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E76" w:rsidRDefault="004F5E76">
      <w:pPr>
        <w:rPr>
          <w:b/>
        </w:rPr>
      </w:pPr>
    </w:p>
    <w:p w:rsidR="004F5E76" w:rsidRDefault="00CE5972">
      <w:r>
        <w:rPr>
          <w:b/>
        </w:rPr>
        <w:t xml:space="preserve">Aan: </w:t>
      </w:r>
      <w:r>
        <w:t>Leden algemene commissie voor Buitenlandse Handel en Ontwikkelingssamenwerking</w:t>
      </w:r>
    </w:p>
    <w:p w:rsidR="004F5E76" w:rsidRDefault="00CE5972">
      <w:r>
        <w:rPr>
          <w:b/>
        </w:rPr>
        <w:t>Van:</w:t>
      </w:r>
      <w:r>
        <w:t xml:space="preserve"> Suzan Cornelissen, coördinator politiek, Schone Kleren Campagne </w:t>
      </w:r>
    </w:p>
    <w:p w:rsidR="004F5E76" w:rsidRDefault="00CE5972">
      <w:pPr>
        <w:rPr>
          <w:b/>
          <w:bCs/>
        </w:rPr>
      </w:pPr>
      <w:r>
        <w:rPr>
          <w:b/>
          <w:bCs/>
        </w:rPr>
        <w:t xml:space="preserve">Datum: </w:t>
      </w:r>
      <w:r w:rsidR="001732CA">
        <w:t>20 juni, 2018</w:t>
      </w:r>
    </w:p>
    <w:p w:rsidR="004F5E76" w:rsidRDefault="00CE5972">
      <w:r>
        <w:rPr>
          <w:b/>
        </w:rPr>
        <w:t xml:space="preserve">Onderwerp: </w:t>
      </w:r>
      <w:r>
        <w:t>2</w:t>
      </w:r>
      <w:r>
        <w:rPr>
          <w:vertAlign w:val="superscript"/>
        </w:rPr>
        <w:t>e</w:t>
      </w:r>
      <w:r>
        <w:t xml:space="preserve"> kamer Ronde tafel  </w:t>
      </w:r>
      <w:r w:rsidR="001732CA">
        <w:t xml:space="preserve">beleidsnota </w:t>
      </w:r>
      <w:proofErr w:type="spellStart"/>
      <w:r w:rsidR="001732CA">
        <w:t>BuHa</w:t>
      </w:r>
      <w:proofErr w:type="spellEnd"/>
      <w:r w:rsidR="001732CA">
        <w:t xml:space="preserve"> - OS</w:t>
      </w:r>
    </w:p>
    <w:p w:rsidR="00E8074F" w:rsidP="00E8074F" w:rsidRDefault="00E8074F">
      <w:pPr>
        <w:spacing w:after="0" w:line="360" w:lineRule="auto"/>
      </w:pPr>
    </w:p>
    <w:p w:rsidRPr="00253F56" w:rsidR="001732CA" w:rsidP="00E8074F" w:rsidRDefault="001732CA">
      <w:pPr>
        <w:spacing w:after="0" w:line="360" w:lineRule="auto"/>
        <w:rPr>
          <w:b/>
        </w:rPr>
      </w:pPr>
      <w:r>
        <w:rPr>
          <w:b/>
        </w:rPr>
        <w:t>De winsten van het Bangladesh akkoord</w:t>
      </w:r>
    </w:p>
    <w:p w:rsidR="001732CA" w:rsidP="001732CA" w:rsidRDefault="001732CA">
      <w:pPr>
        <w:spacing w:after="0" w:line="360" w:lineRule="auto"/>
        <w:ind w:left="57"/>
      </w:pPr>
      <w:r>
        <w:t xml:space="preserve">5 jaar geleden, op 15 mei 2013 werd het Bangladesh Veiligheidsakkoord getekend, minder dan een maand na het instorten van </w:t>
      </w:r>
      <w:proofErr w:type="spellStart"/>
      <w:r>
        <w:t>Rana</w:t>
      </w:r>
      <w:proofErr w:type="spellEnd"/>
      <w:r>
        <w:t xml:space="preserve"> </w:t>
      </w:r>
      <w:proofErr w:type="spellStart"/>
      <w:r>
        <w:t>Plaza</w:t>
      </w:r>
      <w:proofErr w:type="spellEnd"/>
      <w:r>
        <w:t xml:space="preserve">, de grootste ramp in de textielsector waarbij meer dan 1100 kledingarbeiders omkwamen. Het akkoord lag weliswaar al bij ons op de plank; toch is het onvoorstelbaar dat er in 3 weken tijd zo’n baanbrekend akkoord tot stand kwam tussen kledingmerken en vakbonden. Baanbrekend omdat het een afdwingbaar akkoord is waarin in detail beschreven is wat er verbeterd moet worden in de aangesloten fabrieken, op welke termijn en wie waarvoor verantwoordelijk is. Het Bangladesh akkoord controleerde de afgelopen vijf jaar zo'n 2000 fabrieken.  84% van alle geïdentificeerde problemen zijn opgelost; 142 fabrieken hebben alle benodigde verbeteringen doorgevoerd en 767 fabrieken losten meer dan 90% van de problemen op. Daarnaast zijn er 197 klachten van arbeiders via het klachtenmechanisme opgelost en zijn er 1,062 veiligheid comités getraind. </w:t>
      </w:r>
    </w:p>
    <w:p w:rsidR="00E8074F" w:rsidP="00E8074F" w:rsidRDefault="00E8074F">
      <w:pPr>
        <w:spacing w:after="0" w:line="360" w:lineRule="auto"/>
        <w:rPr>
          <w:rFonts w:eastAsia="Times New Roman" w:cstheme="minorHAnsi"/>
          <w:b/>
          <w:lang w:eastAsia="nl-NL"/>
        </w:rPr>
      </w:pPr>
    </w:p>
    <w:p w:rsidRPr="00253F56" w:rsidR="001732CA" w:rsidP="00E8074F" w:rsidRDefault="001732CA">
      <w:pPr>
        <w:spacing w:after="0" w:line="360" w:lineRule="auto"/>
        <w:rPr>
          <w:rFonts w:eastAsia="Times New Roman" w:cstheme="minorHAnsi"/>
          <w:b/>
          <w:lang w:eastAsia="nl-NL"/>
        </w:rPr>
      </w:pPr>
      <w:r w:rsidRPr="00253F56">
        <w:rPr>
          <w:rFonts w:eastAsia="Times New Roman" w:cstheme="minorHAnsi"/>
          <w:b/>
          <w:lang w:eastAsia="nl-NL"/>
        </w:rPr>
        <w:t xml:space="preserve">De keuze: Voortbouwen op bewezen effectieve </w:t>
      </w:r>
      <w:r>
        <w:rPr>
          <w:rFonts w:eastAsia="Times New Roman" w:cstheme="minorHAnsi"/>
          <w:b/>
          <w:lang w:eastAsia="nl-NL"/>
        </w:rPr>
        <w:t>aanpak</w:t>
      </w:r>
      <w:r w:rsidRPr="00253F56">
        <w:rPr>
          <w:rFonts w:eastAsia="Times New Roman" w:cstheme="minorHAnsi"/>
          <w:b/>
          <w:lang w:eastAsia="nl-NL"/>
        </w:rPr>
        <w:t xml:space="preserve"> of </w:t>
      </w:r>
      <w:r>
        <w:rPr>
          <w:rFonts w:eastAsia="Times New Roman" w:cstheme="minorHAnsi"/>
          <w:b/>
          <w:lang w:eastAsia="nl-NL"/>
        </w:rPr>
        <w:t xml:space="preserve">steunen van </w:t>
      </w:r>
      <w:r w:rsidRPr="00253F56">
        <w:rPr>
          <w:rFonts w:eastAsia="Times New Roman" w:cstheme="minorHAnsi"/>
          <w:b/>
          <w:lang w:eastAsia="nl-NL"/>
        </w:rPr>
        <w:t xml:space="preserve">minder ambitieuze initiatieven? </w:t>
      </w:r>
    </w:p>
    <w:p w:rsidR="001732CA" w:rsidP="001732CA" w:rsidRDefault="001732CA">
      <w:pPr>
        <w:spacing w:after="0" w:line="360" w:lineRule="auto"/>
      </w:pPr>
      <w:r>
        <w:rPr>
          <w:rFonts w:eastAsia="Times New Roman" w:cstheme="minorHAnsi"/>
          <w:lang w:eastAsia="nl-NL"/>
        </w:rPr>
        <w:t xml:space="preserve">De minister haar inzet bouwt voort op het bestaande IMVO beleid. Het verduurzamen van mondiale </w:t>
      </w:r>
      <w:proofErr w:type="spellStart"/>
      <w:r>
        <w:rPr>
          <w:rFonts w:eastAsia="Times New Roman" w:cstheme="minorHAnsi"/>
          <w:lang w:eastAsia="nl-NL"/>
        </w:rPr>
        <w:t>waardeketens</w:t>
      </w:r>
      <w:proofErr w:type="spellEnd"/>
      <w:r>
        <w:rPr>
          <w:rFonts w:eastAsia="Times New Roman" w:cstheme="minorHAnsi"/>
          <w:lang w:eastAsia="nl-NL"/>
        </w:rPr>
        <w:t xml:space="preserve"> heeft haar prioriteit en daarbij wordt in het bijzonder ingezet op onderwerpen als leefbaar loon, kinderarbeid en vrouwenrechten, dit wordt door Schone Kleren Campagne verwelkomt.  </w:t>
      </w:r>
      <w:r>
        <w:t xml:space="preserve">Maar ondanks dat we blij zijn met deze inzet vinden wij het toch zorgelijk dat de minister in de uitwerking hiervan niet lijkt te kiezen voor een bewezen effectieve aanpak; zoals het akkoord, maar in haar notitie juist sterk verwijst naar samenwerking met organisaties als het IDH. </w:t>
      </w:r>
    </w:p>
    <w:p w:rsidR="00E8074F" w:rsidP="00E8074F" w:rsidRDefault="001732CA">
      <w:pPr>
        <w:spacing w:after="0" w:line="360" w:lineRule="auto"/>
        <w:ind w:left="57"/>
        <w:rPr>
          <w:rFonts w:eastAsia="Times New Roman" w:cstheme="minorHAnsi"/>
          <w:lang w:eastAsia="nl-NL"/>
        </w:rPr>
      </w:pPr>
      <w:r>
        <w:rPr>
          <w:rFonts w:eastAsia="Times New Roman" w:cstheme="minorHAnsi"/>
          <w:lang w:eastAsia="nl-NL"/>
        </w:rPr>
        <w:t xml:space="preserve">Dat is zorgelijk, omdat we nu al zien hoe instrumenten die wel afdwingbaar zijn; zoals het Bangladesh Akkoord, ondermijnd dreigen te worden door zwakkere initiatieven. Concreet voorbeeld is het initiatief van het IDH genaamd “LABS” (Life </w:t>
      </w:r>
      <w:proofErr w:type="spellStart"/>
      <w:r>
        <w:rPr>
          <w:rFonts w:eastAsia="Times New Roman" w:cstheme="minorHAnsi"/>
          <w:lang w:eastAsia="nl-NL"/>
        </w:rPr>
        <w:t>And</w:t>
      </w:r>
      <w:proofErr w:type="spellEnd"/>
      <w:r>
        <w:rPr>
          <w:rFonts w:eastAsia="Times New Roman" w:cstheme="minorHAnsi"/>
          <w:lang w:eastAsia="nl-NL"/>
        </w:rPr>
        <w:t xml:space="preserve"> Building Safety).</w:t>
      </w:r>
    </w:p>
    <w:p w:rsidRPr="00E8074F" w:rsidR="001732CA" w:rsidP="00E8074F" w:rsidRDefault="001732CA">
      <w:pPr>
        <w:spacing w:after="0" w:line="360" w:lineRule="auto"/>
        <w:ind w:left="57"/>
        <w:rPr>
          <w:rFonts w:eastAsia="Times New Roman" w:cstheme="minorHAnsi"/>
          <w:lang w:eastAsia="nl-NL"/>
        </w:rPr>
      </w:pPr>
      <w:r w:rsidRPr="00253F56">
        <w:rPr>
          <w:rFonts w:eastAsia="Times New Roman" w:cstheme="minorHAnsi"/>
          <w:b/>
          <w:lang w:eastAsia="nl-NL"/>
        </w:rPr>
        <w:lastRenderedPageBreak/>
        <w:t>Het LABS initiatief van het IDH</w:t>
      </w:r>
    </w:p>
    <w:p w:rsidRPr="0058376F" w:rsidR="001732CA" w:rsidP="001732CA" w:rsidRDefault="001732CA">
      <w:pPr>
        <w:spacing w:after="0" w:line="360" w:lineRule="auto"/>
        <w:rPr>
          <w:rFonts w:eastAsia="Times New Roman" w:cstheme="minorHAnsi"/>
          <w:lang w:eastAsia="nl-NL"/>
        </w:rPr>
      </w:pPr>
      <w:r>
        <w:rPr>
          <w:rFonts w:eastAsia="Times New Roman" w:cstheme="minorHAnsi"/>
          <w:lang w:eastAsia="nl-NL"/>
        </w:rPr>
        <w:t>Wij hebben vernomen dat het LABS initiatief</w:t>
      </w:r>
      <w:r w:rsidR="00F35A6A">
        <w:rPr>
          <w:rFonts w:eastAsia="Times New Roman" w:cstheme="minorHAnsi"/>
          <w:lang w:eastAsia="nl-NL"/>
        </w:rPr>
        <w:t xml:space="preserve"> (</w:t>
      </w:r>
      <w:hyperlink w:history="1" r:id="rId7">
        <w:r w:rsidRPr="0090295D" w:rsidR="005623D2">
          <w:rPr>
            <w:rStyle w:val="Hyperlink"/>
            <w:rFonts w:eastAsia="Times New Roman" w:cstheme="minorHAnsi"/>
            <w:lang w:eastAsia="nl-NL"/>
          </w:rPr>
          <w:t>http://labsinitiative.com</w:t>
        </w:r>
      </w:hyperlink>
      <w:r w:rsidR="005623D2">
        <w:rPr>
          <w:rFonts w:eastAsia="Times New Roman" w:cstheme="minorHAnsi"/>
          <w:lang w:eastAsia="nl-NL"/>
        </w:rPr>
        <w:t xml:space="preserve"> </w:t>
      </w:r>
      <w:r w:rsidR="00F35A6A">
        <w:rPr>
          <w:rFonts w:eastAsia="Times New Roman" w:cstheme="minorHAnsi"/>
          <w:lang w:eastAsia="nl-NL"/>
        </w:rPr>
        <w:t>) al in India e</w:t>
      </w:r>
      <w:bookmarkStart w:name="_GoBack" w:id="0"/>
      <w:bookmarkEnd w:id="0"/>
      <w:r w:rsidR="00F35A6A">
        <w:rPr>
          <w:rFonts w:eastAsia="Times New Roman" w:cstheme="minorHAnsi"/>
          <w:lang w:eastAsia="nl-NL"/>
        </w:rPr>
        <w:t>n Vietnam wordt opgezet en dat het</w:t>
      </w:r>
      <w:r>
        <w:rPr>
          <w:rFonts w:eastAsia="Times New Roman" w:cstheme="minorHAnsi"/>
          <w:lang w:eastAsia="nl-NL"/>
        </w:rPr>
        <w:t xml:space="preserve"> binnenkort </w:t>
      </w:r>
      <w:r w:rsidR="00F35A6A">
        <w:rPr>
          <w:rFonts w:eastAsia="Times New Roman" w:cstheme="minorHAnsi"/>
          <w:lang w:eastAsia="nl-NL"/>
        </w:rPr>
        <w:t xml:space="preserve">ook in </w:t>
      </w:r>
      <w:r>
        <w:rPr>
          <w:rFonts w:eastAsia="Times New Roman" w:cstheme="minorHAnsi"/>
          <w:lang w:eastAsia="nl-NL"/>
        </w:rPr>
        <w:t xml:space="preserve">zowel Pakistan als Cambodja van start zal gaan. De winsten van het Bangladesh Akkoord worden door dit IDH initiatief compleet ondermijnt omdat dit initiatief een aantal belangrijke basisprincipes niet heeft, onder andere: afspraken zijn niet afdwingbaar (bedrijven die afspraken niet nakomen gaan vrijuit)  en lokale vakbonden zijn niet betrokken en spelen dus geen centrale rol. </w:t>
      </w:r>
      <w:r w:rsidR="0058376F">
        <w:rPr>
          <w:rFonts w:eastAsia="Times New Roman" w:cstheme="minorHAnsi"/>
          <w:lang w:eastAsia="nl-NL"/>
        </w:rPr>
        <w:t xml:space="preserve">Er is geen financiële verantwoordelijkheid voor de bedrijven om de verbeteringen door te voeren.  Het initiatief wordt gepresenteerd als een “globale oplossing” waarbij IDH als MSI wordt geportretteerd. </w:t>
      </w:r>
      <w:r>
        <w:rPr>
          <w:rFonts w:eastAsia="Times New Roman" w:cstheme="minorHAnsi"/>
          <w:lang w:eastAsia="nl-NL"/>
        </w:rPr>
        <w:t xml:space="preserve">De steun van het Ministerie voor IDH hierin, doet ons vrezen dat de ambitie om echt tot </w:t>
      </w:r>
      <w:proofErr w:type="spellStart"/>
      <w:r>
        <w:rPr>
          <w:rFonts w:eastAsia="Times New Roman" w:cstheme="minorHAnsi"/>
          <w:lang w:eastAsia="nl-NL"/>
        </w:rPr>
        <w:t>enforcement</w:t>
      </w:r>
      <w:proofErr w:type="spellEnd"/>
      <w:r>
        <w:rPr>
          <w:rFonts w:eastAsia="Times New Roman" w:cstheme="minorHAnsi"/>
          <w:lang w:eastAsia="nl-NL"/>
        </w:rPr>
        <w:t xml:space="preserve"> over te gaan, boterzacht is. Het is juist nu het moment om voort te bouwen op afdwingbare akkoorden tussen vakbonden en merken die hun effectiviteit</w:t>
      </w:r>
      <w:r w:rsidR="0058376F">
        <w:rPr>
          <w:rFonts w:eastAsia="Times New Roman" w:cstheme="minorHAnsi"/>
          <w:lang w:eastAsia="nl-NL"/>
        </w:rPr>
        <w:t xml:space="preserve"> reeds</w:t>
      </w:r>
      <w:r>
        <w:rPr>
          <w:rFonts w:eastAsia="Times New Roman" w:cstheme="minorHAnsi"/>
          <w:lang w:eastAsia="nl-NL"/>
        </w:rPr>
        <w:t xml:space="preserve"> hebben bewezen. </w:t>
      </w:r>
      <w:r w:rsidR="00E8074F">
        <w:rPr>
          <w:rFonts w:eastAsia="Times New Roman" w:cstheme="minorHAnsi"/>
          <w:lang w:eastAsia="nl-NL"/>
        </w:rPr>
        <w:t>Het Bangladesh Akkoord heeft precedent scheppende waarde die bedrijfs-gecontroleerde vrijwillige initiatieven vervangt met afdwingbare afspraken tussen vakbonden en bedrijven. In plaats van er voor te zorgen dat het akkoord model wordt uitgebreid naar andere landen als Pakistan en India wordt nu de deur opengezet voor dit soort Pre</w:t>
      </w:r>
      <w:r w:rsidR="00F35A6A">
        <w:rPr>
          <w:rFonts w:eastAsia="Times New Roman" w:cstheme="minorHAnsi"/>
          <w:lang w:eastAsia="nl-NL"/>
        </w:rPr>
        <w:t>-</w:t>
      </w:r>
      <w:proofErr w:type="spellStart"/>
      <w:r w:rsidR="00E8074F">
        <w:rPr>
          <w:rFonts w:eastAsia="Times New Roman" w:cstheme="minorHAnsi"/>
          <w:lang w:eastAsia="nl-NL"/>
        </w:rPr>
        <w:t>Rana</w:t>
      </w:r>
      <w:proofErr w:type="spellEnd"/>
      <w:r w:rsidR="00E8074F">
        <w:rPr>
          <w:rFonts w:eastAsia="Times New Roman" w:cstheme="minorHAnsi"/>
          <w:lang w:eastAsia="nl-NL"/>
        </w:rPr>
        <w:t xml:space="preserve"> initiatieven met een focus op nog meer </w:t>
      </w:r>
      <w:proofErr w:type="spellStart"/>
      <w:r w:rsidR="00E8074F">
        <w:rPr>
          <w:rFonts w:eastAsia="Times New Roman" w:cstheme="minorHAnsi"/>
          <w:lang w:eastAsia="nl-NL"/>
        </w:rPr>
        <w:t>auditing</w:t>
      </w:r>
      <w:proofErr w:type="spellEnd"/>
      <w:r w:rsidR="00E8074F">
        <w:rPr>
          <w:rFonts w:eastAsia="Times New Roman" w:cstheme="minorHAnsi"/>
          <w:lang w:eastAsia="nl-NL"/>
        </w:rPr>
        <w:t xml:space="preserve"> zonder garantie op verbeteringen. Hiermee verliezen we volgens Schone Kleren Campagne strategisch wat er gewonnen is met het Bangladesh Akkoord.  </w:t>
      </w:r>
    </w:p>
    <w:p w:rsidR="001732CA" w:rsidP="001732CA" w:rsidRDefault="001732CA">
      <w:pPr>
        <w:spacing w:after="0" w:line="360" w:lineRule="auto"/>
        <w:ind w:left="57"/>
        <w:rPr>
          <w:rFonts w:eastAsia="Times New Roman" w:cstheme="minorHAnsi"/>
          <w:lang w:eastAsia="nl-NL"/>
        </w:rPr>
      </w:pPr>
    </w:p>
    <w:p w:rsidRPr="00253F56" w:rsidR="001732CA" w:rsidP="001732CA" w:rsidRDefault="001732CA">
      <w:pPr>
        <w:spacing w:after="0" w:line="360" w:lineRule="auto"/>
        <w:ind w:left="57"/>
        <w:rPr>
          <w:rFonts w:eastAsia="Times New Roman" w:cstheme="minorHAnsi"/>
          <w:b/>
          <w:lang w:eastAsia="nl-NL"/>
        </w:rPr>
      </w:pPr>
      <w:r w:rsidRPr="00253F56">
        <w:rPr>
          <w:rFonts w:eastAsia="Times New Roman" w:cstheme="minorHAnsi"/>
          <w:b/>
          <w:lang w:eastAsia="nl-NL"/>
        </w:rPr>
        <w:t xml:space="preserve">Gebrek aan handhavingsinstrumenten voor arbeiders en mensenrechtenactivisten </w:t>
      </w:r>
    </w:p>
    <w:p w:rsidR="001732CA" w:rsidP="001732CA" w:rsidRDefault="001732CA">
      <w:pPr>
        <w:spacing w:after="0" w:line="360" w:lineRule="auto"/>
      </w:pPr>
      <w:r>
        <w:rPr>
          <w:rFonts w:eastAsia="Times New Roman" w:cstheme="minorHAnsi"/>
          <w:lang w:eastAsia="nl-NL"/>
        </w:rPr>
        <w:t>Immers er b</w:t>
      </w:r>
      <w:r>
        <w:rPr>
          <w:rFonts w:cstheme="minorHAnsi"/>
        </w:rPr>
        <w:t xml:space="preserve">estaan </w:t>
      </w:r>
      <w:r w:rsidR="00E8074F">
        <w:rPr>
          <w:rFonts w:cstheme="minorHAnsi"/>
        </w:rPr>
        <w:t xml:space="preserve">verder </w:t>
      </w:r>
      <w:r>
        <w:rPr>
          <w:rFonts w:cstheme="minorHAnsi"/>
        </w:rPr>
        <w:t xml:space="preserve">alleen instrumenten voor internationale bedrijven om hun recht te halen zoals ISDS clausules in handelsakkoorden, maar welke ‘hard </w:t>
      </w:r>
      <w:proofErr w:type="spellStart"/>
      <w:r>
        <w:rPr>
          <w:rFonts w:cstheme="minorHAnsi"/>
        </w:rPr>
        <w:t>law</w:t>
      </w:r>
      <w:proofErr w:type="spellEnd"/>
      <w:r>
        <w:rPr>
          <w:rFonts w:cstheme="minorHAnsi"/>
        </w:rPr>
        <w:t xml:space="preserve">’ mechanismen zijn er voor arbeiders wiens rechten geschonden worden, en voor organisaties en mensen die bedrijven willen aanspreken op hun plichten, zoals op het gebied van mensenrechten. </w:t>
      </w:r>
      <w:r>
        <w:rPr>
          <w:rFonts w:eastAsia="Times New Roman" w:cstheme="minorHAnsi"/>
          <w:lang w:eastAsia="nl-NL"/>
        </w:rPr>
        <w:t xml:space="preserve">De Nederlandse overheid heeft de ontwikkeling van IMVO convenanten gestimuleerd en steunt deze om dit gat op te vullen.  Hierbij gaat het wel om soft </w:t>
      </w:r>
      <w:proofErr w:type="spellStart"/>
      <w:r>
        <w:rPr>
          <w:rFonts w:eastAsia="Times New Roman" w:cstheme="minorHAnsi"/>
          <w:lang w:eastAsia="nl-NL"/>
        </w:rPr>
        <w:t>law</w:t>
      </w:r>
      <w:proofErr w:type="spellEnd"/>
      <w:r>
        <w:rPr>
          <w:rFonts w:eastAsia="Times New Roman" w:cstheme="minorHAnsi"/>
          <w:lang w:eastAsia="nl-NL"/>
        </w:rPr>
        <w:t>, namelijk vrijwillig en met weinig afdwingbare sancties, maar het is een stap in de goede richting en in de nota merkt Kaag terecht op dat convenanten duidelijk</w:t>
      </w:r>
      <w:r w:rsidR="00F35A6A">
        <w:rPr>
          <w:rFonts w:eastAsia="Times New Roman" w:cstheme="minorHAnsi"/>
          <w:lang w:eastAsia="nl-NL"/>
        </w:rPr>
        <w:t>er</w:t>
      </w:r>
      <w:r>
        <w:rPr>
          <w:rFonts w:eastAsia="Times New Roman" w:cstheme="minorHAnsi"/>
          <w:lang w:eastAsia="nl-NL"/>
        </w:rPr>
        <w:t xml:space="preserve"> moeten communiceren over doelen en resultaten. De nota laat echter onduidelijkheid rondom de echte ambitie van Kaag om te werken aan </w:t>
      </w:r>
      <w:proofErr w:type="spellStart"/>
      <w:r>
        <w:rPr>
          <w:rFonts w:eastAsia="Times New Roman" w:cstheme="minorHAnsi"/>
          <w:lang w:eastAsia="nl-NL"/>
        </w:rPr>
        <w:t>enforcement</w:t>
      </w:r>
      <w:proofErr w:type="spellEnd"/>
      <w:r>
        <w:rPr>
          <w:rFonts w:eastAsia="Times New Roman" w:cstheme="minorHAnsi"/>
          <w:lang w:eastAsia="nl-NL"/>
        </w:rPr>
        <w:t xml:space="preserve">, zowel via  'soft </w:t>
      </w:r>
      <w:proofErr w:type="spellStart"/>
      <w:r>
        <w:rPr>
          <w:rFonts w:eastAsia="Times New Roman" w:cstheme="minorHAnsi"/>
          <w:lang w:eastAsia="nl-NL"/>
        </w:rPr>
        <w:t>law</w:t>
      </w:r>
      <w:proofErr w:type="spellEnd"/>
      <w:r>
        <w:rPr>
          <w:rFonts w:eastAsia="Times New Roman" w:cstheme="minorHAnsi"/>
          <w:lang w:eastAsia="nl-NL"/>
        </w:rPr>
        <w:t xml:space="preserve">' instrumenten als via het opbouwen van hard </w:t>
      </w:r>
      <w:proofErr w:type="spellStart"/>
      <w:r>
        <w:rPr>
          <w:rFonts w:eastAsia="Times New Roman" w:cstheme="minorHAnsi"/>
          <w:lang w:eastAsia="nl-NL"/>
        </w:rPr>
        <w:t>law</w:t>
      </w:r>
      <w:proofErr w:type="spellEnd"/>
      <w:r>
        <w:rPr>
          <w:rFonts w:eastAsia="Times New Roman" w:cstheme="minorHAnsi"/>
          <w:lang w:eastAsia="nl-NL"/>
        </w:rPr>
        <w:t xml:space="preserve">  (zoals het VN verdrag).</w:t>
      </w:r>
    </w:p>
    <w:p w:rsidR="001732CA" w:rsidP="001732CA" w:rsidRDefault="001732CA">
      <w:pPr>
        <w:spacing w:after="0" w:line="360" w:lineRule="auto"/>
        <w:ind w:left="57"/>
      </w:pPr>
    </w:p>
    <w:p w:rsidR="004F5E76" w:rsidP="001732CA" w:rsidRDefault="004F5E76">
      <w:pPr>
        <w:pStyle w:val="Lijstalinea"/>
        <w:spacing w:after="0" w:line="360" w:lineRule="auto"/>
        <w:ind w:left="57"/>
      </w:pPr>
    </w:p>
    <w:sectPr w:rsidR="004F5E76" w:rsidSect="001732CA">
      <w:footerReference w:type="default" r:id="rId8"/>
      <w:headerReference w:type="first" r:id="rId9"/>
      <w:pgSz w:w="11906" w:h="16838"/>
      <w:pgMar w:top="1417" w:right="1417" w:bottom="2869" w:left="1417" w:header="0" w:footer="1417" w:gutter="0"/>
      <w:cols w:space="708"/>
      <w:formProt w:val="0"/>
      <w:titlePg/>
      <w:docGrid w:linePitch="360" w:charSpace="-204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260" w:rsidRDefault="00496260">
      <w:pPr>
        <w:spacing w:after="0" w:line="240" w:lineRule="auto"/>
      </w:pPr>
      <w:r>
        <w:separator/>
      </w:r>
    </w:p>
  </w:endnote>
  <w:endnote w:type="continuationSeparator" w:id="0">
    <w:p w:rsidR="00496260" w:rsidRDefault="004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6" w:rsidRDefault="00CE5972">
    <w:pPr>
      <w:pStyle w:val="Voettekst"/>
      <w:rPr>
        <w:color w:val="999999"/>
      </w:rPr>
    </w:pPr>
    <w:r>
      <w:rPr>
        <w:b/>
        <w:bCs/>
        <w:color w:val="999999"/>
      </w:rPr>
      <w:t>Schone Kleren Campagne</w:t>
    </w:r>
    <w:r>
      <w:rPr>
        <w:color w:val="999999"/>
      </w:rPr>
      <w:t xml:space="preserve"> | Postbus 11584 | 1001 GN Amsterdam | +31 (020) 4122785</w:t>
    </w:r>
  </w:p>
  <w:p w:rsidR="004F5E76" w:rsidRDefault="00CE5972">
    <w:pPr>
      <w:pStyle w:val="Voettekst"/>
      <w:rPr>
        <w:color w:val="999999"/>
      </w:rPr>
    </w:pPr>
    <w:r>
      <w:rPr>
        <w:color w:val="999999"/>
      </w:rPr>
      <w:t>Schone Kleren Campagne gaat voor goede arbeidsomstandigheden in de kledingindustrie.</w:t>
    </w:r>
  </w:p>
  <w:p w:rsidR="004F5E76" w:rsidRDefault="00CE5972">
    <w:pPr>
      <w:pStyle w:val="Voettekst"/>
      <w:rPr>
        <w:color w:val="999999"/>
      </w:rPr>
    </w:pPr>
    <w:r>
      <w:rPr>
        <w:color w:val="999999"/>
      </w:rPr>
      <w:t>schonekleren.nl | @schonekleren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260" w:rsidRDefault="00496260">
      <w:pPr>
        <w:spacing w:after="0" w:line="240" w:lineRule="auto"/>
      </w:pPr>
      <w:r>
        <w:separator/>
      </w:r>
    </w:p>
  </w:footnote>
  <w:footnote w:type="continuationSeparator" w:id="0">
    <w:p w:rsidR="00496260" w:rsidRDefault="004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2CA" w:rsidRDefault="001732CA">
    <w:pPr>
      <w:pStyle w:val="Koptekst"/>
    </w:pPr>
    <w:r w:rsidRPr="00D554D0">
      <w:rPr>
        <w:noProof/>
        <w:sz w:val="20"/>
        <w:szCs w:val="20"/>
        <w:lang w:eastAsia="nl-NL"/>
      </w:rPr>
      <w:drawing>
        <wp:anchor distT="0" distB="0" distL="114300" distR="114300" simplePos="0" relativeHeight="251659264" behindDoc="0" locked="0" layoutInCell="1" allowOverlap="1" wp14:anchorId="01A19857" wp14:editId="2F5E0425">
          <wp:simplePos x="0" y="0"/>
          <wp:positionH relativeFrom="margin">
            <wp:posOffset>-768350</wp:posOffset>
          </wp:positionH>
          <wp:positionV relativeFrom="margin">
            <wp:posOffset>-823595</wp:posOffset>
          </wp:positionV>
          <wp:extent cx="1765300" cy="927100"/>
          <wp:effectExtent l="0" t="0" r="6350" b="6350"/>
          <wp:wrapSquare wrapText="bothSides"/>
          <wp:docPr id="3" name="Afbeelding 3" descr="http://www.schonekleren.nl/++theme++skc.theme/images/logo-blue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honekleren.nl/++theme++skc.theme/images/logo-blue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C5C"/>
    <w:multiLevelType w:val="multilevel"/>
    <w:tmpl w:val="B5FC07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1E833DFF"/>
    <w:multiLevelType w:val="multilevel"/>
    <w:tmpl w:val="50263E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77A430BF"/>
    <w:multiLevelType w:val="multilevel"/>
    <w:tmpl w:val="7BC8189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76"/>
    <w:rsid w:val="001507E9"/>
    <w:rsid w:val="001732CA"/>
    <w:rsid w:val="00496260"/>
    <w:rsid w:val="004F5E76"/>
    <w:rsid w:val="00542772"/>
    <w:rsid w:val="005623D2"/>
    <w:rsid w:val="0058376F"/>
    <w:rsid w:val="00A422B7"/>
    <w:rsid w:val="00CE5972"/>
    <w:rsid w:val="00E8074F"/>
    <w:rsid w:val="00F35A6A"/>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13407"/>
  <w15:docId w15:val="{F3B58B28-8F3A-47B1-B2C1-3BAF6DA8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160" w:line="259" w:lineRule="auto"/>
    </w:pPr>
    <w:rPr>
      <w:color w:val="00000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alibri"/>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paragraph" w:customStyle="1" w:styleId="Kop">
    <w:name w:val="Kop"/>
    <w:basedOn w:val="Standaard"/>
    <w:next w:val="Tekstblok"/>
    <w:qFormat/>
    <w:pPr>
      <w:keepNext/>
      <w:spacing w:before="240" w:after="120"/>
    </w:pPr>
    <w:rPr>
      <w:rFonts w:ascii="Liberation Sans" w:eastAsia="Droid Sans Fallback" w:hAnsi="Liberation Sans" w:cs="FreeSans"/>
      <w:sz w:val="28"/>
      <w:szCs w:val="28"/>
    </w:rPr>
  </w:style>
  <w:style w:type="paragraph" w:customStyle="1" w:styleId="Tekstblok">
    <w:name w:val="Tekstblok"/>
    <w:basedOn w:val="Standaard"/>
    <w:pPr>
      <w:spacing w:after="140" w:line="288" w:lineRule="auto"/>
    </w:pPr>
  </w:style>
  <w:style w:type="paragraph" w:styleId="Lijst">
    <w:name w:val="List"/>
    <w:basedOn w:val="Tekstblok"/>
    <w:rPr>
      <w:rFonts w:cs="FreeSans"/>
    </w:rPr>
  </w:style>
  <w:style w:type="paragraph" w:styleId="Bijschrift">
    <w:name w:val="caption"/>
    <w:basedOn w:val="Standaard"/>
    <w:pPr>
      <w:suppressLineNumbers/>
      <w:spacing w:before="120" w:after="120"/>
    </w:pPr>
    <w:rPr>
      <w:rFonts w:cs="FreeSans"/>
      <w:i/>
      <w:iCs/>
      <w:sz w:val="24"/>
      <w:szCs w:val="24"/>
    </w:rPr>
  </w:style>
  <w:style w:type="paragraph" w:customStyle="1" w:styleId="Index">
    <w:name w:val="Index"/>
    <w:basedOn w:val="Standaard"/>
    <w:qFormat/>
    <w:pPr>
      <w:suppressLineNumbers/>
    </w:pPr>
    <w:rPr>
      <w:rFonts w:cs="FreeSans"/>
    </w:rPr>
  </w:style>
  <w:style w:type="paragraph" w:styleId="Lijstalinea">
    <w:name w:val="List Paragraph"/>
    <w:basedOn w:val="Standaard"/>
    <w:uiPriority w:val="34"/>
    <w:qFormat/>
    <w:rsid w:val="00BE3F7E"/>
    <w:pPr>
      <w:ind w:left="720"/>
      <w:contextualSpacing/>
    </w:pPr>
  </w:style>
  <w:style w:type="paragraph" w:styleId="Voettekst">
    <w:name w:val="footer"/>
    <w:basedOn w:val="Standaard"/>
  </w:style>
  <w:style w:type="paragraph" w:styleId="Koptekst">
    <w:name w:val="header"/>
    <w:basedOn w:val="Standaard"/>
    <w:link w:val="KoptekstChar"/>
    <w:uiPriority w:val="99"/>
    <w:unhideWhenUsed/>
    <w:rsid w:val="00A422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22B7"/>
    <w:rPr>
      <w:color w:val="00000A"/>
      <w:sz w:val="22"/>
    </w:rPr>
  </w:style>
  <w:style w:type="paragraph" w:styleId="Ballontekst">
    <w:name w:val="Balloon Text"/>
    <w:basedOn w:val="Standaard"/>
    <w:link w:val="BallontekstChar"/>
    <w:uiPriority w:val="99"/>
    <w:semiHidden/>
    <w:unhideWhenUsed/>
    <w:rsid w:val="00A422B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422B7"/>
    <w:rPr>
      <w:rFonts w:ascii="Segoe UI" w:hAnsi="Segoe UI" w:cs="Segoe UI"/>
      <w:color w:val="00000A"/>
      <w:sz w:val="18"/>
      <w:szCs w:val="18"/>
    </w:rPr>
  </w:style>
  <w:style w:type="character" w:styleId="Hyperlink">
    <w:name w:val="Hyperlink"/>
    <w:basedOn w:val="Standaardalinea-lettertype"/>
    <w:uiPriority w:val="99"/>
    <w:unhideWhenUsed/>
    <w:rsid w:val="005623D2"/>
    <w:rPr>
      <w:color w:val="0563C1" w:themeColor="hyperlink"/>
      <w:u w:val="single"/>
    </w:rPr>
  </w:style>
  <w:style w:type="character" w:styleId="Onopgelostemelding">
    <w:name w:val="Unresolved Mention"/>
    <w:basedOn w:val="Standaardalinea-lettertype"/>
    <w:uiPriority w:val="99"/>
    <w:semiHidden/>
    <w:unhideWhenUsed/>
    <w:rsid w:val="00562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labsinitiative.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732</ap:Words>
  <ap:Characters>4028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2017-02-12T19:40:00.0000000Z</lastPrinted>
  <dcterms:created xsi:type="dcterms:W3CDTF">2018-06-20T06:50:00.0000000Z</dcterms:created>
  <dcterms:modified xsi:type="dcterms:W3CDTF">2018-06-20T06:50:00.0000000Z</dcterms:modified>
  <dc:language>nl-NL</dc:language>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0x01010053C97A103FABF04BAC1BBC1C33E1EBAE</vt:lpwstr>
  </property>
</Properties>
</file>