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F4131" w:rsidR="00D84E46" w:rsidRDefault="00D84E46">
      <w:pPr>
        <w:rPr>
          <w:b/>
          <w:lang w:val="nl-NL"/>
        </w:rPr>
      </w:pPr>
      <w:r w:rsidRPr="008F4131">
        <w:rPr>
          <w:b/>
          <w:lang w:val="nl-NL"/>
        </w:rPr>
        <w:t xml:space="preserve">Position paper Tweede Kamer Bankenbuffers  </w:t>
      </w:r>
      <w:r w:rsidRPr="008F4131" w:rsidR="007F3C3A">
        <w:rPr>
          <w:b/>
          <w:lang w:val="nl-NL"/>
        </w:rPr>
        <w:t xml:space="preserve">30 </w:t>
      </w:r>
      <w:r w:rsidRPr="008F4131">
        <w:rPr>
          <w:b/>
          <w:lang w:val="nl-NL"/>
        </w:rPr>
        <w:t>mei 2018</w:t>
      </w:r>
    </w:p>
    <w:p w:rsidRPr="008F4131" w:rsidR="00D84E46" w:rsidRDefault="00872A24">
      <w:pPr>
        <w:rPr>
          <w:b/>
          <w:lang w:val="nl-NL"/>
        </w:rPr>
      </w:pPr>
      <w:r w:rsidRPr="008F4131">
        <w:rPr>
          <w:b/>
          <w:lang w:val="nl-NL"/>
        </w:rPr>
        <w:t>Theo Kocken  (Hoogleraar Risicomanagement, VU; directielid Cardano Risk Management)</w:t>
      </w:r>
    </w:p>
    <w:p w:rsidR="002E69C4" w:rsidRDefault="00795D70">
      <w:pPr>
        <w:rPr>
          <w:lang w:val="nl-NL"/>
        </w:rPr>
      </w:pPr>
      <w:r>
        <w:rPr>
          <w:lang w:val="nl-NL"/>
        </w:rPr>
        <w:t>Aangezien ik</w:t>
      </w:r>
      <w:r w:rsidR="009F2983">
        <w:rPr>
          <w:lang w:val="nl-NL"/>
        </w:rPr>
        <w:t xml:space="preserve"> </w:t>
      </w:r>
      <w:r w:rsidR="006D6388">
        <w:rPr>
          <w:lang w:val="nl-NL"/>
        </w:rPr>
        <w:t>geen</w:t>
      </w:r>
      <w:r w:rsidR="009F2983">
        <w:rPr>
          <w:lang w:val="nl-NL"/>
        </w:rPr>
        <w:t xml:space="preserve"> detail specialist </w:t>
      </w:r>
      <w:r>
        <w:rPr>
          <w:lang w:val="nl-NL"/>
        </w:rPr>
        <w:t xml:space="preserve">ben </w:t>
      </w:r>
      <w:r w:rsidR="009F2983">
        <w:rPr>
          <w:lang w:val="nl-NL"/>
        </w:rPr>
        <w:t xml:space="preserve">op het gebied van bankregelgeving, spreek </w:t>
      </w:r>
      <w:r>
        <w:rPr>
          <w:lang w:val="nl-NL"/>
        </w:rPr>
        <w:t xml:space="preserve">ik </w:t>
      </w:r>
      <w:r w:rsidR="009F2983">
        <w:rPr>
          <w:lang w:val="nl-NL"/>
        </w:rPr>
        <w:t xml:space="preserve">daarom meer vanuit mijn academische </w:t>
      </w:r>
      <w:r w:rsidR="00F34EE8">
        <w:rPr>
          <w:lang w:val="nl-NL"/>
        </w:rPr>
        <w:t>en praktische</w:t>
      </w:r>
      <w:r w:rsidR="00A61346">
        <w:rPr>
          <w:lang w:val="nl-NL"/>
        </w:rPr>
        <w:t xml:space="preserve"> </w:t>
      </w:r>
      <w:r w:rsidR="009F2983">
        <w:rPr>
          <w:lang w:val="nl-NL"/>
        </w:rPr>
        <w:t>visie op instabiliteit en de manier waarop we dit proberen op te lossen</w:t>
      </w:r>
      <w:r w:rsidR="00EB1AE0">
        <w:rPr>
          <w:lang w:val="nl-NL"/>
        </w:rPr>
        <w:t xml:space="preserve">. </w:t>
      </w:r>
      <w:r w:rsidR="009F2983">
        <w:rPr>
          <w:lang w:val="nl-NL"/>
        </w:rPr>
        <w:t xml:space="preserve"> </w:t>
      </w:r>
      <w:r w:rsidR="008B207C">
        <w:rPr>
          <w:lang w:val="nl-NL"/>
        </w:rPr>
        <w:t xml:space="preserve">Ook de recente bankregelgeving werkt </w:t>
      </w:r>
      <w:r w:rsidR="009F2983">
        <w:rPr>
          <w:lang w:val="nl-NL"/>
        </w:rPr>
        <w:t>vanuit een conventionele visie op “risico” in plaats van een vi</w:t>
      </w:r>
      <w:r w:rsidR="002E69C4">
        <w:rPr>
          <w:lang w:val="nl-NL"/>
        </w:rPr>
        <w:t xml:space="preserve">sie die uitgaat van complexe </w:t>
      </w:r>
      <w:r w:rsidR="00F34EE8">
        <w:rPr>
          <w:lang w:val="nl-NL"/>
        </w:rPr>
        <w:t xml:space="preserve">sociale </w:t>
      </w:r>
      <w:r w:rsidR="002E69C4">
        <w:rPr>
          <w:lang w:val="nl-NL"/>
        </w:rPr>
        <w:t>systemen en fundamentele onzekerheid</w:t>
      </w:r>
      <w:r w:rsidR="009F2983">
        <w:rPr>
          <w:lang w:val="nl-NL"/>
        </w:rPr>
        <w:t xml:space="preserve">. </w:t>
      </w:r>
    </w:p>
    <w:p w:rsidR="00D84E46" w:rsidRDefault="002E69C4">
      <w:pPr>
        <w:rPr>
          <w:lang w:val="nl-NL"/>
        </w:rPr>
      </w:pPr>
      <w:r>
        <w:rPr>
          <w:lang w:val="nl-NL"/>
        </w:rPr>
        <w:t>Allereerst kort</w:t>
      </w:r>
      <w:r w:rsidR="00A309A6">
        <w:rPr>
          <w:lang w:val="nl-NL"/>
        </w:rPr>
        <w:t xml:space="preserve"> over de buffers</w:t>
      </w:r>
      <w:r>
        <w:rPr>
          <w:lang w:val="nl-NL"/>
        </w:rPr>
        <w:t xml:space="preserve">: </w:t>
      </w:r>
      <w:r w:rsidR="00D00958">
        <w:rPr>
          <w:lang w:val="nl-NL"/>
        </w:rPr>
        <w:t>De buffers van de banken in</w:t>
      </w:r>
      <w:r w:rsidR="00D84E46">
        <w:rPr>
          <w:lang w:val="nl-NL"/>
        </w:rPr>
        <w:t xml:space="preserve"> Nederland </w:t>
      </w:r>
      <w:r w:rsidR="00D00958">
        <w:rPr>
          <w:lang w:val="nl-NL"/>
        </w:rPr>
        <w:t xml:space="preserve">zijn relatief hoog en </w:t>
      </w:r>
      <w:r w:rsidR="00D84E46">
        <w:rPr>
          <w:lang w:val="nl-NL"/>
        </w:rPr>
        <w:t>niet echt een probleem</w:t>
      </w:r>
      <w:r w:rsidR="00D00958">
        <w:rPr>
          <w:lang w:val="nl-NL"/>
        </w:rPr>
        <w:t xml:space="preserve"> voor l</w:t>
      </w:r>
      <w:r>
        <w:rPr>
          <w:lang w:val="nl-NL"/>
        </w:rPr>
        <w:t>okale instabilit</w:t>
      </w:r>
      <w:r w:rsidR="00D00958">
        <w:rPr>
          <w:lang w:val="nl-NL"/>
        </w:rPr>
        <w:t>e</w:t>
      </w:r>
      <w:r>
        <w:rPr>
          <w:lang w:val="nl-NL"/>
        </w:rPr>
        <w:t>i</w:t>
      </w:r>
      <w:r w:rsidR="00D00958">
        <w:rPr>
          <w:lang w:val="nl-NL"/>
        </w:rPr>
        <w:t>t</w:t>
      </w:r>
      <w:r w:rsidR="0007202C">
        <w:rPr>
          <w:lang w:val="nl-NL"/>
        </w:rPr>
        <w:t xml:space="preserve">. Voor de meeste banken is de kapitaalratio </w:t>
      </w:r>
      <w:r w:rsidR="00D84E46">
        <w:rPr>
          <w:lang w:val="nl-NL"/>
        </w:rPr>
        <w:t>rui</w:t>
      </w:r>
      <w:r w:rsidR="002B7DC6">
        <w:rPr>
          <w:lang w:val="nl-NL"/>
        </w:rPr>
        <w:t xml:space="preserve">m voldoende </w:t>
      </w:r>
      <w:r w:rsidR="00A4117A">
        <w:rPr>
          <w:lang w:val="nl-NL"/>
        </w:rPr>
        <w:t>(soms meer dan verdubbeld</w:t>
      </w:r>
      <w:r w:rsidR="00A309A6">
        <w:rPr>
          <w:lang w:val="nl-NL"/>
        </w:rPr>
        <w:t xml:space="preserve"> sinds 2007</w:t>
      </w:r>
      <w:r w:rsidR="00A4117A">
        <w:rPr>
          <w:lang w:val="nl-NL"/>
        </w:rPr>
        <w:t xml:space="preserve">) </w:t>
      </w:r>
      <w:r w:rsidR="002B7DC6">
        <w:rPr>
          <w:lang w:val="nl-NL"/>
        </w:rPr>
        <w:t xml:space="preserve">voor </w:t>
      </w:r>
      <w:r>
        <w:rPr>
          <w:lang w:val="nl-NL"/>
        </w:rPr>
        <w:t xml:space="preserve">het opvangen van </w:t>
      </w:r>
      <w:r w:rsidR="002B7DC6">
        <w:rPr>
          <w:lang w:val="nl-NL"/>
        </w:rPr>
        <w:t xml:space="preserve">een </w:t>
      </w:r>
      <w:r w:rsidR="0007202C">
        <w:rPr>
          <w:lang w:val="nl-NL"/>
        </w:rPr>
        <w:t xml:space="preserve">zware </w:t>
      </w:r>
      <w:r w:rsidR="002B7DC6">
        <w:rPr>
          <w:lang w:val="nl-NL"/>
        </w:rPr>
        <w:t>crisis na</w:t>
      </w:r>
      <w:r w:rsidR="00D84E46">
        <w:rPr>
          <w:lang w:val="nl-NL"/>
        </w:rPr>
        <w:t xml:space="preserve"> alle maatregelen </w:t>
      </w:r>
      <w:r w:rsidR="008B207C">
        <w:rPr>
          <w:lang w:val="nl-NL"/>
        </w:rPr>
        <w:t xml:space="preserve">van de </w:t>
      </w:r>
      <w:r w:rsidR="00D84E46">
        <w:rPr>
          <w:lang w:val="nl-NL"/>
        </w:rPr>
        <w:t>laatste jaren</w:t>
      </w:r>
      <w:r w:rsidR="00A4117A">
        <w:rPr>
          <w:lang w:val="nl-NL"/>
        </w:rPr>
        <w:t xml:space="preserve">. Door de extra resolutie eisen aan </w:t>
      </w:r>
      <w:r w:rsidR="00E4080C">
        <w:rPr>
          <w:lang w:val="nl-NL"/>
        </w:rPr>
        <w:t>achtergesteld</w:t>
      </w:r>
      <w:r w:rsidR="00C95606">
        <w:rPr>
          <w:lang w:val="nl-NL"/>
        </w:rPr>
        <w:t xml:space="preserve"> “bail in”</w:t>
      </w:r>
      <w:r w:rsidR="00A4117A">
        <w:rPr>
          <w:lang w:val="nl-NL"/>
        </w:rPr>
        <w:t xml:space="preserve"> kapitaal </w:t>
      </w:r>
      <w:r w:rsidR="00B467E2">
        <w:rPr>
          <w:lang w:val="nl-NL"/>
        </w:rPr>
        <w:t xml:space="preserve">(MREL) </w:t>
      </w:r>
      <w:r w:rsidR="00A4117A">
        <w:rPr>
          <w:lang w:val="nl-NL"/>
        </w:rPr>
        <w:t>zal dit zelfs nog veel meer zekerheid geven</w:t>
      </w:r>
      <w:r w:rsidR="00B467E2">
        <w:rPr>
          <w:lang w:val="nl-NL"/>
        </w:rPr>
        <w:t xml:space="preserve"> voor het netjes opvangen van grote schokken</w:t>
      </w:r>
      <w:r w:rsidR="0007202C">
        <w:rPr>
          <w:lang w:val="nl-NL"/>
        </w:rPr>
        <w:t xml:space="preserve">.  De echte interessante vernieuwing na de crisis van 2007, de “countercyclische buffer”, is helaas in de praktijk niet echt countercyclisch en speelt geen </w:t>
      </w:r>
      <w:r w:rsidR="00872A24">
        <w:rPr>
          <w:lang w:val="nl-NL"/>
        </w:rPr>
        <w:t xml:space="preserve">stabiliserende </w:t>
      </w:r>
      <w:r w:rsidR="0007202C">
        <w:rPr>
          <w:lang w:val="nl-NL"/>
        </w:rPr>
        <w:t xml:space="preserve">rol in de </w:t>
      </w:r>
      <w:r w:rsidR="006743DB">
        <w:rPr>
          <w:lang w:val="nl-NL"/>
        </w:rPr>
        <w:t>macro-economische stabiliteit</w:t>
      </w:r>
      <w:r w:rsidR="0007202C">
        <w:rPr>
          <w:lang w:val="nl-NL"/>
        </w:rPr>
        <w:t>.</w:t>
      </w:r>
    </w:p>
    <w:p w:rsidR="00D84E46" w:rsidRDefault="00D00958">
      <w:pPr>
        <w:rPr>
          <w:lang w:val="nl-NL"/>
        </w:rPr>
      </w:pPr>
      <w:r>
        <w:rPr>
          <w:lang w:val="nl-NL"/>
        </w:rPr>
        <w:t>De p</w:t>
      </w:r>
      <w:r w:rsidR="00D84E46">
        <w:rPr>
          <w:lang w:val="nl-NL"/>
        </w:rPr>
        <w:t>roblemen</w:t>
      </w:r>
      <w:r>
        <w:rPr>
          <w:lang w:val="nl-NL"/>
        </w:rPr>
        <w:t xml:space="preserve"> aangaande financi</w:t>
      </w:r>
      <w:r w:rsidR="008B207C">
        <w:rPr>
          <w:lang w:val="nl-NL"/>
        </w:rPr>
        <w:t>ë</w:t>
      </w:r>
      <w:r>
        <w:rPr>
          <w:lang w:val="nl-NL"/>
        </w:rPr>
        <w:t>le (in)stabiliteit zijn</w:t>
      </w:r>
      <w:r w:rsidR="00D84E46">
        <w:rPr>
          <w:lang w:val="nl-NL"/>
        </w:rPr>
        <w:t xml:space="preserve"> </w:t>
      </w:r>
      <w:r>
        <w:rPr>
          <w:lang w:val="nl-NL"/>
        </w:rPr>
        <w:t xml:space="preserve">echter wereldwijd </w:t>
      </w:r>
      <w:r w:rsidR="00D84E46">
        <w:rPr>
          <w:lang w:val="nl-NL"/>
        </w:rPr>
        <w:t xml:space="preserve">nog niet opgelost of </w:t>
      </w:r>
      <w:r>
        <w:rPr>
          <w:lang w:val="nl-NL"/>
        </w:rPr>
        <w:t xml:space="preserve">deels zelfs (onbedoeld) </w:t>
      </w:r>
      <w:r w:rsidR="00D84E46">
        <w:rPr>
          <w:lang w:val="nl-NL"/>
        </w:rPr>
        <w:t>verergerd</w:t>
      </w:r>
      <w:r w:rsidR="00CC2A5B">
        <w:rPr>
          <w:lang w:val="nl-NL"/>
        </w:rPr>
        <w:t xml:space="preserve">.  De essentie van deze verergering zit </w:t>
      </w:r>
      <w:r w:rsidR="008B207C">
        <w:rPr>
          <w:lang w:val="nl-NL"/>
        </w:rPr>
        <w:t xml:space="preserve">mijns inziens </w:t>
      </w:r>
      <w:r w:rsidR="00CC2A5B">
        <w:rPr>
          <w:lang w:val="nl-NL"/>
        </w:rPr>
        <w:t xml:space="preserve">in de </w:t>
      </w:r>
      <w:r w:rsidR="008B207C">
        <w:rPr>
          <w:lang w:val="nl-NL"/>
        </w:rPr>
        <w:t>misvatting</w:t>
      </w:r>
      <w:r w:rsidR="00C27843">
        <w:rPr>
          <w:lang w:val="nl-NL"/>
        </w:rPr>
        <w:t xml:space="preserve"> </w:t>
      </w:r>
      <w:r w:rsidR="00CC2A5B">
        <w:rPr>
          <w:lang w:val="nl-NL"/>
        </w:rPr>
        <w:t xml:space="preserve">van de “klassieke” economen en beleidsmakers dat risico’s bekend en beheersbaar zijn in plaats van een meer “moderne” </w:t>
      </w:r>
      <w:r w:rsidR="006743DB">
        <w:rPr>
          <w:lang w:val="nl-NL"/>
        </w:rPr>
        <w:t>aanpak</w:t>
      </w:r>
      <w:r w:rsidR="00CC2A5B">
        <w:rPr>
          <w:lang w:val="nl-NL"/>
        </w:rPr>
        <w:t xml:space="preserve"> </w:t>
      </w:r>
      <w:r w:rsidR="003A4EED">
        <w:rPr>
          <w:lang w:val="nl-NL"/>
        </w:rPr>
        <w:t>die gebaseerd is op</w:t>
      </w:r>
      <w:r w:rsidR="00CC2A5B">
        <w:rPr>
          <w:lang w:val="nl-NL"/>
        </w:rPr>
        <w:t xml:space="preserve"> fundamentele onzekerheid </w:t>
      </w:r>
      <w:r w:rsidR="006743DB">
        <w:rPr>
          <w:lang w:val="nl-NL"/>
        </w:rPr>
        <w:t>binnen complexe adaptieve systemen</w:t>
      </w:r>
      <w:r w:rsidR="003A4EED">
        <w:rPr>
          <w:lang w:val="nl-NL"/>
        </w:rPr>
        <w:t>. Onder dit</w:t>
      </w:r>
      <w:r w:rsidR="002E69C4">
        <w:rPr>
          <w:lang w:val="nl-NL"/>
        </w:rPr>
        <w:t xml:space="preserve"> tweede</w:t>
      </w:r>
      <w:r w:rsidR="003A4EED">
        <w:rPr>
          <w:lang w:val="nl-NL"/>
        </w:rPr>
        <w:t xml:space="preserve"> wereldbeeld wordt er minder (in)gericht op top-down beheersen, centraliseren en </w:t>
      </w:r>
      <w:r w:rsidR="002E69C4">
        <w:rPr>
          <w:lang w:val="nl-NL"/>
        </w:rPr>
        <w:t xml:space="preserve">rule-based </w:t>
      </w:r>
      <w:r w:rsidR="003A4EED">
        <w:rPr>
          <w:lang w:val="nl-NL"/>
        </w:rPr>
        <w:t>reguleren maar wordt mee gericht op vergroten van diversiteit in instituten en hun gedrag</w:t>
      </w:r>
      <w:r w:rsidR="0007202C">
        <w:rPr>
          <w:lang w:val="nl-NL"/>
        </w:rPr>
        <w:t xml:space="preserve"> en de</w:t>
      </w:r>
      <w:r w:rsidR="003A4EED">
        <w:rPr>
          <w:lang w:val="nl-NL"/>
        </w:rPr>
        <w:t xml:space="preserve"> mogelijkheid tot beheerst falen van instituten</w:t>
      </w:r>
      <w:r w:rsidR="006743DB">
        <w:rPr>
          <w:lang w:val="nl-NL"/>
        </w:rPr>
        <w:t>. Enkele observaties</w:t>
      </w:r>
      <w:r w:rsidR="00D84E46">
        <w:rPr>
          <w:lang w:val="nl-NL"/>
        </w:rPr>
        <w:t>:</w:t>
      </w:r>
    </w:p>
    <w:p w:rsidR="00D84E46" w:rsidP="00D84E46" w:rsidRDefault="00B467E2">
      <w:pPr>
        <w:pStyle w:val="ListParagraph"/>
        <w:numPr>
          <w:ilvl w:val="0"/>
          <w:numId w:val="1"/>
        </w:numPr>
        <w:rPr>
          <w:lang w:val="nl-NL"/>
        </w:rPr>
      </w:pPr>
      <w:r>
        <w:rPr>
          <w:lang w:val="nl-NL"/>
        </w:rPr>
        <w:t xml:space="preserve">Monetaire autoriteiten:  </w:t>
      </w:r>
      <w:r w:rsidR="00D84E46">
        <w:rPr>
          <w:lang w:val="nl-NL"/>
        </w:rPr>
        <w:t xml:space="preserve">Het </w:t>
      </w:r>
      <w:r w:rsidR="008B207C">
        <w:rPr>
          <w:lang w:val="nl-NL"/>
        </w:rPr>
        <w:t>beleid</w:t>
      </w:r>
      <w:r w:rsidR="00D84E46">
        <w:rPr>
          <w:lang w:val="nl-NL"/>
        </w:rPr>
        <w:t xml:space="preserve"> van de ECB (en andere centrale banken wereldwijd)</w:t>
      </w:r>
      <w:r w:rsidR="002B7DC6">
        <w:rPr>
          <w:lang w:val="nl-NL"/>
        </w:rPr>
        <w:t xml:space="preserve"> zorgt voor oneerlijke concurrentie waarbij gevestigde bedrijven </w:t>
      </w:r>
      <w:r w:rsidR="0007202C">
        <w:rPr>
          <w:lang w:val="nl-NL"/>
        </w:rPr>
        <w:t xml:space="preserve">met mogelijk verouderde technieken </w:t>
      </w:r>
      <w:r w:rsidR="002B7DC6">
        <w:rPr>
          <w:lang w:val="nl-NL"/>
        </w:rPr>
        <w:t>bevoordeeld worden door opkopen van hun obligaties door de ECB en nieuwe</w:t>
      </w:r>
      <w:r w:rsidR="0007202C">
        <w:rPr>
          <w:lang w:val="nl-NL"/>
        </w:rPr>
        <w:t xml:space="preserve">, innovatieve </w:t>
      </w:r>
      <w:r w:rsidR="002B7DC6">
        <w:rPr>
          <w:lang w:val="nl-NL"/>
        </w:rPr>
        <w:t xml:space="preserve">bedrijven </w:t>
      </w:r>
      <w:r w:rsidR="008B207C">
        <w:rPr>
          <w:lang w:val="nl-NL"/>
        </w:rPr>
        <w:t xml:space="preserve">(en MKB etc.) </w:t>
      </w:r>
      <w:r w:rsidR="002B7DC6">
        <w:rPr>
          <w:lang w:val="nl-NL"/>
        </w:rPr>
        <w:t xml:space="preserve">beperkt toegang hebben tot banken onder andere door strengere regelgeving. </w:t>
      </w:r>
      <w:r w:rsidR="0007202C">
        <w:rPr>
          <w:lang w:val="nl-NL"/>
        </w:rPr>
        <w:t>O</w:t>
      </w:r>
      <w:r w:rsidR="002B7DC6">
        <w:rPr>
          <w:lang w:val="nl-NL"/>
        </w:rPr>
        <w:t>verhed</w:t>
      </w:r>
      <w:r w:rsidR="0007202C">
        <w:rPr>
          <w:lang w:val="nl-NL"/>
        </w:rPr>
        <w:t xml:space="preserve">en en </w:t>
      </w:r>
      <w:r w:rsidR="002E69C4">
        <w:rPr>
          <w:lang w:val="nl-NL"/>
        </w:rPr>
        <w:t>C</w:t>
      </w:r>
      <w:r w:rsidR="0007202C">
        <w:rPr>
          <w:lang w:val="nl-NL"/>
        </w:rPr>
        <w:t xml:space="preserve">entrale </w:t>
      </w:r>
      <w:r w:rsidR="002E69C4">
        <w:rPr>
          <w:lang w:val="nl-NL"/>
        </w:rPr>
        <w:t>B</w:t>
      </w:r>
      <w:r w:rsidR="0007202C">
        <w:rPr>
          <w:lang w:val="nl-NL"/>
        </w:rPr>
        <w:t>anken</w:t>
      </w:r>
      <w:r w:rsidR="002E69C4">
        <w:rPr>
          <w:lang w:val="nl-NL"/>
        </w:rPr>
        <w:t xml:space="preserve"> </w:t>
      </w:r>
      <w:r w:rsidR="002B7DC6">
        <w:rPr>
          <w:lang w:val="nl-NL"/>
        </w:rPr>
        <w:t>zou</w:t>
      </w:r>
      <w:r w:rsidR="0007202C">
        <w:rPr>
          <w:lang w:val="nl-NL"/>
        </w:rPr>
        <w:t>den</w:t>
      </w:r>
      <w:r w:rsidR="002B7DC6">
        <w:rPr>
          <w:lang w:val="nl-NL"/>
        </w:rPr>
        <w:t xml:space="preserve"> faciliterend moeten zijn, niet sturend als een centraal geleid systeem.</w:t>
      </w:r>
      <w:r w:rsidR="00D720FE">
        <w:rPr>
          <w:lang w:val="nl-NL"/>
        </w:rPr>
        <w:t xml:space="preserve"> We zijn ver weg van “creative destruction”</w:t>
      </w:r>
      <w:r w:rsidR="0007202C">
        <w:rPr>
          <w:lang w:val="nl-NL"/>
        </w:rPr>
        <w:t xml:space="preserve"> en vrije marktwerking. </w:t>
      </w:r>
      <w:r w:rsidR="007874D7">
        <w:rPr>
          <w:lang w:val="nl-NL"/>
        </w:rPr>
        <w:t xml:space="preserve">De lage rente in het algemeen is overigens een 30-jaar lange trend met complexe fenomenen (veranderende kapitaalbehoeften, demografie etc) en mijns inziens niet per se </w:t>
      </w:r>
      <w:r w:rsidRPr="007874D7" w:rsidR="007874D7">
        <w:rPr>
          <w:i/>
          <w:lang w:val="nl-NL"/>
        </w:rPr>
        <w:t>grotendeels</w:t>
      </w:r>
      <w:r w:rsidR="007874D7">
        <w:rPr>
          <w:lang w:val="nl-NL"/>
        </w:rPr>
        <w:t xml:space="preserve"> te wijten aan de monetaire autoriteiten.</w:t>
      </w:r>
    </w:p>
    <w:p w:rsidR="002B7DC6" w:rsidP="00D84E46" w:rsidRDefault="00B467E2">
      <w:pPr>
        <w:pStyle w:val="ListParagraph"/>
        <w:numPr>
          <w:ilvl w:val="0"/>
          <w:numId w:val="1"/>
        </w:numPr>
        <w:rPr>
          <w:lang w:val="nl-NL"/>
        </w:rPr>
      </w:pPr>
      <w:r>
        <w:rPr>
          <w:lang w:val="nl-NL"/>
        </w:rPr>
        <w:t xml:space="preserve">Regelgevingsautoriteiten: </w:t>
      </w:r>
      <w:r w:rsidR="002B7DC6">
        <w:rPr>
          <w:lang w:val="nl-NL"/>
        </w:rPr>
        <w:t>De i</w:t>
      </w:r>
      <w:r w:rsidR="00C27843">
        <w:rPr>
          <w:lang w:val="nl-NL"/>
        </w:rPr>
        <w:t>nternationale regelgeving (Basel</w:t>
      </w:r>
      <w:r w:rsidR="00252259">
        <w:rPr>
          <w:lang w:val="nl-NL"/>
        </w:rPr>
        <w:t xml:space="preserve"> 3 </w:t>
      </w:r>
      <w:r w:rsidR="00C27843">
        <w:rPr>
          <w:lang w:val="nl-NL"/>
        </w:rPr>
        <w:t xml:space="preserve">en </w:t>
      </w:r>
      <w:r w:rsidR="00252259">
        <w:rPr>
          <w:lang w:val="nl-NL"/>
        </w:rPr>
        <w:t>CRD4</w:t>
      </w:r>
      <w:r w:rsidR="002B7DC6">
        <w:rPr>
          <w:lang w:val="nl-NL"/>
        </w:rPr>
        <w:t xml:space="preserve">, MIFID  </w:t>
      </w:r>
      <w:r>
        <w:rPr>
          <w:lang w:val="nl-NL"/>
        </w:rPr>
        <w:t xml:space="preserve">en </w:t>
      </w:r>
      <w:r w:rsidR="00C27843">
        <w:rPr>
          <w:lang w:val="nl-NL"/>
        </w:rPr>
        <w:t>over een aantal jaren Basel 4</w:t>
      </w:r>
      <w:r>
        <w:rPr>
          <w:lang w:val="nl-NL"/>
        </w:rPr>
        <w:t xml:space="preserve"> </w:t>
      </w:r>
      <w:r w:rsidR="002B7DC6">
        <w:rPr>
          <w:lang w:val="nl-NL"/>
        </w:rPr>
        <w:t xml:space="preserve">etc) zorgt niet alleen voor dusdanig veel regeldruk dat </w:t>
      </w:r>
      <w:r w:rsidR="008B207C">
        <w:rPr>
          <w:lang w:val="nl-NL"/>
        </w:rPr>
        <w:t>logisch nadenken wordt ontmoedigd</w:t>
      </w:r>
      <w:r w:rsidR="002B7DC6">
        <w:rPr>
          <w:lang w:val="nl-NL"/>
        </w:rPr>
        <w:t xml:space="preserve">, maar </w:t>
      </w:r>
      <w:r w:rsidR="00C27843">
        <w:rPr>
          <w:lang w:val="nl-NL"/>
        </w:rPr>
        <w:t xml:space="preserve">tevens </w:t>
      </w:r>
      <w:r w:rsidR="002B7DC6">
        <w:rPr>
          <w:lang w:val="nl-NL"/>
        </w:rPr>
        <w:t xml:space="preserve">zorgt het voor </w:t>
      </w:r>
      <w:r w:rsidR="002E69C4">
        <w:rPr>
          <w:lang w:val="nl-NL"/>
        </w:rPr>
        <w:t>toenemende</w:t>
      </w:r>
      <w:r w:rsidR="002B7DC6">
        <w:rPr>
          <w:lang w:val="nl-NL"/>
        </w:rPr>
        <w:t xml:space="preserve"> homogeniteit. </w:t>
      </w:r>
      <w:r>
        <w:rPr>
          <w:lang w:val="nl-NL"/>
        </w:rPr>
        <w:t xml:space="preserve">Dit is al ingezet in de jaren </w:t>
      </w:r>
      <w:r w:rsidR="007874D7">
        <w:rPr>
          <w:lang w:val="nl-NL"/>
        </w:rPr>
        <w:t>’</w:t>
      </w:r>
      <w:r>
        <w:rPr>
          <w:lang w:val="nl-NL"/>
        </w:rPr>
        <w:t>90</w:t>
      </w:r>
      <w:r w:rsidR="007874D7">
        <w:rPr>
          <w:lang w:val="nl-NL"/>
        </w:rPr>
        <w:t>, werd oa door “Europees centraal one-size-fits all toezicht” erger</w:t>
      </w:r>
      <w:r>
        <w:rPr>
          <w:lang w:val="nl-NL"/>
        </w:rPr>
        <w:t xml:space="preserve"> en gaat alleen maar erger worden</w:t>
      </w:r>
      <w:r w:rsidR="007874D7">
        <w:rPr>
          <w:lang w:val="nl-NL"/>
        </w:rPr>
        <w:t>:</w:t>
      </w:r>
      <w:r w:rsidR="002B7DC6">
        <w:rPr>
          <w:lang w:val="nl-NL"/>
        </w:rPr>
        <w:t xml:space="preserve"> </w:t>
      </w:r>
      <w:r>
        <w:rPr>
          <w:lang w:val="nl-NL"/>
        </w:rPr>
        <w:t xml:space="preserve">Basel 4 wordt komende jaren ingevoerd met een duidelijke nadruk op standaard modellen met </w:t>
      </w:r>
      <w:r w:rsidR="00795D70">
        <w:rPr>
          <w:lang w:val="nl-NL"/>
        </w:rPr>
        <w:t>identiek</w:t>
      </w:r>
      <w:r>
        <w:rPr>
          <w:lang w:val="nl-NL"/>
        </w:rPr>
        <w:t xml:space="preserve"> gewicht voor alle banken </w:t>
      </w:r>
      <w:r w:rsidR="008B207C">
        <w:rPr>
          <w:lang w:val="nl-NL"/>
        </w:rPr>
        <w:t xml:space="preserve">wereldwijd </w:t>
      </w:r>
      <w:r>
        <w:rPr>
          <w:lang w:val="nl-NL"/>
        </w:rPr>
        <w:t>(praktisch gezien nauwelijk</w:t>
      </w:r>
      <w:r w:rsidR="0007202C">
        <w:rPr>
          <w:lang w:val="nl-NL"/>
        </w:rPr>
        <w:t>s</w:t>
      </w:r>
      <w:r>
        <w:rPr>
          <w:lang w:val="nl-NL"/>
        </w:rPr>
        <w:t xml:space="preserve"> ruimte voor interne modellen</w:t>
      </w:r>
      <w:r w:rsidR="008B207C">
        <w:rPr>
          <w:lang w:val="nl-NL"/>
        </w:rPr>
        <w:t xml:space="preserve"> die lokale verschillen onderkennen en verschillende visies op risico – er is geen waarheid - incorporeren</w:t>
      </w:r>
      <w:r>
        <w:rPr>
          <w:lang w:val="nl-NL"/>
        </w:rPr>
        <w:t xml:space="preserve">) maar ook </w:t>
      </w:r>
      <w:r w:rsidR="0007202C">
        <w:rPr>
          <w:lang w:val="nl-NL"/>
        </w:rPr>
        <w:t xml:space="preserve">een </w:t>
      </w:r>
      <w:r w:rsidR="00795D70">
        <w:rPr>
          <w:lang w:val="nl-NL"/>
        </w:rPr>
        <w:t>identiek</w:t>
      </w:r>
      <w:r w:rsidR="0007202C">
        <w:rPr>
          <w:lang w:val="nl-NL"/>
        </w:rPr>
        <w:t xml:space="preserve"> gewicht </w:t>
      </w:r>
      <w:r>
        <w:rPr>
          <w:lang w:val="nl-NL"/>
        </w:rPr>
        <w:t xml:space="preserve">voor brede groepen producten </w:t>
      </w:r>
      <w:r w:rsidR="00795D70">
        <w:rPr>
          <w:lang w:val="nl-NL"/>
        </w:rPr>
        <w:t xml:space="preserve">in 1 categorie </w:t>
      </w:r>
      <w:r>
        <w:rPr>
          <w:lang w:val="nl-NL"/>
        </w:rPr>
        <w:t xml:space="preserve">zodat er gekozen zal worden </w:t>
      </w:r>
      <w:r w:rsidR="008B207C">
        <w:rPr>
          <w:lang w:val="nl-NL"/>
        </w:rPr>
        <w:t>voor de meest risicovolle producten in dezelfde risicowegings-categorie</w:t>
      </w:r>
      <w:r>
        <w:rPr>
          <w:lang w:val="nl-NL"/>
        </w:rPr>
        <w:t>.  Onwenselijke risico-sturing maar ook, en nog sterker, onwenselijke h</w:t>
      </w:r>
      <w:r w:rsidR="002B7DC6">
        <w:rPr>
          <w:lang w:val="nl-NL"/>
        </w:rPr>
        <w:t xml:space="preserve">omogeniteit in </w:t>
      </w:r>
      <w:r w:rsidR="002E69C4">
        <w:rPr>
          <w:lang w:val="nl-NL"/>
        </w:rPr>
        <w:t xml:space="preserve">zowel de structuur van </w:t>
      </w:r>
      <w:r w:rsidR="002B7DC6">
        <w:rPr>
          <w:lang w:val="nl-NL"/>
        </w:rPr>
        <w:t>bankbalans</w:t>
      </w:r>
      <w:r w:rsidR="002E69C4">
        <w:rPr>
          <w:lang w:val="nl-NL"/>
        </w:rPr>
        <w:t>en</w:t>
      </w:r>
      <w:r w:rsidR="002B7DC6">
        <w:rPr>
          <w:lang w:val="nl-NL"/>
        </w:rPr>
        <w:t xml:space="preserve"> en in </w:t>
      </w:r>
      <w:r w:rsidR="00C27843">
        <w:rPr>
          <w:lang w:val="nl-NL"/>
        </w:rPr>
        <w:t>gekozen strategieë</w:t>
      </w:r>
      <w:r w:rsidR="002E69C4">
        <w:rPr>
          <w:lang w:val="nl-NL"/>
        </w:rPr>
        <w:t>n</w:t>
      </w:r>
      <w:r w:rsidR="002B7DC6">
        <w:rPr>
          <w:lang w:val="nl-NL"/>
        </w:rPr>
        <w:t>. Dit levert het zeer interessante fenomeen uit de complexiteitstheorie op</w:t>
      </w:r>
      <w:r w:rsidR="007874D7">
        <w:rPr>
          <w:lang w:val="nl-NL"/>
        </w:rPr>
        <w:t>:</w:t>
      </w:r>
      <w:r w:rsidR="002B7DC6">
        <w:rPr>
          <w:lang w:val="nl-NL"/>
        </w:rPr>
        <w:t xml:space="preserve"> meer ogenschijnlijke veiligheid op het niveau van een individuele bank</w:t>
      </w:r>
      <w:r w:rsidR="0007202C">
        <w:rPr>
          <w:lang w:val="nl-NL"/>
        </w:rPr>
        <w:t>en</w:t>
      </w:r>
      <w:r w:rsidR="002B7DC6">
        <w:rPr>
          <w:lang w:val="nl-NL"/>
        </w:rPr>
        <w:t xml:space="preserve"> leidt</w:t>
      </w:r>
      <w:r w:rsidR="0007202C">
        <w:rPr>
          <w:lang w:val="nl-NL"/>
        </w:rPr>
        <w:t xml:space="preserve"> middels</w:t>
      </w:r>
      <w:r w:rsidR="002B7DC6">
        <w:rPr>
          <w:lang w:val="nl-NL"/>
        </w:rPr>
        <w:t xml:space="preserve"> </w:t>
      </w:r>
      <w:r w:rsidR="0007202C">
        <w:rPr>
          <w:lang w:val="nl-NL"/>
        </w:rPr>
        <w:t>hogere</w:t>
      </w:r>
      <w:r w:rsidR="002B7DC6">
        <w:rPr>
          <w:lang w:val="nl-NL"/>
        </w:rPr>
        <w:t xml:space="preserve"> connectiviteit in gedrag en structuur</w:t>
      </w:r>
      <w:r w:rsidR="0007202C">
        <w:rPr>
          <w:lang w:val="nl-NL"/>
        </w:rPr>
        <w:t>, tot een</w:t>
      </w:r>
      <w:r w:rsidR="002B7DC6">
        <w:rPr>
          <w:lang w:val="nl-NL"/>
        </w:rPr>
        <w:t xml:space="preserve"> toename van systeemrisico.  Het gemiddelde risico neemt </w:t>
      </w:r>
      <w:r>
        <w:rPr>
          <w:lang w:val="nl-NL"/>
        </w:rPr>
        <w:t xml:space="preserve">misschien </w:t>
      </w:r>
      <w:r w:rsidR="002B7DC6">
        <w:rPr>
          <w:lang w:val="nl-NL"/>
        </w:rPr>
        <w:t>af, het extreme risico neemt steeds meer toe.</w:t>
      </w:r>
      <w:r w:rsidR="00D720FE">
        <w:rPr>
          <w:lang w:val="nl-NL"/>
        </w:rPr>
        <w:t xml:space="preserve">  Gebrek aan diversiteit leidt in de ecologie en ook in de economie altijd tot </w:t>
      </w:r>
      <w:r w:rsidR="0049586D">
        <w:rPr>
          <w:lang w:val="nl-NL"/>
        </w:rPr>
        <w:t xml:space="preserve">hoger </w:t>
      </w:r>
      <w:r w:rsidR="00D720FE">
        <w:rPr>
          <w:lang w:val="nl-NL"/>
        </w:rPr>
        <w:lastRenderedPageBreak/>
        <w:t>catastrofe risico.</w:t>
      </w:r>
      <w:r>
        <w:rPr>
          <w:lang w:val="nl-NL"/>
        </w:rPr>
        <w:t xml:space="preserve"> Als het fout gaat, dan zijn de consequenties voor sector en maatschappij niet te overzien.</w:t>
      </w:r>
    </w:p>
    <w:p w:rsidR="00252259" w:rsidP="00252259" w:rsidRDefault="00252259">
      <w:pPr>
        <w:pStyle w:val="ListParagraph"/>
        <w:numPr>
          <w:ilvl w:val="0"/>
          <w:numId w:val="1"/>
        </w:numPr>
        <w:rPr>
          <w:lang w:val="nl-NL"/>
        </w:rPr>
      </w:pPr>
      <w:r>
        <w:rPr>
          <w:lang w:val="nl-NL"/>
        </w:rPr>
        <w:t xml:space="preserve">Hoge solvabiliteitseisen zorgen voor toetredingsbarrieres die ook meer concentratie en dus homogeniteit en centraliteit induceren </w:t>
      </w:r>
    </w:p>
    <w:p w:rsidR="002B7DC6" w:rsidP="00D84E46" w:rsidRDefault="002B7DC6">
      <w:pPr>
        <w:pStyle w:val="ListParagraph"/>
        <w:numPr>
          <w:ilvl w:val="0"/>
          <w:numId w:val="1"/>
        </w:numPr>
        <w:rPr>
          <w:lang w:val="nl-NL"/>
        </w:rPr>
      </w:pPr>
      <w:r>
        <w:rPr>
          <w:lang w:val="nl-NL"/>
        </w:rPr>
        <w:t xml:space="preserve">Goedbedoelde initiatieven zoals Central Clearing Platforms, bedoeld om meer transparantie te krijgen op gebied van derivatenconcentraties, hebben geleid tot meer concentratie van liquiditeits en solvabiliteitsrisico in op zichzelf veilig CCP’s maar met een klein – nou ja, onbekend </w:t>
      </w:r>
      <w:r w:rsidR="00D720FE">
        <w:rPr>
          <w:lang w:val="nl-NL"/>
        </w:rPr>
        <w:t xml:space="preserve">en niet-getest </w:t>
      </w:r>
      <w:r>
        <w:rPr>
          <w:lang w:val="nl-NL"/>
        </w:rPr>
        <w:t>– risico op extreme systeem implicaties (</w:t>
      </w:r>
      <w:r w:rsidR="00151A1C">
        <w:rPr>
          <w:lang w:val="nl-NL"/>
        </w:rPr>
        <w:t xml:space="preserve">zoals onder andere het </w:t>
      </w:r>
      <w:r>
        <w:rPr>
          <w:lang w:val="nl-NL"/>
        </w:rPr>
        <w:t>opdrogen repo-mar</w:t>
      </w:r>
      <w:r w:rsidR="00151A1C">
        <w:rPr>
          <w:lang w:val="nl-NL"/>
        </w:rPr>
        <w:t>k</w:t>
      </w:r>
      <w:r>
        <w:rPr>
          <w:lang w:val="nl-NL"/>
        </w:rPr>
        <w:t>t zodat veel partijen geen (verplicht) cash meer als onderpand kunnen geven</w:t>
      </w:r>
      <w:r w:rsidR="00901188">
        <w:rPr>
          <w:lang w:val="nl-NL"/>
        </w:rPr>
        <w:t>)</w:t>
      </w:r>
      <w:r>
        <w:rPr>
          <w:lang w:val="nl-NL"/>
        </w:rPr>
        <w:t>. Netwerk-onderzoek heeft laten zien dat CCP’s voor kleinere partijen grotere risico’s opleveren dan de situatie voor de crisis.</w:t>
      </w:r>
      <w:r w:rsidR="00151A1C">
        <w:rPr>
          <w:lang w:val="nl-NL"/>
        </w:rPr>
        <w:t xml:space="preserve">  Ook andere goedbedoelde regelgevingsinitiatieven zoals strenger toezicht op de handelsboeken van banken hebben contra-productieve bijproducten </w:t>
      </w:r>
      <w:r w:rsidR="004345A7">
        <w:rPr>
          <w:lang w:val="nl-NL"/>
        </w:rPr>
        <w:t xml:space="preserve">tot gevolg </w:t>
      </w:r>
      <w:r w:rsidR="00151A1C">
        <w:rPr>
          <w:lang w:val="nl-NL"/>
        </w:rPr>
        <w:t>zoals een sterk afgenomen liquiditeit</w:t>
      </w:r>
      <w:r w:rsidR="00E4080C">
        <w:rPr>
          <w:lang w:val="nl-NL"/>
        </w:rPr>
        <w:t xml:space="preserve"> in de asset manage</w:t>
      </w:r>
      <w:r w:rsidR="00151A1C">
        <w:rPr>
          <w:lang w:val="nl-NL"/>
        </w:rPr>
        <w:t>ment markt door grote reductie in de absorptiecapaciteit van handelsboeken van banken.</w:t>
      </w:r>
    </w:p>
    <w:p w:rsidR="00D720FE" w:rsidP="00D84E46" w:rsidRDefault="00151A1C">
      <w:pPr>
        <w:pStyle w:val="ListParagraph"/>
        <w:numPr>
          <w:ilvl w:val="0"/>
          <w:numId w:val="1"/>
        </w:numPr>
        <w:rPr>
          <w:lang w:val="nl-NL"/>
        </w:rPr>
      </w:pPr>
      <w:r>
        <w:rPr>
          <w:lang w:val="nl-NL"/>
        </w:rPr>
        <w:t>De p</w:t>
      </w:r>
      <w:r w:rsidR="00D720FE">
        <w:rPr>
          <w:lang w:val="nl-NL"/>
        </w:rPr>
        <w:t xml:space="preserve">rivate schuld </w:t>
      </w:r>
      <w:r>
        <w:rPr>
          <w:lang w:val="nl-NL"/>
        </w:rPr>
        <w:t xml:space="preserve">van huishoudens en bedrijven </w:t>
      </w:r>
      <w:r w:rsidR="00D720FE">
        <w:rPr>
          <w:lang w:val="nl-NL"/>
        </w:rPr>
        <w:t xml:space="preserve">is niet structureel aan het dalen zoals wel het geval was na de grote crisis in de jaren ’30.  Integendeel, het begint weer te stijgen en is hoger dan ooit in de geschiedenis. </w:t>
      </w:r>
      <w:r w:rsidR="008B207C">
        <w:rPr>
          <w:lang w:val="nl-NL"/>
        </w:rPr>
        <w:t>Gelukkig</w:t>
      </w:r>
      <w:r w:rsidR="00D720FE">
        <w:rPr>
          <w:lang w:val="nl-NL"/>
        </w:rPr>
        <w:t xml:space="preserve"> is Nederland</w:t>
      </w:r>
      <w:r w:rsidR="008B207C">
        <w:rPr>
          <w:lang w:val="nl-NL"/>
        </w:rPr>
        <w:t xml:space="preserve"> wel</w:t>
      </w:r>
      <w:r w:rsidR="00D720FE">
        <w:rPr>
          <w:lang w:val="nl-NL"/>
        </w:rPr>
        <w:t xml:space="preserve"> strenger </w:t>
      </w:r>
      <w:r w:rsidR="008B207C">
        <w:rPr>
          <w:lang w:val="nl-NL"/>
        </w:rPr>
        <w:t xml:space="preserve">geworden mbt </w:t>
      </w:r>
      <w:r w:rsidR="00D720FE">
        <w:rPr>
          <w:lang w:val="nl-NL"/>
        </w:rPr>
        <w:t>de eisen voor consumenten aangaande haar hypotheekschuld, maar in</w:t>
      </w:r>
      <w:r w:rsidR="00D00958">
        <w:rPr>
          <w:lang w:val="nl-NL"/>
        </w:rPr>
        <w:t>t</w:t>
      </w:r>
      <w:r w:rsidR="00D720FE">
        <w:rPr>
          <w:lang w:val="nl-NL"/>
        </w:rPr>
        <w:t xml:space="preserve">ernationaal gezien moeten we ons </w:t>
      </w:r>
      <w:r w:rsidR="008B207C">
        <w:rPr>
          <w:lang w:val="nl-NL"/>
        </w:rPr>
        <w:t>grote</w:t>
      </w:r>
      <w:r w:rsidR="00D720FE">
        <w:rPr>
          <w:lang w:val="nl-NL"/>
        </w:rPr>
        <w:t xml:space="preserve"> zorgen maken.</w:t>
      </w:r>
      <w:r w:rsidR="00F35A7F">
        <w:rPr>
          <w:lang w:val="nl-NL"/>
        </w:rPr>
        <w:t xml:space="preserve"> </w:t>
      </w:r>
      <w:r>
        <w:rPr>
          <w:lang w:val="nl-NL"/>
        </w:rPr>
        <w:t>Ook de</w:t>
      </w:r>
      <w:r w:rsidR="00F35A7F">
        <w:rPr>
          <w:lang w:val="nl-NL"/>
        </w:rPr>
        <w:t xml:space="preserve"> “covenant lite”</w:t>
      </w:r>
      <w:r>
        <w:rPr>
          <w:lang w:val="nl-NL"/>
        </w:rPr>
        <w:t xml:space="preserve"> j</w:t>
      </w:r>
      <w:r w:rsidR="00F35A7F">
        <w:rPr>
          <w:lang w:val="nl-NL"/>
        </w:rPr>
        <w:t xml:space="preserve">unk bonds </w:t>
      </w:r>
      <w:r>
        <w:rPr>
          <w:lang w:val="nl-NL"/>
        </w:rPr>
        <w:t>en BBB investment grade bonds nemen in populariteit toe in de zucht naar meer rendement</w:t>
      </w:r>
      <w:r w:rsidR="009A4EFA">
        <w:rPr>
          <w:lang w:val="nl-NL"/>
        </w:rPr>
        <w:t xml:space="preserve">. </w:t>
      </w:r>
    </w:p>
    <w:p w:rsidR="00D720FE" w:rsidP="00D84E46" w:rsidRDefault="00D720FE">
      <w:pPr>
        <w:pStyle w:val="ListParagraph"/>
        <w:numPr>
          <w:ilvl w:val="0"/>
          <w:numId w:val="1"/>
        </w:numPr>
        <w:rPr>
          <w:lang w:val="nl-NL"/>
        </w:rPr>
      </w:pPr>
      <w:r>
        <w:rPr>
          <w:lang w:val="nl-NL"/>
        </w:rPr>
        <w:t xml:space="preserve">Het idee dat banken zoveel kapitaal moeten hebben dat ze </w:t>
      </w:r>
      <w:r w:rsidR="008B207C">
        <w:rPr>
          <w:lang w:val="nl-NL"/>
        </w:rPr>
        <w:t>nooit</w:t>
      </w:r>
      <w:r>
        <w:rPr>
          <w:lang w:val="nl-NL"/>
        </w:rPr>
        <w:t xml:space="preserve"> failliet kunnen is </w:t>
      </w:r>
      <w:r w:rsidR="004C1BFF">
        <w:rPr>
          <w:lang w:val="nl-NL"/>
        </w:rPr>
        <w:t>hel</w:t>
      </w:r>
      <w:r w:rsidR="008B207C">
        <w:rPr>
          <w:lang w:val="nl-NL"/>
        </w:rPr>
        <w:t>aas een utopie</w:t>
      </w:r>
      <w:r>
        <w:rPr>
          <w:lang w:val="nl-NL"/>
        </w:rPr>
        <w:t xml:space="preserve">. We kunnen onzekerheid niet </w:t>
      </w:r>
      <w:r w:rsidR="004345A7">
        <w:rPr>
          <w:lang w:val="nl-NL"/>
        </w:rPr>
        <w:t xml:space="preserve">goed kwantitatief </w:t>
      </w:r>
      <w:r>
        <w:rPr>
          <w:lang w:val="nl-NL"/>
        </w:rPr>
        <w:t xml:space="preserve">inschatten (alhoewel we dat nog steeds denken) en veel beter is het om volledig te concentreren op een goed geolied faillissement. Gelukkig is er wel verbetering in de vorm van betere vormen van </w:t>
      </w:r>
      <w:r w:rsidR="00C95606">
        <w:rPr>
          <w:lang w:val="nl-NL"/>
        </w:rPr>
        <w:t>resolutie</w:t>
      </w:r>
      <w:r>
        <w:rPr>
          <w:lang w:val="nl-NL"/>
        </w:rPr>
        <w:t>:  Banken moeten vooraf aangeven hoe ze in geval van te grote val in de assets de ellende gaan verdelen over de aandeelhouders</w:t>
      </w:r>
      <w:r w:rsidR="00151A1C">
        <w:rPr>
          <w:lang w:val="nl-NL"/>
        </w:rPr>
        <w:t xml:space="preserve"> en </w:t>
      </w:r>
      <w:r>
        <w:rPr>
          <w:lang w:val="nl-NL"/>
        </w:rPr>
        <w:t>minder</w:t>
      </w:r>
      <w:r w:rsidR="00151A1C">
        <w:rPr>
          <w:lang w:val="nl-NL"/>
        </w:rPr>
        <w:t xml:space="preserve"> </w:t>
      </w:r>
      <w:r>
        <w:rPr>
          <w:lang w:val="nl-NL"/>
        </w:rPr>
        <w:t xml:space="preserve">veilige </w:t>
      </w:r>
      <w:r w:rsidR="00151A1C">
        <w:rPr>
          <w:lang w:val="nl-NL"/>
        </w:rPr>
        <w:t>schuldgevers</w:t>
      </w:r>
      <w:r>
        <w:rPr>
          <w:lang w:val="nl-NL"/>
        </w:rPr>
        <w:t xml:space="preserve">. Maar door de connectiviteit zijn er nog teveel banken te-centraal om failliet te gaan. </w:t>
      </w:r>
      <w:r w:rsidR="0093051E">
        <w:rPr>
          <w:lang w:val="nl-NL"/>
        </w:rPr>
        <w:t>De echte uitdaging voor de lange termijn is om d</w:t>
      </w:r>
      <w:r w:rsidR="00151A1C">
        <w:rPr>
          <w:lang w:val="nl-NL"/>
        </w:rPr>
        <w:t xml:space="preserve">eze “centraliteit” </w:t>
      </w:r>
      <w:r w:rsidR="0093051E">
        <w:rPr>
          <w:lang w:val="nl-NL"/>
        </w:rPr>
        <w:t>te reduceren</w:t>
      </w:r>
      <w:r>
        <w:rPr>
          <w:lang w:val="nl-NL"/>
        </w:rPr>
        <w:t xml:space="preserve">. </w:t>
      </w:r>
    </w:p>
    <w:p w:rsidR="00D720FE" w:rsidP="00D720FE" w:rsidRDefault="00D720FE">
      <w:pPr>
        <w:ind w:left="360"/>
        <w:rPr>
          <w:lang w:val="nl-NL"/>
        </w:rPr>
      </w:pPr>
      <w:r>
        <w:rPr>
          <w:lang w:val="nl-NL"/>
        </w:rPr>
        <w:t>Acties:</w:t>
      </w:r>
    </w:p>
    <w:p w:rsidR="00A309A6" w:rsidP="00D720FE" w:rsidRDefault="001B1A17">
      <w:pPr>
        <w:pStyle w:val="ListParagraph"/>
        <w:numPr>
          <w:ilvl w:val="0"/>
          <w:numId w:val="1"/>
        </w:numPr>
        <w:rPr>
          <w:lang w:val="nl-NL"/>
        </w:rPr>
      </w:pPr>
      <w:r>
        <w:rPr>
          <w:lang w:val="nl-NL"/>
        </w:rPr>
        <w:t>Reductie van</w:t>
      </w:r>
      <w:r w:rsidRPr="00A309A6" w:rsidR="00D720FE">
        <w:rPr>
          <w:lang w:val="nl-NL"/>
        </w:rPr>
        <w:t xml:space="preserve"> volledig regel-gedreven toezicht</w:t>
      </w:r>
      <w:r w:rsidRPr="00A309A6" w:rsidR="00B467E2">
        <w:rPr>
          <w:lang w:val="nl-NL"/>
        </w:rPr>
        <w:t xml:space="preserve">, en zeker van standaard modellen (die er </w:t>
      </w:r>
      <w:r>
        <w:rPr>
          <w:lang w:val="nl-NL"/>
        </w:rPr>
        <w:t>helaas alleen maar</w:t>
      </w:r>
      <w:r w:rsidRPr="00A309A6" w:rsidR="00B467E2">
        <w:rPr>
          <w:lang w:val="nl-NL"/>
        </w:rPr>
        <w:t xml:space="preserve"> meer aan gaan komen door Basle 4)</w:t>
      </w:r>
      <w:r w:rsidRPr="00A309A6" w:rsidR="00D720FE">
        <w:rPr>
          <w:lang w:val="nl-NL"/>
        </w:rPr>
        <w:t xml:space="preserve">.  </w:t>
      </w:r>
      <w:r w:rsidR="00F34EE8">
        <w:rPr>
          <w:lang w:val="nl-NL"/>
        </w:rPr>
        <w:t>Het is gewenst</w:t>
      </w:r>
      <w:r w:rsidRPr="00A309A6" w:rsidR="00B467E2">
        <w:rPr>
          <w:lang w:val="nl-NL"/>
        </w:rPr>
        <w:t xml:space="preserve"> om m</w:t>
      </w:r>
      <w:r w:rsidRPr="00A309A6" w:rsidR="00D720FE">
        <w:rPr>
          <w:lang w:val="nl-NL"/>
        </w:rPr>
        <w:t xml:space="preserve">eer richting </w:t>
      </w:r>
      <w:r w:rsidRPr="00A309A6" w:rsidR="004A2E57">
        <w:rPr>
          <w:lang w:val="nl-NL"/>
        </w:rPr>
        <w:t>principle based modellen</w:t>
      </w:r>
      <w:r w:rsidR="00151A1C">
        <w:rPr>
          <w:lang w:val="nl-NL"/>
        </w:rPr>
        <w:t xml:space="preserve"> te gaan werken</w:t>
      </w:r>
      <w:r w:rsidRPr="00A309A6" w:rsidR="004A2E57">
        <w:rPr>
          <w:lang w:val="nl-NL"/>
        </w:rPr>
        <w:t>:</w:t>
      </w:r>
      <w:r w:rsidRPr="00A309A6" w:rsidR="00D720FE">
        <w:rPr>
          <w:lang w:val="nl-NL"/>
        </w:rPr>
        <w:t xml:space="preserve"> </w:t>
      </w:r>
      <w:r w:rsidRPr="00A309A6" w:rsidR="00A309A6">
        <w:rPr>
          <w:lang w:val="nl-NL"/>
        </w:rPr>
        <w:t xml:space="preserve">interne modellen met de plicht </w:t>
      </w:r>
      <w:r w:rsidR="00151A1C">
        <w:rPr>
          <w:lang w:val="nl-NL"/>
        </w:rPr>
        <w:t xml:space="preserve">deze </w:t>
      </w:r>
      <w:r w:rsidRPr="00A309A6" w:rsidR="00A309A6">
        <w:rPr>
          <w:lang w:val="nl-NL"/>
        </w:rPr>
        <w:t>goed uit te kunnen leggen</w:t>
      </w:r>
      <w:r w:rsidR="00151A1C">
        <w:rPr>
          <w:lang w:val="nl-NL"/>
        </w:rPr>
        <w:t xml:space="preserve"> aan de toezichthouder</w:t>
      </w:r>
      <w:r w:rsidRPr="00A309A6" w:rsidR="00A309A6">
        <w:rPr>
          <w:lang w:val="nl-NL"/>
        </w:rPr>
        <w:t xml:space="preserve">. </w:t>
      </w:r>
      <w:r w:rsidR="00795D70">
        <w:rPr>
          <w:lang w:val="nl-NL"/>
        </w:rPr>
        <w:t>Het toezich</w:t>
      </w:r>
      <w:r w:rsidR="00151A1C">
        <w:rPr>
          <w:lang w:val="nl-NL"/>
        </w:rPr>
        <w:t>t moet zich daarnaast meer richten op  de samenstelling van b</w:t>
      </w:r>
      <w:r w:rsidRPr="00A309A6" w:rsidR="00A309A6">
        <w:rPr>
          <w:lang w:val="nl-NL"/>
        </w:rPr>
        <w:t>esturen met voldoende diversiteit</w:t>
      </w:r>
      <w:r w:rsidR="006743DB">
        <w:rPr>
          <w:lang w:val="nl-NL"/>
        </w:rPr>
        <w:t xml:space="preserve"> en veel</w:t>
      </w:r>
      <w:r w:rsidR="00A309A6">
        <w:rPr>
          <w:lang w:val="nl-NL"/>
        </w:rPr>
        <w:t xml:space="preserve"> aandacht voor </w:t>
      </w:r>
      <w:r w:rsidR="006743DB">
        <w:rPr>
          <w:lang w:val="nl-NL"/>
        </w:rPr>
        <w:t xml:space="preserve">de echte </w:t>
      </w:r>
      <w:r w:rsidR="00A309A6">
        <w:rPr>
          <w:lang w:val="nl-NL"/>
        </w:rPr>
        <w:t>risico cultuur</w:t>
      </w:r>
      <w:r w:rsidR="006743DB">
        <w:rPr>
          <w:lang w:val="nl-NL"/>
        </w:rPr>
        <w:t>.</w:t>
      </w:r>
      <w:r w:rsidRPr="00A309A6" w:rsidR="00A309A6">
        <w:rPr>
          <w:lang w:val="nl-NL"/>
        </w:rPr>
        <w:t xml:space="preserve"> </w:t>
      </w:r>
    </w:p>
    <w:p w:rsidR="002E69C4" w:rsidP="00D720FE" w:rsidRDefault="00B467E2">
      <w:pPr>
        <w:pStyle w:val="ListParagraph"/>
        <w:numPr>
          <w:ilvl w:val="0"/>
          <w:numId w:val="1"/>
        </w:numPr>
        <w:rPr>
          <w:lang w:val="nl-NL"/>
        </w:rPr>
      </w:pPr>
      <w:r>
        <w:rPr>
          <w:lang w:val="nl-NL"/>
        </w:rPr>
        <w:t>Meer interne modellen resulteert w</w:t>
      </w:r>
      <w:r w:rsidRPr="002E69C4" w:rsidR="00D720FE">
        <w:rPr>
          <w:lang w:val="nl-NL"/>
        </w:rPr>
        <w:t xml:space="preserve">el </w:t>
      </w:r>
      <w:r>
        <w:rPr>
          <w:lang w:val="nl-NL"/>
        </w:rPr>
        <w:t xml:space="preserve">mogelijk in </w:t>
      </w:r>
      <w:r w:rsidRPr="002E69C4" w:rsidR="003A4EED">
        <w:rPr>
          <w:lang w:val="nl-NL"/>
        </w:rPr>
        <w:t xml:space="preserve">een </w:t>
      </w:r>
      <w:r w:rsidRPr="002E69C4" w:rsidR="00D720FE">
        <w:rPr>
          <w:lang w:val="nl-NL"/>
        </w:rPr>
        <w:t>groter risico</w:t>
      </w:r>
      <w:r w:rsidRPr="002E69C4" w:rsidR="00E32271">
        <w:rPr>
          <w:lang w:val="nl-NL"/>
        </w:rPr>
        <w:t xml:space="preserve"> op </w:t>
      </w:r>
      <w:r w:rsidR="006743DB">
        <w:rPr>
          <w:lang w:val="nl-NL"/>
        </w:rPr>
        <w:t xml:space="preserve">falen op </w:t>
      </w:r>
      <w:r w:rsidRPr="002E69C4" w:rsidR="00E32271">
        <w:rPr>
          <w:lang w:val="nl-NL"/>
        </w:rPr>
        <w:t xml:space="preserve">het niveau van instituties, </w:t>
      </w:r>
      <w:r>
        <w:rPr>
          <w:lang w:val="nl-NL"/>
        </w:rPr>
        <w:t xml:space="preserve">maar </w:t>
      </w:r>
      <w:r w:rsidR="00151A1C">
        <w:rPr>
          <w:lang w:val="nl-NL"/>
        </w:rPr>
        <w:t xml:space="preserve">leidt ook tot </w:t>
      </w:r>
      <w:r>
        <w:rPr>
          <w:lang w:val="nl-NL"/>
        </w:rPr>
        <w:t xml:space="preserve">grotere diversiteit in de asset kant van de banken, de funding kant en de strategie kant. </w:t>
      </w:r>
      <w:r w:rsidR="00151A1C">
        <w:rPr>
          <w:lang w:val="nl-NL"/>
        </w:rPr>
        <w:t>Daarmee reduceert het systeemrisico sterk.</w:t>
      </w:r>
      <w:r>
        <w:rPr>
          <w:lang w:val="nl-NL"/>
        </w:rPr>
        <w:t xml:space="preserve"> Het mogelijk falen van enkele instituties </w:t>
      </w:r>
      <w:r w:rsidRPr="002E69C4" w:rsidR="002E69C4">
        <w:rPr>
          <w:lang w:val="nl-NL"/>
        </w:rPr>
        <w:t xml:space="preserve">moeten we </w:t>
      </w:r>
      <w:r w:rsidR="00A309A6">
        <w:rPr>
          <w:lang w:val="nl-NL"/>
        </w:rPr>
        <w:t xml:space="preserve">voor lief nemen als prijs voor het verlagen van het systeem risico </w:t>
      </w:r>
      <w:r w:rsidRPr="002E69C4" w:rsidR="002E69C4">
        <w:rPr>
          <w:lang w:val="nl-NL"/>
        </w:rPr>
        <w:t xml:space="preserve"> en </w:t>
      </w:r>
      <w:r w:rsidR="006743DB">
        <w:rPr>
          <w:lang w:val="nl-NL"/>
        </w:rPr>
        <w:t xml:space="preserve">aangaande de kans op falen </w:t>
      </w:r>
      <w:r w:rsidR="007F3C3A">
        <w:rPr>
          <w:lang w:val="nl-NL"/>
        </w:rPr>
        <w:t xml:space="preserve">moeten we ons </w:t>
      </w:r>
      <w:r w:rsidR="006743DB">
        <w:rPr>
          <w:lang w:val="nl-NL"/>
        </w:rPr>
        <w:t>met name</w:t>
      </w:r>
      <w:r w:rsidRPr="002E69C4" w:rsidR="002E69C4">
        <w:rPr>
          <w:lang w:val="nl-NL"/>
        </w:rPr>
        <w:t xml:space="preserve"> concentreren op </w:t>
      </w:r>
      <w:r w:rsidRPr="002E69C4" w:rsidR="00D720FE">
        <w:rPr>
          <w:lang w:val="nl-NL"/>
        </w:rPr>
        <w:t>verbeteren</w:t>
      </w:r>
      <w:r w:rsidRPr="002E69C4" w:rsidR="00E32271">
        <w:rPr>
          <w:lang w:val="nl-NL"/>
        </w:rPr>
        <w:t xml:space="preserve"> van de </w:t>
      </w:r>
      <w:r w:rsidRPr="002E69C4" w:rsidR="00D720FE">
        <w:rPr>
          <w:lang w:val="nl-NL"/>
        </w:rPr>
        <w:t xml:space="preserve"> </w:t>
      </w:r>
      <w:r w:rsidRPr="002E69C4" w:rsidR="002E69C4">
        <w:rPr>
          <w:lang w:val="nl-NL"/>
        </w:rPr>
        <w:t>resolutie-kracht</w:t>
      </w:r>
      <w:r w:rsidR="00A309A6">
        <w:rPr>
          <w:lang w:val="nl-NL"/>
        </w:rPr>
        <w:t>.</w:t>
      </w:r>
    </w:p>
    <w:p w:rsidRPr="00A309A6" w:rsidR="00795D70" w:rsidP="00795D70" w:rsidRDefault="00795D70">
      <w:pPr>
        <w:pStyle w:val="ListParagraph"/>
        <w:numPr>
          <w:ilvl w:val="0"/>
          <w:numId w:val="1"/>
        </w:numPr>
        <w:rPr>
          <w:lang w:val="nl-NL"/>
        </w:rPr>
      </w:pPr>
      <w:r w:rsidRPr="00A309A6">
        <w:rPr>
          <w:lang w:val="nl-NL"/>
        </w:rPr>
        <w:t>Toetredingsbarieres moeten omlaag, hetgeen niet gebeurt door steeds strengere regelgevings</w:t>
      </w:r>
      <w:r w:rsidR="007F3C3A">
        <w:rPr>
          <w:lang w:val="nl-NL"/>
        </w:rPr>
        <w:t xml:space="preserve"> (incl kapitaals-)</w:t>
      </w:r>
      <w:r w:rsidRPr="00A309A6">
        <w:rPr>
          <w:lang w:val="nl-NL"/>
        </w:rPr>
        <w:t>eisen.</w:t>
      </w:r>
    </w:p>
    <w:p w:rsidR="00A309A6" w:rsidP="00A309A6" w:rsidRDefault="00901188">
      <w:pPr>
        <w:pStyle w:val="ListParagraph"/>
        <w:numPr>
          <w:ilvl w:val="0"/>
          <w:numId w:val="1"/>
        </w:numPr>
        <w:rPr>
          <w:lang w:val="nl-NL"/>
        </w:rPr>
      </w:pPr>
      <w:r>
        <w:rPr>
          <w:lang w:val="nl-NL"/>
        </w:rPr>
        <w:t xml:space="preserve">Uitdaging voor de lange termijn:  </w:t>
      </w:r>
      <w:r w:rsidRPr="00A309A6" w:rsidR="00D720FE">
        <w:rPr>
          <w:lang w:val="nl-NL"/>
        </w:rPr>
        <w:t>Centraliteit reducere</w:t>
      </w:r>
      <w:r>
        <w:rPr>
          <w:lang w:val="nl-NL"/>
        </w:rPr>
        <w:t>n.</w:t>
      </w:r>
      <w:r w:rsidRPr="00A309A6" w:rsidR="00A309A6">
        <w:rPr>
          <w:lang w:val="nl-NL"/>
        </w:rPr>
        <w:t xml:space="preserve"> Het gaat er niet om hoe groot een bank is, maar hoe centra</w:t>
      </w:r>
      <w:r w:rsidR="00E81BA1">
        <w:rPr>
          <w:lang w:val="nl-NL"/>
        </w:rPr>
        <w:t>a</w:t>
      </w:r>
      <w:r w:rsidRPr="00A309A6" w:rsidR="00A309A6">
        <w:rPr>
          <w:lang w:val="nl-NL"/>
        </w:rPr>
        <w:t xml:space="preserve">l in </w:t>
      </w:r>
      <w:r>
        <w:rPr>
          <w:lang w:val="nl-NL"/>
        </w:rPr>
        <w:t xml:space="preserve">(kwetsbaar voor) </w:t>
      </w:r>
      <w:r w:rsidRPr="00A309A6" w:rsidR="00A309A6">
        <w:rPr>
          <w:lang w:val="nl-NL"/>
        </w:rPr>
        <w:t>een syste</w:t>
      </w:r>
      <w:r w:rsidR="00741F0F">
        <w:rPr>
          <w:lang w:val="nl-NL"/>
        </w:rPr>
        <w:t>e</w:t>
      </w:r>
      <w:r w:rsidRPr="00A309A6" w:rsidR="00A309A6">
        <w:rPr>
          <w:lang w:val="nl-NL"/>
        </w:rPr>
        <w:t xml:space="preserve">m.  </w:t>
      </w:r>
      <w:r w:rsidR="009A4EFA">
        <w:rPr>
          <w:lang w:val="nl-NL"/>
        </w:rPr>
        <w:t>Hiervoor zijn Netwerk-modellen ontwikkeld met praktische inzichten</w:t>
      </w:r>
      <w:r>
        <w:rPr>
          <w:lang w:val="nl-NL"/>
        </w:rPr>
        <w:t xml:space="preserve"> (zie oa. Battiston (2012) DebtRank)</w:t>
      </w:r>
      <w:r w:rsidR="009A4EFA">
        <w:rPr>
          <w:lang w:val="nl-NL"/>
        </w:rPr>
        <w:t xml:space="preserve">. </w:t>
      </w:r>
      <w:bookmarkStart w:name="_GoBack" w:id="0"/>
      <w:bookmarkEnd w:id="0"/>
      <w:r w:rsidRPr="00A309A6" w:rsidR="00A309A6">
        <w:rPr>
          <w:lang w:val="nl-NL"/>
        </w:rPr>
        <w:t xml:space="preserve">Hoge centraliteit betekent dat een disruptie bij een dergelijke partij tot een </w:t>
      </w:r>
      <w:r w:rsidR="006743DB">
        <w:rPr>
          <w:lang w:val="nl-NL"/>
        </w:rPr>
        <w:t xml:space="preserve">systeem </w:t>
      </w:r>
      <w:r w:rsidRPr="00A309A6" w:rsidR="00A309A6">
        <w:rPr>
          <w:lang w:val="nl-NL"/>
        </w:rPr>
        <w:t>meltdown kan leiden door hoge connectiviteit hetgeen niet gewenst is.</w:t>
      </w:r>
      <w:r w:rsidRPr="00A309A6" w:rsidR="00D720FE">
        <w:rPr>
          <w:lang w:val="nl-NL"/>
        </w:rPr>
        <w:t xml:space="preserve">  Hogere capital charge voor too-central-to-fail banken</w:t>
      </w:r>
      <w:r w:rsidRPr="00A309A6" w:rsidR="00A309A6">
        <w:rPr>
          <w:lang w:val="nl-NL"/>
        </w:rPr>
        <w:t xml:space="preserve"> en meer dwingen connectiviteit af te bouwen zijn opties</w:t>
      </w:r>
      <w:r w:rsidR="007874D7">
        <w:rPr>
          <w:lang w:val="nl-NL"/>
        </w:rPr>
        <w:t xml:space="preserve"> om dit te reduceren</w:t>
      </w:r>
      <w:r w:rsidRPr="00A309A6" w:rsidR="00D00958">
        <w:rPr>
          <w:lang w:val="nl-NL"/>
        </w:rPr>
        <w:t xml:space="preserve">. </w:t>
      </w:r>
      <w:r w:rsidRPr="00A309A6" w:rsidR="00A309A6">
        <w:rPr>
          <w:lang w:val="nl-NL"/>
        </w:rPr>
        <w:t>O</w:t>
      </w:r>
      <w:r w:rsidRPr="00A309A6" w:rsidR="00D00958">
        <w:rPr>
          <w:lang w:val="nl-NL"/>
        </w:rPr>
        <w:t xml:space="preserve">pbreken </w:t>
      </w:r>
      <w:r w:rsidRPr="00A309A6" w:rsidR="00A309A6">
        <w:rPr>
          <w:lang w:val="nl-NL"/>
        </w:rPr>
        <w:t xml:space="preserve">van </w:t>
      </w:r>
      <w:r w:rsidRPr="00A309A6" w:rsidR="00D00958">
        <w:rPr>
          <w:lang w:val="nl-NL"/>
        </w:rPr>
        <w:t>“</w:t>
      </w:r>
      <w:r w:rsidRPr="00A309A6" w:rsidR="00A309A6">
        <w:rPr>
          <w:lang w:val="nl-NL"/>
        </w:rPr>
        <w:t>centraliteit</w:t>
      </w:r>
      <w:r w:rsidRPr="00A309A6" w:rsidR="00D00958">
        <w:rPr>
          <w:lang w:val="nl-NL"/>
        </w:rPr>
        <w:t xml:space="preserve">” </w:t>
      </w:r>
      <w:r w:rsidRPr="00A309A6" w:rsidR="00A309A6">
        <w:rPr>
          <w:lang w:val="nl-NL"/>
        </w:rPr>
        <w:t xml:space="preserve">is net als </w:t>
      </w:r>
      <w:r w:rsidRPr="00A309A6" w:rsidR="00D00958">
        <w:rPr>
          <w:lang w:val="nl-NL"/>
        </w:rPr>
        <w:t xml:space="preserve"> </w:t>
      </w:r>
      <w:r w:rsidRPr="00A309A6" w:rsidR="00A309A6">
        <w:rPr>
          <w:lang w:val="nl-NL"/>
        </w:rPr>
        <w:t xml:space="preserve">het opbreken van </w:t>
      </w:r>
      <w:r w:rsidRPr="00A309A6" w:rsidR="00D00958">
        <w:rPr>
          <w:lang w:val="nl-NL"/>
        </w:rPr>
        <w:t xml:space="preserve">“monopolisme” </w:t>
      </w:r>
      <w:r w:rsidRPr="00A309A6" w:rsidR="00A309A6">
        <w:rPr>
          <w:lang w:val="nl-NL"/>
        </w:rPr>
        <w:t xml:space="preserve">maatschappelijk wenselijk. De </w:t>
      </w:r>
      <w:r w:rsidR="00A309A6">
        <w:rPr>
          <w:lang w:val="nl-NL"/>
        </w:rPr>
        <w:t xml:space="preserve">Single Resolution Board is begonnen aandacht te besteden </w:t>
      </w:r>
      <w:r w:rsidR="00741F0F">
        <w:rPr>
          <w:lang w:val="nl-NL"/>
        </w:rPr>
        <w:t xml:space="preserve">aan centraliteit </w:t>
      </w:r>
      <w:r w:rsidR="00A309A6">
        <w:rPr>
          <w:lang w:val="nl-NL"/>
        </w:rPr>
        <w:t xml:space="preserve">maar naar ik heb gegrepen is die aandacht steeds meer verschoven naar “kapitaal eisen” </w:t>
      </w:r>
      <w:r w:rsidR="007F3C3A">
        <w:rPr>
          <w:lang w:val="nl-NL"/>
        </w:rPr>
        <w:t xml:space="preserve">in het algemeen </w:t>
      </w:r>
      <w:r w:rsidR="00A309A6">
        <w:rPr>
          <w:lang w:val="nl-NL"/>
        </w:rPr>
        <w:t>(MREL)</w:t>
      </w:r>
      <w:r w:rsidR="00872A24">
        <w:rPr>
          <w:lang w:val="nl-NL"/>
        </w:rPr>
        <w:t>.</w:t>
      </w:r>
    </w:p>
    <w:p w:rsidR="005F13C1" w:rsidP="005F13C1" w:rsidRDefault="005F13C1">
      <w:pPr>
        <w:rPr>
          <w:lang w:val="nl-NL"/>
        </w:rPr>
      </w:pPr>
    </w:p>
    <w:sectPr w:rsidR="005F13C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0B00" w:rsidRDefault="00120B00" w:rsidP="00D84E46">
      <w:pPr>
        <w:spacing w:after="0" w:line="240" w:lineRule="auto"/>
      </w:pPr>
      <w:r>
        <w:separator/>
      </w:r>
    </w:p>
  </w:endnote>
  <w:endnote w:type="continuationSeparator" w:id="0">
    <w:p w:rsidR="00120B00" w:rsidRDefault="00120B00" w:rsidP="00D84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0B00" w:rsidRDefault="00120B00" w:rsidP="00D84E46">
      <w:pPr>
        <w:spacing w:after="0" w:line="240" w:lineRule="auto"/>
      </w:pPr>
      <w:r>
        <w:separator/>
      </w:r>
    </w:p>
  </w:footnote>
  <w:footnote w:type="continuationSeparator" w:id="0">
    <w:p w:rsidR="00120B00" w:rsidRDefault="00120B00" w:rsidP="00D84E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CF7675"/>
    <w:multiLevelType w:val="hybridMultilevel"/>
    <w:tmpl w:val="644873EA"/>
    <w:lvl w:ilvl="0" w:tplc="76D65E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271865"/>
    <w:multiLevelType w:val="hybridMultilevel"/>
    <w:tmpl w:val="B8F87FBC"/>
    <w:lvl w:ilvl="0" w:tplc="B6FA3D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E46"/>
    <w:rsid w:val="0007202C"/>
    <w:rsid w:val="000E2A92"/>
    <w:rsid w:val="00120B00"/>
    <w:rsid w:val="00151A1C"/>
    <w:rsid w:val="00170A6F"/>
    <w:rsid w:val="001B1A17"/>
    <w:rsid w:val="001F431F"/>
    <w:rsid w:val="00252259"/>
    <w:rsid w:val="0025493E"/>
    <w:rsid w:val="002B7DC6"/>
    <w:rsid w:val="002E69C4"/>
    <w:rsid w:val="00325616"/>
    <w:rsid w:val="00390383"/>
    <w:rsid w:val="003A4EED"/>
    <w:rsid w:val="004345A7"/>
    <w:rsid w:val="00482DF2"/>
    <w:rsid w:val="0049586D"/>
    <w:rsid w:val="004A2E57"/>
    <w:rsid w:val="004C1BFF"/>
    <w:rsid w:val="0050141C"/>
    <w:rsid w:val="005F13C1"/>
    <w:rsid w:val="006743DB"/>
    <w:rsid w:val="0067762B"/>
    <w:rsid w:val="006D6388"/>
    <w:rsid w:val="00741F0F"/>
    <w:rsid w:val="007874D7"/>
    <w:rsid w:val="007947C4"/>
    <w:rsid w:val="00795D70"/>
    <w:rsid w:val="007F3C3A"/>
    <w:rsid w:val="00872A24"/>
    <w:rsid w:val="008B207C"/>
    <w:rsid w:val="008F4131"/>
    <w:rsid w:val="00901188"/>
    <w:rsid w:val="0093051E"/>
    <w:rsid w:val="009A4EFA"/>
    <w:rsid w:val="009F2983"/>
    <w:rsid w:val="00A309A6"/>
    <w:rsid w:val="00A4117A"/>
    <w:rsid w:val="00A61346"/>
    <w:rsid w:val="00A63837"/>
    <w:rsid w:val="00B467E2"/>
    <w:rsid w:val="00BB5DA0"/>
    <w:rsid w:val="00C27843"/>
    <w:rsid w:val="00C95606"/>
    <w:rsid w:val="00CC2A5B"/>
    <w:rsid w:val="00CE493E"/>
    <w:rsid w:val="00D00958"/>
    <w:rsid w:val="00D720FE"/>
    <w:rsid w:val="00D84E46"/>
    <w:rsid w:val="00D90813"/>
    <w:rsid w:val="00E32271"/>
    <w:rsid w:val="00E4080C"/>
    <w:rsid w:val="00E81BA1"/>
    <w:rsid w:val="00E8661E"/>
    <w:rsid w:val="00EB1AE0"/>
    <w:rsid w:val="00EC41D3"/>
    <w:rsid w:val="00F200D9"/>
    <w:rsid w:val="00F34EE8"/>
    <w:rsid w:val="00F35A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9E3C570"/>
  <w15:chartTrackingRefBased/>
  <w15:docId w15:val="{87776936-4051-4B8D-BF2B-AE9CF30FA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E46"/>
    <w:pPr>
      <w:ind w:left="720"/>
      <w:contextualSpacing/>
    </w:pPr>
  </w:style>
  <w:style w:type="character" w:styleId="Hyperlink">
    <w:name w:val="Hyperlink"/>
    <w:basedOn w:val="DefaultParagraphFont"/>
    <w:uiPriority w:val="99"/>
    <w:semiHidden/>
    <w:unhideWhenUsed/>
    <w:rsid w:val="005F13C1"/>
    <w:rPr>
      <w:strike w:val="0"/>
      <w:dstrike w:val="0"/>
      <w:color w:val="006699"/>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1237</ap:Words>
  <ap:Characters>7055</ap:Characters>
  <ap:DocSecurity>0</ap:DocSecurity>
  <ap:Lines>58</ap:Lines>
  <ap:Paragraphs>16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8276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2018-05-28T15:30:00.0000000Z</dcterms:created>
  <dcterms:modified xsi:type="dcterms:W3CDTF">2018-05-28T15:30:00.0000000Z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b7fe33-db2f-49cb-891a-ccfb78efa897_Enabled">
    <vt:lpwstr>True</vt:lpwstr>
  </property>
  <property fmtid="{D5CDD505-2E9C-101B-9397-08002B2CF9AE}" pid="3" name="MSIP_Label_48b7fe33-db2f-49cb-891a-ccfb78efa897_SiteId">
    <vt:lpwstr>2b4da3bd-71d4-456c-ad1b-63b788772a0d</vt:lpwstr>
  </property>
  <property fmtid="{D5CDD505-2E9C-101B-9397-08002B2CF9AE}" pid="4" name="MSIP_Label_48b7fe33-db2f-49cb-891a-ccfb78efa897_Owner">
    <vt:lpwstr>T.Kocken@cardano.com</vt:lpwstr>
  </property>
  <property fmtid="{D5CDD505-2E9C-101B-9397-08002B2CF9AE}" pid="5" name="MSIP_Label_48b7fe33-db2f-49cb-891a-ccfb78efa897_SetDate">
    <vt:lpwstr>2018-05-05T16:57:17.1203417Z</vt:lpwstr>
  </property>
  <property fmtid="{D5CDD505-2E9C-101B-9397-08002B2CF9AE}" pid="6" name="MSIP_Label_48b7fe33-db2f-49cb-891a-ccfb78efa897_Name">
    <vt:lpwstr>Public</vt:lpwstr>
  </property>
  <property fmtid="{D5CDD505-2E9C-101B-9397-08002B2CF9AE}" pid="7" name="MSIP_Label_48b7fe33-db2f-49cb-891a-ccfb78efa897_Application">
    <vt:lpwstr>Microsoft Azure Information Protection</vt:lpwstr>
  </property>
  <property fmtid="{D5CDD505-2E9C-101B-9397-08002B2CF9AE}" pid="8" name="MSIP_Label_48b7fe33-db2f-49cb-891a-ccfb78efa897_Extended_MSFT_Method">
    <vt:lpwstr>Automatic</vt:lpwstr>
  </property>
  <property fmtid="{D5CDD505-2E9C-101B-9397-08002B2CF9AE}" pid="9" name="Sensitivity">
    <vt:lpwstr>Public</vt:lpwstr>
  </property>
  <property fmtid="{D5CDD505-2E9C-101B-9397-08002B2CF9AE}" pid="10" name="ContentTypeId">
    <vt:lpwstr>0x010100DA5FD9C6D6FBEC4EAEE8C28E57701EB3</vt:lpwstr>
  </property>
</Properties>
</file>