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6790" w:rsidR="00FA4C78" w:rsidP="00BA2672" w:rsidRDefault="00152A1B">
      <w:pPr>
        <w:spacing w:line="276" w:lineRule="auto"/>
        <w:rPr>
          <w:rFonts w:ascii="Calibri" w:hAnsi="Calibri" w:cs="Calibri"/>
          <w:b/>
          <w:sz w:val="24"/>
          <w:szCs w:val="24"/>
        </w:rPr>
      </w:pPr>
      <w:r>
        <w:rPr>
          <w:rFonts w:ascii="Calibri" w:hAnsi="Calibri" w:cs="Calibri"/>
          <w:b/>
          <w:sz w:val="24"/>
          <w:szCs w:val="24"/>
        </w:rPr>
        <w:t xml:space="preserve">Toelichting </w:t>
      </w:r>
      <w:r w:rsidRPr="00C96790" w:rsidR="00C96790">
        <w:rPr>
          <w:rFonts w:ascii="Calibri" w:hAnsi="Calibri" w:cs="Calibri"/>
          <w:b/>
          <w:sz w:val="24"/>
          <w:szCs w:val="24"/>
        </w:rPr>
        <w:t xml:space="preserve">FME </w:t>
      </w:r>
      <w:r w:rsidRPr="00C96790" w:rsidR="0002038B">
        <w:rPr>
          <w:rFonts w:ascii="Calibri" w:hAnsi="Calibri" w:cs="Calibri"/>
          <w:b/>
          <w:sz w:val="24"/>
          <w:szCs w:val="24"/>
        </w:rPr>
        <w:t xml:space="preserve">rondetafelgesprek </w:t>
      </w:r>
      <w:r w:rsidRPr="00C96790" w:rsidR="00725354">
        <w:rPr>
          <w:rFonts w:ascii="Calibri" w:hAnsi="Calibri" w:cs="Calibri"/>
          <w:b/>
          <w:sz w:val="24"/>
          <w:szCs w:val="24"/>
        </w:rPr>
        <w:t>(</w:t>
      </w:r>
      <w:r w:rsidR="00D06785">
        <w:rPr>
          <w:rFonts w:ascii="Calibri" w:hAnsi="Calibri" w:cs="Calibri"/>
          <w:b/>
          <w:sz w:val="24"/>
          <w:szCs w:val="24"/>
        </w:rPr>
        <w:t>24/5/2018)</w:t>
      </w:r>
      <w:r w:rsidRPr="00C96790" w:rsidR="00725354">
        <w:rPr>
          <w:rFonts w:ascii="Calibri" w:hAnsi="Calibri" w:cs="Calibri"/>
          <w:b/>
          <w:sz w:val="24"/>
          <w:szCs w:val="24"/>
        </w:rPr>
        <w:t xml:space="preserve"> </w:t>
      </w:r>
      <w:r w:rsidRPr="00C96790" w:rsidR="00BA2672">
        <w:rPr>
          <w:rFonts w:ascii="Calibri" w:hAnsi="Calibri" w:cs="Calibri"/>
          <w:b/>
          <w:sz w:val="24"/>
          <w:szCs w:val="24"/>
        </w:rPr>
        <w:t>D</w:t>
      </w:r>
      <w:r w:rsidRPr="00C96790" w:rsidR="0002038B">
        <w:rPr>
          <w:rFonts w:ascii="Calibri" w:hAnsi="Calibri" w:cs="Calibri"/>
          <w:b/>
          <w:sz w:val="24"/>
          <w:szCs w:val="24"/>
        </w:rPr>
        <w:t>efensienota</w:t>
      </w:r>
    </w:p>
    <w:p w:rsidR="00C757F4" w:rsidP="00BA2672" w:rsidRDefault="005C5BD6">
      <w:pPr>
        <w:tabs>
          <w:tab w:val="left" w:pos="1710"/>
        </w:tabs>
        <w:spacing w:line="276" w:lineRule="auto"/>
        <w:rPr>
          <w:rFonts w:ascii="Calibri" w:hAnsi="Calibri" w:cs="Calibri"/>
          <w:smallCaps/>
          <w:szCs w:val="22"/>
        </w:rPr>
      </w:pPr>
      <w:r>
        <w:rPr>
          <w:rFonts w:ascii="Calibri" w:hAnsi="Calibri" w:cs="Calibri"/>
          <w:smallCaps/>
          <w:szCs w:val="22"/>
        </w:rPr>
        <w:t>21</w:t>
      </w:r>
      <w:r w:rsidR="00D06785">
        <w:rPr>
          <w:rFonts w:ascii="Calibri" w:hAnsi="Calibri" w:cs="Calibri"/>
          <w:smallCaps/>
          <w:szCs w:val="22"/>
        </w:rPr>
        <w:t xml:space="preserve"> mei 2018</w:t>
      </w:r>
    </w:p>
    <w:p w:rsidRPr="002B6B8F" w:rsidR="00C96790" w:rsidP="00BA2672" w:rsidRDefault="00C96790">
      <w:pPr>
        <w:tabs>
          <w:tab w:val="left" w:pos="1710"/>
        </w:tabs>
        <w:spacing w:line="276" w:lineRule="auto"/>
        <w:rPr>
          <w:rFonts w:ascii="Calibri" w:hAnsi="Calibri" w:cs="Calibri"/>
          <w:color w:val="FF0000"/>
          <w:szCs w:val="22"/>
        </w:rPr>
      </w:pPr>
    </w:p>
    <w:p w:rsidR="000B4127" w:rsidP="00BA2672" w:rsidRDefault="00D06785">
      <w:pPr>
        <w:tabs>
          <w:tab w:val="left" w:pos="1710"/>
        </w:tabs>
        <w:spacing w:line="276" w:lineRule="auto"/>
        <w:rPr>
          <w:rFonts w:asciiTheme="minorHAnsi" w:hAnsiTheme="minorHAnsi"/>
          <w:szCs w:val="22"/>
        </w:rPr>
      </w:pPr>
      <w:r>
        <w:rPr>
          <w:rFonts w:ascii="Calibri" w:hAnsi="Calibri" w:cs="Calibri"/>
          <w:szCs w:val="22"/>
        </w:rPr>
        <w:t xml:space="preserve">FME is positief over de </w:t>
      </w:r>
      <w:r w:rsidRPr="00FB62BD">
        <w:rPr>
          <w:rFonts w:asciiTheme="minorHAnsi" w:hAnsiTheme="minorHAnsi"/>
          <w:szCs w:val="22"/>
        </w:rPr>
        <w:t>Defensienota ‘Investeren in onze mensen, slagkracht en zichtbaarheid’</w:t>
      </w:r>
      <w:r>
        <w:rPr>
          <w:rFonts w:asciiTheme="minorHAnsi" w:hAnsiTheme="minorHAnsi"/>
          <w:szCs w:val="22"/>
        </w:rPr>
        <w:t xml:space="preserve">. </w:t>
      </w:r>
      <w:r w:rsidRPr="00FB62BD">
        <w:rPr>
          <w:rFonts w:asciiTheme="minorHAnsi" w:hAnsiTheme="minorHAnsi"/>
          <w:szCs w:val="22"/>
        </w:rPr>
        <w:t>Na jaren van bezuinigingen kan Defensie de komende jaren eindelijk weer investeren. De extra middelen zijn</w:t>
      </w:r>
      <w:r w:rsidR="003E6CA3">
        <w:rPr>
          <w:rFonts w:asciiTheme="minorHAnsi" w:hAnsiTheme="minorHAnsi"/>
          <w:szCs w:val="22"/>
        </w:rPr>
        <w:t xml:space="preserve"> </w:t>
      </w:r>
      <w:r w:rsidRPr="00FB62BD" w:rsidR="003E6CA3">
        <w:rPr>
          <w:rFonts w:asciiTheme="minorHAnsi" w:hAnsiTheme="minorHAnsi"/>
          <w:szCs w:val="22"/>
        </w:rPr>
        <w:t xml:space="preserve">een eerste stap </w:t>
      </w:r>
      <w:r w:rsidR="003E6CA3">
        <w:rPr>
          <w:rFonts w:asciiTheme="minorHAnsi" w:hAnsiTheme="minorHAnsi"/>
          <w:szCs w:val="22"/>
        </w:rPr>
        <w:t xml:space="preserve">voor </w:t>
      </w:r>
      <w:r w:rsidRPr="00FB62BD" w:rsidR="003E6CA3">
        <w:rPr>
          <w:rFonts w:asciiTheme="minorHAnsi" w:hAnsiTheme="minorHAnsi"/>
          <w:szCs w:val="22"/>
        </w:rPr>
        <w:t>de versterking van de krijgsmach</w:t>
      </w:r>
      <w:r w:rsidR="003E6CA3">
        <w:rPr>
          <w:rFonts w:asciiTheme="minorHAnsi" w:hAnsiTheme="minorHAnsi"/>
          <w:szCs w:val="22"/>
        </w:rPr>
        <w:t>t en no</w:t>
      </w:r>
      <w:r>
        <w:rPr>
          <w:rFonts w:asciiTheme="minorHAnsi" w:hAnsiTheme="minorHAnsi"/>
          <w:szCs w:val="22"/>
        </w:rPr>
        <w:t>odzakelijk voor het uitvoere</w:t>
      </w:r>
      <w:r w:rsidR="003E6CA3">
        <w:rPr>
          <w:rFonts w:asciiTheme="minorHAnsi" w:hAnsiTheme="minorHAnsi"/>
          <w:szCs w:val="22"/>
        </w:rPr>
        <w:t>n van haar grondwettelijke taak</w:t>
      </w:r>
      <w:r w:rsidRPr="00FB62BD">
        <w:rPr>
          <w:rFonts w:asciiTheme="minorHAnsi" w:hAnsiTheme="minorHAnsi"/>
          <w:szCs w:val="22"/>
        </w:rPr>
        <w:t xml:space="preserve">. De internationale veiligheidssituatie vraagt </w:t>
      </w:r>
      <w:r w:rsidR="003E6CA3">
        <w:rPr>
          <w:rFonts w:asciiTheme="minorHAnsi" w:hAnsiTheme="minorHAnsi"/>
          <w:szCs w:val="22"/>
        </w:rPr>
        <w:t>daar ook om. Z</w:t>
      </w:r>
      <w:r w:rsidRPr="00FB62BD">
        <w:rPr>
          <w:rFonts w:asciiTheme="minorHAnsi" w:hAnsiTheme="minorHAnsi"/>
          <w:szCs w:val="22"/>
        </w:rPr>
        <w:t>onder veiligheid en stabiliteit is economische vooruitgang en welvaart een utopie.</w:t>
      </w:r>
      <w:r>
        <w:rPr>
          <w:rFonts w:asciiTheme="minorHAnsi" w:hAnsiTheme="minorHAnsi"/>
          <w:szCs w:val="22"/>
        </w:rPr>
        <w:t xml:space="preserve"> </w:t>
      </w:r>
      <w:r w:rsidR="000B4127">
        <w:rPr>
          <w:rFonts w:asciiTheme="minorHAnsi" w:hAnsiTheme="minorHAnsi"/>
          <w:szCs w:val="22"/>
        </w:rPr>
        <w:t xml:space="preserve">De Nederlandse technologische industrie is sterk in </w:t>
      </w:r>
      <w:r w:rsidR="004D126C">
        <w:rPr>
          <w:rFonts w:asciiTheme="minorHAnsi" w:hAnsiTheme="minorHAnsi"/>
          <w:szCs w:val="22"/>
        </w:rPr>
        <w:t>export</w:t>
      </w:r>
      <w:r w:rsidR="000B4127">
        <w:rPr>
          <w:rFonts w:asciiTheme="minorHAnsi" w:hAnsiTheme="minorHAnsi"/>
          <w:szCs w:val="22"/>
        </w:rPr>
        <w:t xml:space="preserve"> en gebaat bij geopolitieke stabiliteit. </w:t>
      </w:r>
    </w:p>
    <w:p w:rsidR="000B4127" w:rsidP="00BA2672" w:rsidRDefault="000B4127">
      <w:pPr>
        <w:tabs>
          <w:tab w:val="left" w:pos="1710"/>
        </w:tabs>
        <w:spacing w:line="276" w:lineRule="auto"/>
        <w:rPr>
          <w:rFonts w:asciiTheme="minorHAnsi" w:hAnsiTheme="minorHAnsi"/>
          <w:szCs w:val="22"/>
        </w:rPr>
      </w:pPr>
    </w:p>
    <w:p w:rsidRPr="007E2577" w:rsidR="00D06785" w:rsidP="00BA2672" w:rsidRDefault="00D06785">
      <w:pPr>
        <w:tabs>
          <w:tab w:val="left" w:pos="1710"/>
        </w:tabs>
        <w:spacing w:line="276" w:lineRule="auto"/>
        <w:rPr>
          <w:rFonts w:asciiTheme="minorHAnsi" w:hAnsiTheme="minorHAnsi"/>
          <w:szCs w:val="22"/>
        </w:rPr>
      </w:pPr>
      <w:r>
        <w:rPr>
          <w:rFonts w:asciiTheme="minorHAnsi" w:hAnsiTheme="minorHAnsi"/>
          <w:szCs w:val="22"/>
        </w:rPr>
        <w:t>Het is g</w:t>
      </w:r>
      <w:r w:rsidRPr="00D06785">
        <w:rPr>
          <w:rFonts w:asciiTheme="minorHAnsi" w:hAnsiTheme="minorHAnsi"/>
          <w:szCs w:val="22"/>
        </w:rPr>
        <w:t xml:space="preserve">oed dat Defensie </w:t>
      </w:r>
      <w:r>
        <w:rPr>
          <w:rFonts w:asciiTheme="minorHAnsi" w:hAnsiTheme="minorHAnsi"/>
          <w:szCs w:val="22"/>
        </w:rPr>
        <w:t xml:space="preserve">bij </w:t>
      </w:r>
      <w:r w:rsidR="004D126C">
        <w:rPr>
          <w:rFonts w:asciiTheme="minorHAnsi" w:hAnsiTheme="minorHAnsi"/>
          <w:szCs w:val="22"/>
        </w:rPr>
        <w:t xml:space="preserve">de versterking van de krijgsmacht </w:t>
      </w:r>
      <w:r w:rsidR="003E6CA3">
        <w:rPr>
          <w:rFonts w:asciiTheme="minorHAnsi" w:hAnsiTheme="minorHAnsi"/>
          <w:szCs w:val="22"/>
        </w:rPr>
        <w:t xml:space="preserve">nadrukkelijk </w:t>
      </w:r>
      <w:r w:rsidRPr="00D06785">
        <w:rPr>
          <w:rFonts w:asciiTheme="minorHAnsi" w:hAnsiTheme="minorHAnsi"/>
          <w:szCs w:val="22"/>
        </w:rPr>
        <w:t>kiest voor samenwerking met de industrie. Met de keuze voor de adaptieve krijgsmacht waarin bedrijfsleven en Defensie elkaar versterken, ziet FME in deze nota een essentiële rol voor de Nederlandse industrie</w:t>
      </w:r>
      <w:r w:rsidRPr="00152A1B">
        <w:rPr>
          <w:rFonts w:asciiTheme="minorHAnsi" w:hAnsiTheme="minorHAnsi"/>
          <w:szCs w:val="22"/>
        </w:rPr>
        <w:t>.</w:t>
      </w:r>
      <w:r w:rsidRPr="00152A1B" w:rsidR="000B4127">
        <w:rPr>
          <w:rFonts w:asciiTheme="minorHAnsi" w:hAnsiTheme="minorHAnsi"/>
          <w:szCs w:val="22"/>
        </w:rPr>
        <w:t xml:space="preserve"> FME roept daarbij op om daadwerkelijk met een ruimhartige toepassing van artikel 346 VWEU</w:t>
      </w:r>
      <w:r w:rsidRPr="00152A1B" w:rsidR="008F4B03">
        <w:rPr>
          <w:rFonts w:asciiTheme="minorHAnsi" w:hAnsiTheme="minorHAnsi"/>
          <w:szCs w:val="22"/>
        </w:rPr>
        <w:t xml:space="preserve"> de innovatieve kracht van de Nederlandse technologische industrie te benutten en in partnership met Nederlandse bedrijven innovatiev</w:t>
      </w:r>
      <w:r w:rsidRPr="00152A1B" w:rsidR="006D4097">
        <w:rPr>
          <w:rFonts w:asciiTheme="minorHAnsi" w:hAnsiTheme="minorHAnsi"/>
          <w:szCs w:val="22"/>
        </w:rPr>
        <w:t>e oplossingen te ontwikkelen én in te kopen.</w:t>
      </w:r>
    </w:p>
    <w:p w:rsidR="007E2577" w:rsidP="00D06785" w:rsidRDefault="007E2577">
      <w:pPr>
        <w:pStyle w:val="p1"/>
        <w:spacing w:line="276" w:lineRule="auto"/>
        <w:rPr>
          <w:rFonts w:ascii="Calibri" w:hAnsi="Calibri" w:cs="Calibri"/>
          <w:sz w:val="22"/>
          <w:szCs w:val="22"/>
        </w:rPr>
      </w:pPr>
    </w:p>
    <w:p w:rsidRPr="00152A1B" w:rsidR="007E2577" w:rsidP="00D06785" w:rsidRDefault="007E2577">
      <w:pPr>
        <w:pStyle w:val="p1"/>
        <w:spacing w:line="276" w:lineRule="auto"/>
        <w:rPr>
          <w:rFonts w:ascii="Calibri" w:hAnsi="Calibri" w:cs="Calibri"/>
          <w:b/>
          <w:sz w:val="22"/>
          <w:szCs w:val="22"/>
        </w:rPr>
      </w:pPr>
      <w:r w:rsidRPr="00152A1B">
        <w:rPr>
          <w:rFonts w:ascii="Calibri" w:hAnsi="Calibri" w:cs="Calibri"/>
          <w:b/>
          <w:sz w:val="22"/>
          <w:szCs w:val="22"/>
        </w:rPr>
        <w:t>Innovatiebudget</w:t>
      </w:r>
    </w:p>
    <w:p w:rsidR="00152A1B" w:rsidP="00D06785" w:rsidRDefault="003E6CA3">
      <w:pPr>
        <w:pStyle w:val="p1"/>
        <w:spacing w:line="276" w:lineRule="auto"/>
        <w:rPr>
          <w:rFonts w:ascii="Calibri" w:hAnsi="Calibri" w:cs="Calibri"/>
          <w:sz w:val="22"/>
          <w:szCs w:val="22"/>
        </w:rPr>
      </w:pPr>
      <w:r>
        <w:rPr>
          <w:rFonts w:ascii="Calibri" w:hAnsi="Calibri" w:cs="Calibri"/>
          <w:sz w:val="22"/>
          <w:szCs w:val="22"/>
        </w:rPr>
        <w:t xml:space="preserve">Innovatie is voor de Krijgsmacht van ongekend belang. Het is daarom goed dat </w:t>
      </w:r>
      <w:r w:rsidR="005C5BD6">
        <w:rPr>
          <w:rFonts w:ascii="Calibri" w:hAnsi="Calibri" w:cs="Calibri"/>
          <w:sz w:val="22"/>
          <w:szCs w:val="22"/>
        </w:rPr>
        <w:t xml:space="preserve">Defensie een innovatiestrategie gaat opstellen en dat </w:t>
      </w:r>
      <w:r>
        <w:rPr>
          <w:rFonts w:ascii="Calibri" w:hAnsi="Calibri" w:cs="Calibri"/>
          <w:sz w:val="22"/>
          <w:szCs w:val="22"/>
        </w:rPr>
        <w:t xml:space="preserve">de defensienota </w:t>
      </w:r>
      <w:r w:rsidR="007E2577">
        <w:rPr>
          <w:rFonts w:ascii="Calibri" w:hAnsi="Calibri" w:cs="Calibri"/>
          <w:sz w:val="22"/>
          <w:szCs w:val="22"/>
        </w:rPr>
        <w:t>specifiek</w:t>
      </w:r>
      <w:r>
        <w:rPr>
          <w:rFonts w:ascii="Calibri" w:hAnsi="Calibri" w:cs="Calibri"/>
          <w:sz w:val="22"/>
          <w:szCs w:val="22"/>
        </w:rPr>
        <w:t xml:space="preserve"> aandacht besteed</w:t>
      </w:r>
      <w:r w:rsidR="000B4127">
        <w:rPr>
          <w:rFonts w:ascii="Calibri" w:hAnsi="Calibri" w:cs="Calibri"/>
          <w:sz w:val="22"/>
          <w:szCs w:val="22"/>
        </w:rPr>
        <w:t>t</w:t>
      </w:r>
      <w:r>
        <w:rPr>
          <w:rFonts w:ascii="Calibri" w:hAnsi="Calibri" w:cs="Calibri"/>
          <w:sz w:val="22"/>
          <w:szCs w:val="22"/>
        </w:rPr>
        <w:t xml:space="preserve"> aan </w:t>
      </w:r>
      <w:r w:rsidRPr="00CF532F">
        <w:rPr>
          <w:rFonts w:ascii="Calibri" w:hAnsi="Calibri" w:cs="Calibri"/>
          <w:sz w:val="22"/>
          <w:szCs w:val="22"/>
        </w:rPr>
        <w:t>nieuwe technologieën, zoals kunstmatige intelligentie, robotica, 3D-printing en bio- en nanotechnologie</w:t>
      </w:r>
      <w:r>
        <w:rPr>
          <w:rFonts w:ascii="Calibri" w:hAnsi="Calibri" w:cs="Calibri"/>
          <w:sz w:val="22"/>
          <w:szCs w:val="22"/>
        </w:rPr>
        <w:t>. Het</w:t>
      </w:r>
      <w:r w:rsidR="00D06785">
        <w:rPr>
          <w:rFonts w:ascii="Calibri" w:hAnsi="Calibri" w:cs="Calibri"/>
          <w:sz w:val="22"/>
          <w:szCs w:val="22"/>
        </w:rPr>
        <w:t xml:space="preserve"> extra budget voor innovatie</w:t>
      </w:r>
      <w:r>
        <w:rPr>
          <w:rFonts w:ascii="Calibri" w:hAnsi="Calibri" w:cs="Calibri"/>
          <w:sz w:val="22"/>
          <w:szCs w:val="22"/>
        </w:rPr>
        <w:t>, 14 miljoen per jaar,</w:t>
      </w:r>
      <w:r w:rsidR="00D06785">
        <w:rPr>
          <w:rFonts w:ascii="Calibri" w:hAnsi="Calibri" w:cs="Calibri"/>
          <w:sz w:val="22"/>
          <w:szCs w:val="22"/>
        </w:rPr>
        <w:t xml:space="preserve"> </w:t>
      </w:r>
      <w:r>
        <w:rPr>
          <w:rFonts w:ascii="Calibri" w:hAnsi="Calibri" w:cs="Calibri"/>
          <w:sz w:val="22"/>
          <w:szCs w:val="22"/>
        </w:rPr>
        <w:t>lijkt echter b</w:t>
      </w:r>
      <w:r w:rsidR="00D06785">
        <w:rPr>
          <w:rFonts w:ascii="Calibri" w:hAnsi="Calibri" w:cs="Calibri"/>
          <w:sz w:val="22"/>
          <w:szCs w:val="22"/>
        </w:rPr>
        <w:t>eperkt</w:t>
      </w:r>
      <w:r>
        <w:rPr>
          <w:rFonts w:ascii="Calibri" w:hAnsi="Calibri" w:cs="Calibri"/>
          <w:sz w:val="22"/>
          <w:szCs w:val="22"/>
        </w:rPr>
        <w:t xml:space="preserve"> in relatie tot de innovatieambities</w:t>
      </w:r>
      <w:r w:rsidR="00D06785">
        <w:rPr>
          <w:rFonts w:ascii="Calibri" w:hAnsi="Calibri" w:cs="Calibri"/>
          <w:sz w:val="22"/>
          <w:szCs w:val="22"/>
        </w:rPr>
        <w:t xml:space="preserve">. </w:t>
      </w:r>
    </w:p>
    <w:p w:rsidR="00152A1B" w:rsidP="00D06785" w:rsidRDefault="00152A1B">
      <w:pPr>
        <w:pStyle w:val="p1"/>
        <w:spacing w:line="276" w:lineRule="auto"/>
        <w:rPr>
          <w:rFonts w:ascii="Calibri" w:hAnsi="Calibri" w:cs="Calibri"/>
          <w:sz w:val="22"/>
          <w:szCs w:val="22"/>
        </w:rPr>
      </w:pPr>
    </w:p>
    <w:p w:rsidRPr="00152A1B" w:rsidR="00D06785" w:rsidP="00F158CD" w:rsidRDefault="008F4B03">
      <w:pPr>
        <w:pStyle w:val="p1"/>
        <w:spacing w:line="276" w:lineRule="auto"/>
        <w:rPr>
          <w:rFonts w:ascii="Calibri" w:hAnsi="Calibri" w:cs="Calibri"/>
          <w:i/>
          <w:sz w:val="22"/>
          <w:szCs w:val="22"/>
        </w:rPr>
      </w:pPr>
      <w:r w:rsidRPr="00152A1B">
        <w:rPr>
          <w:rFonts w:ascii="Calibri" w:hAnsi="Calibri" w:cs="Calibri"/>
          <w:i/>
          <w:sz w:val="22"/>
          <w:szCs w:val="22"/>
        </w:rPr>
        <w:t>FME roept op om het</w:t>
      </w:r>
      <w:r w:rsidRPr="00152A1B" w:rsidR="003E6CA3">
        <w:rPr>
          <w:rFonts w:ascii="Calibri" w:hAnsi="Calibri" w:cs="Calibri"/>
          <w:i/>
          <w:sz w:val="22"/>
          <w:szCs w:val="22"/>
        </w:rPr>
        <w:t xml:space="preserve"> innovatiebudget</w:t>
      </w:r>
      <w:r w:rsidRPr="00152A1B">
        <w:rPr>
          <w:rFonts w:ascii="Calibri" w:hAnsi="Calibri" w:cs="Calibri"/>
          <w:i/>
          <w:sz w:val="22"/>
          <w:szCs w:val="22"/>
        </w:rPr>
        <w:t xml:space="preserve"> toe</w:t>
      </w:r>
      <w:r w:rsidRPr="00152A1B" w:rsidR="003E6CA3">
        <w:rPr>
          <w:rFonts w:ascii="Calibri" w:hAnsi="Calibri" w:cs="Calibri"/>
          <w:i/>
          <w:sz w:val="22"/>
          <w:szCs w:val="22"/>
        </w:rPr>
        <w:t xml:space="preserve"> </w:t>
      </w:r>
      <w:r w:rsidRPr="00152A1B">
        <w:rPr>
          <w:rFonts w:ascii="Calibri" w:hAnsi="Calibri" w:cs="Calibri"/>
          <w:i/>
          <w:sz w:val="22"/>
          <w:szCs w:val="22"/>
        </w:rPr>
        <w:t>te laten groeien</w:t>
      </w:r>
      <w:r w:rsidRPr="00152A1B" w:rsidR="003E6CA3">
        <w:rPr>
          <w:rFonts w:ascii="Calibri" w:hAnsi="Calibri" w:cs="Calibri"/>
          <w:i/>
          <w:sz w:val="22"/>
          <w:szCs w:val="22"/>
        </w:rPr>
        <w:t xml:space="preserve"> naar 2%</w:t>
      </w:r>
      <w:r w:rsidRPr="00152A1B" w:rsidR="007E2577">
        <w:rPr>
          <w:rFonts w:ascii="Calibri" w:hAnsi="Calibri" w:cs="Calibri"/>
          <w:i/>
          <w:sz w:val="22"/>
          <w:szCs w:val="22"/>
        </w:rPr>
        <w:t xml:space="preserve"> van het t</w:t>
      </w:r>
      <w:r w:rsidR="00F158CD">
        <w:rPr>
          <w:rFonts w:ascii="Calibri" w:hAnsi="Calibri" w:cs="Calibri"/>
          <w:i/>
          <w:sz w:val="22"/>
          <w:szCs w:val="22"/>
        </w:rPr>
        <w:t xml:space="preserve">otale budget (EDA-norm: </w:t>
      </w:r>
      <w:r w:rsidRPr="00F158CD" w:rsidR="00F158CD">
        <w:rPr>
          <w:rFonts w:ascii="Calibri" w:hAnsi="Calibri" w:cs="Calibri"/>
          <w:i/>
          <w:sz w:val="22"/>
          <w:szCs w:val="22"/>
        </w:rPr>
        <w:t>2</w:t>
      </w:r>
      <w:r w:rsidR="00F158CD">
        <w:rPr>
          <w:rFonts w:ascii="Calibri" w:hAnsi="Calibri" w:cs="Calibri"/>
          <w:i/>
          <w:sz w:val="22"/>
          <w:szCs w:val="22"/>
        </w:rPr>
        <w:t xml:space="preserve">% van de Defensiebegroting moet </w:t>
      </w:r>
      <w:r w:rsidRPr="00F158CD" w:rsidR="00F158CD">
        <w:rPr>
          <w:rFonts w:ascii="Calibri" w:hAnsi="Calibri" w:cs="Calibri"/>
          <w:i/>
          <w:sz w:val="22"/>
          <w:szCs w:val="22"/>
        </w:rPr>
        <w:t>worden besteed aan R&amp;D</w:t>
      </w:r>
      <w:r w:rsidR="00F158CD">
        <w:rPr>
          <w:rFonts w:ascii="Calibri" w:hAnsi="Calibri" w:cs="Calibri"/>
          <w:i/>
          <w:sz w:val="22"/>
          <w:szCs w:val="22"/>
        </w:rPr>
        <w:t>)</w:t>
      </w:r>
      <w:r w:rsidRPr="00152A1B" w:rsidR="003E6CA3">
        <w:rPr>
          <w:rFonts w:ascii="Calibri" w:hAnsi="Calibri" w:cs="Calibri"/>
          <w:i/>
          <w:sz w:val="22"/>
          <w:szCs w:val="22"/>
        </w:rPr>
        <w:t>.</w:t>
      </w:r>
    </w:p>
    <w:p w:rsidRPr="00152A1B" w:rsidR="003E6CA3" w:rsidP="00D06785" w:rsidRDefault="003E6CA3">
      <w:pPr>
        <w:pStyle w:val="p1"/>
        <w:spacing w:line="276" w:lineRule="auto"/>
        <w:rPr>
          <w:rFonts w:ascii="Calibri" w:hAnsi="Calibri" w:cs="Calibri"/>
          <w:b/>
          <w:sz w:val="22"/>
          <w:szCs w:val="22"/>
        </w:rPr>
      </w:pPr>
    </w:p>
    <w:p w:rsidRPr="00152A1B" w:rsidR="007E2577" w:rsidP="00D06785" w:rsidRDefault="007E2577">
      <w:pPr>
        <w:pStyle w:val="p1"/>
        <w:spacing w:line="276" w:lineRule="auto"/>
        <w:rPr>
          <w:rFonts w:ascii="Calibri" w:hAnsi="Calibri" w:cs="Calibri"/>
          <w:b/>
          <w:sz w:val="22"/>
          <w:szCs w:val="22"/>
        </w:rPr>
      </w:pPr>
      <w:r w:rsidRPr="00152A1B">
        <w:rPr>
          <w:rFonts w:ascii="Calibri" w:hAnsi="Calibri" w:cs="Calibri"/>
          <w:b/>
          <w:sz w:val="22"/>
          <w:szCs w:val="22"/>
        </w:rPr>
        <w:t>Innovatieve samenwerkingsvormen</w:t>
      </w:r>
    </w:p>
    <w:p w:rsidR="00152A1B" w:rsidP="003E6CA3" w:rsidRDefault="007E2577">
      <w:pPr>
        <w:pStyle w:val="p1"/>
        <w:spacing w:line="276" w:lineRule="auto"/>
        <w:rPr>
          <w:rFonts w:ascii="Calibri" w:hAnsi="Calibri" w:cs="Calibri"/>
          <w:i/>
          <w:sz w:val="22"/>
          <w:szCs w:val="22"/>
        </w:rPr>
      </w:pPr>
      <w:r>
        <w:rPr>
          <w:rFonts w:ascii="Calibri" w:hAnsi="Calibri" w:cs="Calibri"/>
          <w:sz w:val="22"/>
          <w:szCs w:val="22"/>
        </w:rPr>
        <w:t xml:space="preserve">Innovatie betekent ook vernieuwende samenwerkingsvormen opzetten. </w:t>
      </w:r>
      <w:r w:rsidRPr="00CF532F" w:rsidR="003E6CA3">
        <w:rPr>
          <w:rFonts w:ascii="Calibri" w:hAnsi="Calibri" w:cs="Calibri"/>
          <w:sz w:val="22"/>
          <w:szCs w:val="22"/>
        </w:rPr>
        <w:t xml:space="preserve">FME heeft eerder gepleit voor </w:t>
      </w:r>
      <w:r w:rsidR="00F158CD">
        <w:rPr>
          <w:rFonts w:ascii="Calibri" w:hAnsi="Calibri" w:cs="Calibri"/>
          <w:sz w:val="22"/>
          <w:szCs w:val="22"/>
        </w:rPr>
        <w:t xml:space="preserve">meer </w:t>
      </w:r>
      <w:r w:rsidRPr="00CF532F" w:rsidR="003E6CA3">
        <w:rPr>
          <w:rFonts w:ascii="Calibri" w:hAnsi="Calibri" w:cs="Calibri"/>
          <w:sz w:val="22"/>
          <w:szCs w:val="22"/>
        </w:rPr>
        <w:t xml:space="preserve">ruimte om te experimenteren, zoals </w:t>
      </w:r>
      <w:r w:rsidR="00F158CD">
        <w:rPr>
          <w:rFonts w:ascii="Calibri" w:hAnsi="Calibri" w:cs="Calibri"/>
          <w:sz w:val="22"/>
          <w:szCs w:val="22"/>
        </w:rPr>
        <w:t>nu al</w:t>
      </w:r>
      <w:r w:rsidRPr="00CF532F" w:rsidR="003E6CA3">
        <w:rPr>
          <w:rFonts w:ascii="Calibri" w:hAnsi="Calibri" w:cs="Calibri"/>
          <w:sz w:val="22"/>
          <w:szCs w:val="22"/>
        </w:rPr>
        <w:t xml:space="preserve"> gebeurt in het </w:t>
      </w:r>
      <w:r>
        <w:rPr>
          <w:rFonts w:ascii="Calibri" w:hAnsi="Calibri" w:cs="Calibri"/>
          <w:sz w:val="22"/>
          <w:szCs w:val="22"/>
        </w:rPr>
        <w:t xml:space="preserve">Smart Industry </w:t>
      </w:r>
      <w:r w:rsidRPr="00CF532F" w:rsidR="003E6CA3">
        <w:rPr>
          <w:rFonts w:ascii="Calibri" w:hAnsi="Calibri" w:cs="Calibri"/>
          <w:sz w:val="22"/>
          <w:szCs w:val="22"/>
        </w:rPr>
        <w:t>fieldlab Smart Base</w:t>
      </w:r>
      <w:r w:rsidR="000B4127">
        <w:rPr>
          <w:rFonts w:ascii="Calibri" w:hAnsi="Calibri" w:cs="Calibri"/>
          <w:sz w:val="22"/>
          <w:szCs w:val="22"/>
        </w:rPr>
        <w:t xml:space="preserve"> (innovatieve militaire bases in uitzendgebieden)</w:t>
      </w:r>
      <w:r w:rsidRPr="00CF532F" w:rsidR="003E6CA3">
        <w:rPr>
          <w:rFonts w:ascii="Calibri" w:hAnsi="Calibri" w:cs="Calibri"/>
          <w:sz w:val="22"/>
          <w:szCs w:val="22"/>
        </w:rPr>
        <w:t xml:space="preserve">. Het is positief dat de defensienota </w:t>
      </w:r>
      <w:r w:rsidR="00B309F9">
        <w:rPr>
          <w:rFonts w:ascii="Calibri" w:hAnsi="Calibri" w:cs="Calibri"/>
          <w:sz w:val="22"/>
          <w:szCs w:val="22"/>
        </w:rPr>
        <w:t>inzet op</w:t>
      </w:r>
      <w:r w:rsidRPr="00CF532F" w:rsidR="003E6CA3">
        <w:rPr>
          <w:rFonts w:ascii="Calibri" w:hAnsi="Calibri" w:cs="Calibri"/>
          <w:sz w:val="22"/>
          <w:szCs w:val="22"/>
        </w:rPr>
        <w:t xml:space="preserve"> vernieuwende samenwerkingsvormen, zoals fieldlabs, waar ideeën worden ontwi</w:t>
      </w:r>
      <w:r w:rsidR="00FA4C78">
        <w:rPr>
          <w:rFonts w:ascii="Calibri" w:hAnsi="Calibri" w:cs="Calibri"/>
          <w:sz w:val="22"/>
          <w:szCs w:val="22"/>
        </w:rPr>
        <w:t xml:space="preserve">kkeld, getest en geïmplementeerd. </w:t>
      </w:r>
      <w:r w:rsidRPr="00152A1B" w:rsidR="00FA4C78">
        <w:rPr>
          <w:rFonts w:ascii="Calibri" w:hAnsi="Calibri" w:cs="Calibri"/>
          <w:sz w:val="22"/>
          <w:szCs w:val="22"/>
        </w:rPr>
        <w:t xml:space="preserve">Bij het experimenteren met samenwerkingsvormen </w:t>
      </w:r>
      <w:r w:rsidR="00B309F9">
        <w:rPr>
          <w:rFonts w:ascii="Calibri" w:hAnsi="Calibri" w:cs="Calibri"/>
          <w:sz w:val="22"/>
          <w:szCs w:val="22"/>
        </w:rPr>
        <w:t xml:space="preserve">horen ook </w:t>
      </w:r>
      <w:r w:rsidR="00F158CD">
        <w:rPr>
          <w:rFonts w:ascii="Calibri" w:hAnsi="Calibri" w:cs="Calibri"/>
          <w:sz w:val="22"/>
          <w:szCs w:val="22"/>
        </w:rPr>
        <w:t xml:space="preserve">passende </w:t>
      </w:r>
      <w:r w:rsidR="00B309F9">
        <w:rPr>
          <w:rFonts w:ascii="Calibri" w:hAnsi="Calibri" w:cs="Calibri"/>
          <w:sz w:val="22"/>
          <w:szCs w:val="22"/>
        </w:rPr>
        <w:t>aanbestedingsprocedures</w:t>
      </w:r>
      <w:r w:rsidRPr="00152A1B" w:rsidR="00FA4C78">
        <w:rPr>
          <w:rFonts w:ascii="Calibri" w:hAnsi="Calibri" w:cs="Calibri"/>
          <w:sz w:val="22"/>
          <w:szCs w:val="22"/>
        </w:rPr>
        <w:t xml:space="preserve">. Zo lopen </w:t>
      </w:r>
      <w:r w:rsidR="00152A1B">
        <w:rPr>
          <w:rFonts w:ascii="Calibri" w:hAnsi="Calibri" w:cs="Calibri"/>
          <w:sz w:val="22"/>
          <w:szCs w:val="22"/>
        </w:rPr>
        <w:t>bedrijven</w:t>
      </w:r>
      <w:r w:rsidRPr="00152A1B" w:rsidR="00FA4C78">
        <w:rPr>
          <w:rFonts w:ascii="Calibri" w:hAnsi="Calibri" w:cs="Calibri"/>
          <w:sz w:val="22"/>
          <w:szCs w:val="22"/>
        </w:rPr>
        <w:t xml:space="preserve">, vaak </w:t>
      </w:r>
      <w:r w:rsidRPr="00152A1B" w:rsidR="000B4127">
        <w:rPr>
          <w:rFonts w:ascii="Calibri" w:hAnsi="Calibri" w:cs="Calibri"/>
          <w:sz w:val="22"/>
          <w:szCs w:val="22"/>
        </w:rPr>
        <w:t>MKI</w:t>
      </w:r>
      <w:r w:rsidR="00F158CD">
        <w:rPr>
          <w:rFonts w:ascii="Calibri" w:hAnsi="Calibri" w:cs="Calibri"/>
          <w:sz w:val="22"/>
          <w:szCs w:val="22"/>
        </w:rPr>
        <w:t xml:space="preserve">-bedrijven (midden en kleine industrie) </w:t>
      </w:r>
      <w:r w:rsidRPr="00152A1B" w:rsidR="00FA4C78">
        <w:rPr>
          <w:rFonts w:ascii="Calibri" w:hAnsi="Calibri" w:cs="Calibri"/>
          <w:sz w:val="22"/>
          <w:szCs w:val="22"/>
        </w:rPr>
        <w:t>die samen met Defensie innoveren, tegen het probleem aan dat ze na een gezamenlijke investering in innovatie worden geconfronteerd met een Europese aanbesteding voor hun innovatie</w:t>
      </w:r>
      <w:r w:rsidR="00F158CD">
        <w:rPr>
          <w:rFonts w:ascii="Calibri" w:hAnsi="Calibri" w:cs="Calibri"/>
          <w:sz w:val="22"/>
          <w:szCs w:val="22"/>
        </w:rPr>
        <w:t>. Soms worden ze hier zelfs van uitgesloten. Dit remt de innovatie, want welk bedrijf wil dit risico nemen? Innoveren kost geld en terugverdienen gebeurt immers op de markt.</w:t>
      </w:r>
    </w:p>
    <w:p w:rsidR="00152A1B" w:rsidP="003E6CA3" w:rsidRDefault="00152A1B">
      <w:pPr>
        <w:pStyle w:val="p1"/>
        <w:spacing w:line="276" w:lineRule="auto"/>
        <w:rPr>
          <w:rFonts w:ascii="Calibri" w:hAnsi="Calibri" w:cs="Calibri"/>
          <w:i/>
          <w:sz w:val="22"/>
          <w:szCs w:val="22"/>
        </w:rPr>
      </w:pPr>
    </w:p>
    <w:p w:rsidR="00FA4C78" w:rsidP="003E6CA3" w:rsidRDefault="00152A1B">
      <w:pPr>
        <w:pStyle w:val="p1"/>
        <w:spacing w:line="276" w:lineRule="auto"/>
        <w:rPr>
          <w:rFonts w:ascii="Calibri" w:hAnsi="Calibri" w:cs="Calibri"/>
          <w:sz w:val="22"/>
          <w:szCs w:val="22"/>
        </w:rPr>
      </w:pPr>
      <w:r w:rsidRPr="00152A1B">
        <w:rPr>
          <w:rFonts w:ascii="Calibri" w:hAnsi="Calibri" w:cs="Calibri"/>
          <w:i/>
          <w:sz w:val="22"/>
          <w:szCs w:val="22"/>
        </w:rPr>
        <w:t>FME vindt dat ingezet moet worden op vernieuwende vormen van samenwerking, bijvoorbeeld met innovatiepartnerschappen die zowel de onderzoeks- en ontwikkelingsfase als het inkopen van de ontwikkelde innovaties omvatten.</w:t>
      </w:r>
    </w:p>
    <w:p w:rsidR="00D06785" w:rsidP="00D06785" w:rsidRDefault="00D06785">
      <w:pPr>
        <w:pStyle w:val="p1"/>
        <w:spacing w:line="276" w:lineRule="auto"/>
        <w:rPr>
          <w:rFonts w:ascii="Calibri" w:hAnsi="Calibri" w:cs="Calibri"/>
          <w:sz w:val="22"/>
          <w:szCs w:val="22"/>
        </w:rPr>
      </w:pPr>
    </w:p>
    <w:p w:rsidR="00152A1B" w:rsidP="007E2577" w:rsidRDefault="007E2577">
      <w:pPr>
        <w:spacing w:after="200" w:line="276" w:lineRule="auto"/>
        <w:contextualSpacing/>
        <w:rPr>
          <w:rFonts w:ascii="Calibri" w:hAnsi="Calibri" w:cs="Calibri"/>
          <w:szCs w:val="22"/>
          <w:u w:val="single"/>
        </w:rPr>
      </w:pPr>
      <w:r w:rsidRPr="00152A1B">
        <w:rPr>
          <w:rFonts w:asciiTheme="minorHAnsi" w:hAnsiTheme="minorHAnsi" w:eastAsiaTheme="minorHAnsi" w:cstheme="minorHAnsi"/>
          <w:b/>
          <w:szCs w:val="22"/>
          <w:lang w:eastAsia="zh-TW"/>
        </w:rPr>
        <w:t>De overheid als Launching Customer</w:t>
      </w:r>
      <w:r>
        <w:rPr>
          <w:rFonts w:asciiTheme="minorHAnsi" w:hAnsiTheme="minorHAnsi" w:eastAsiaTheme="minorHAnsi" w:cstheme="minorHAnsi"/>
          <w:b/>
          <w:szCs w:val="22"/>
          <w:lang w:eastAsia="zh-TW"/>
        </w:rPr>
        <w:br/>
      </w:r>
      <w:r w:rsidRPr="00CF532F">
        <w:rPr>
          <w:rFonts w:ascii="Calibri" w:hAnsi="Calibri" w:cs="Calibri"/>
          <w:szCs w:val="22"/>
        </w:rPr>
        <w:t xml:space="preserve">Minstens zo belangrijk voor </w:t>
      </w:r>
      <w:r>
        <w:rPr>
          <w:rFonts w:ascii="Calibri" w:hAnsi="Calibri" w:cs="Calibri"/>
          <w:szCs w:val="22"/>
        </w:rPr>
        <w:t>innovatie</w:t>
      </w:r>
      <w:r w:rsidRPr="00CF532F">
        <w:rPr>
          <w:rFonts w:ascii="Calibri" w:hAnsi="Calibri" w:cs="Calibri"/>
          <w:szCs w:val="22"/>
        </w:rPr>
        <w:t xml:space="preserve"> is de modernisering van wapensystemen en de noodzakelijke vervanging van de verouderende fregatten, mijnenjagers en onderzeeboten</w:t>
      </w:r>
      <w:r w:rsidR="00E54273">
        <w:rPr>
          <w:rFonts w:ascii="Calibri" w:hAnsi="Calibri" w:cs="Calibri"/>
          <w:szCs w:val="22"/>
        </w:rPr>
        <w:t>. Het ontwikkelen, bouwen en onderhouden hiervan biedt</w:t>
      </w:r>
      <w:r w:rsidRPr="00CF532F">
        <w:rPr>
          <w:rFonts w:ascii="Calibri" w:hAnsi="Calibri" w:cs="Calibri"/>
          <w:szCs w:val="22"/>
        </w:rPr>
        <w:t xml:space="preserve"> grote innovatiekansen voor de Nederlandse industrie. </w:t>
      </w:r>
      <w:r w:rsidR="00E54273">
        <w:rPr>
          <w:rFonts w:ascii="Calibri" w:hAnsi="Calibri" w:cs="Calibri"/>
          <w:szCs w:val="22"/>
        </w:rPr>
        <w:t>De voornemens</w:t>
      </w:r>
      <w:r w:rsidR="005D0BB6">
        <w:rPr>
          <w:rFonts w:ascii="Calibri" w:hAnsi="Calibri" w:cs="Calibri"/>
          <w:szCs w:val="22"/>
        </w:rPr>
        <w:t xml:space="preserve"> uit de Defensienota om vaker als launching customer op te treden </w:t>
      </w:r>
      <w:r w:rsidR="004A6DD2">
        <w:rPr>
          <w:rFonts w:ascii="Calibri" w:hAnsi="Calibri" w:cs="Calibri"/>
          <w:szCs w:val="22"/>
        </w:rPr>
        <w:t xml:space="preserve">en de bevestiging </w:t>
      </w:r>
      <w:r w:rsidR="0039321C">
        <w:rPr>
          <w:rFonts w:ascii="Calibri" w:hAnsi="Calibri" w:cs="Calibri"/>
          <w:szCs w:val="22"/>
        </w:rPr>
        <w:t>dat Defensie bij a</w:t>
      </w:r>
      <w:r w:rsidRPr="004A6DD2" w:rsidR="004A6DD2">
        <w:rPr>
          <w:rFonts w:ascii="Calibri" w:hAnsi="Calibri" w:cs="Calibri"/>
          <w:szCs w:val="22"/>
        </w:rPr>
        <w:t>anbestedingstrajecten artikel 346 VWEU</w:t>
      </w:r>
      <w:r w:rsidR="009622AD">
        <w:rPr>
          <w:rStyle w:val="Eindnootmarkering"/>
          <w:rFonts w:ascii="Calibri" w:hAnsi="Calibri" w:cs="Calibri"/>
          <w:szCs w:val="22"/>
        </w:rPr>
        <w:endnoteReference w:id="1"/>
      </w:r>
      <w:r w:rsidRPr="004A6DD2" w:rsidR="004A6DD2">
        <w:rPr>
          <w:rFonts w:ascii="Calibri" w:hAnsi="Calibri" w:cs="Calibri"/>
          <w:szCs w:val="22"/>
        </w:rPr>
        <w:t xml:space="preserve"> ruimhartig</w:t>
      </w:r>
      <w:r w:rsidR="0039321C">
        <w:rPr>
          <w:rFonts w:ascii="Calibri" w:hAnsi="Calibri" w:cs="Calibri"/>
          <w:szCs w:val="22"/>
        </w:rPr>
        <w:t xml:space="preserve"> gaat </w:t>
      </w:r>
      <w:r w:rsidRPr="004A6DD2" w:rsidR="0039321C">
        <w:rPr>
          <w:rFonts w:ascii="Calibri" w:hAnsi="Calibri" w:cs="Calibri"/>
          <w:szCs w:val="22"/>
        </w:rPr>
        <w:t>interpreteren</w:t>
      </w:r>
      <w:r w:rsidR="009622AD">
        <w:rPr>
          <w:rStyle w:val="Eindnootmarkering"/>
          <w:rFonts w:ascii="Calibri" w:hAnsi="Calibri" w:cs="Calibri"/>
          <w:szCs w:val="22"/>
        </w:rPr>
        <w:endnoteReference w:id="2"/>
      </w:r>
      <w:r w:rsidR="0039321C">
        <w:rPr>
          <w:rFonts w:ascii="Calibri" w:hAnsi="Calibri" w:cs="Calibri"/>
          <w:szCs w:val="22"/>
        </w:rPr>
        <w:t xml:space="preserve">, </w:t>
      </w:r>
      <w:r w:rsidR="004A6DD2">
        <w:rPr>
          <w:rFonts w:ascii="Calibri" w:hAnsi="Calibri" w:cs="Calibri"/>
          <w:szCs w:val="22"/>
        </w:rPr>
        <w:t xml:space="preserve">laat zien dat Defensie </w:t>
      </w:r>
      <w:r w:rsidRPr="00CF532F">
        <w:rPr>
          <w:rFonts w:ascii="Calibri" w:hAnsi="Calibri" w:cs="Calibri"/>
          <w:szCs w:val="22"/>
        </w:rPr>
        <w:t xml:space="preserve">alle kansen </w:t>
      </w:r>
      <w:r w:rsidR="004A6DD2">
        <w:rPr>
          <w:rFonts w:ascii="Calibri" w:hAnsi="Calibri" w:cs="Calibri"/>
          <w:szCs w:val="22"/>
        </w:rPr>
        <w:t>wil</w:t>
      </w:r>
      <w:r w:rsidRPr="00CF532F">
        <w:rPr>
          <w:rFonts w:ascii="Calibri" w:hAnsi="Calibri" w:cs="Calibri"/>
          <w:szCs w:val="22"/>
        </w:rPr>
        <w:t xml:space="preserve"> benutten die er zijn </w:t>
      </w:r>
      <w:r w:rsidR="00E54273">
        <w:rPr>
          <w:rFonts w:ascii="Calibri" w:hAnsi="Calibri" w:cs="Calibri"/>
          <w:szCs w:val="22"/>
        </w:rPr>
        <w:t>voor</w:t>
      </w:r>
      <w:r w:rsidRPr="00CF532F">
        <w:rPr>
          <w:rFonts w:ascii="Calibri" w:hAnsi="Calibri" w:cs="Calibri"/>
          <w:szCs w:val="22"/>
        </w:rPr>
        <w:t xml:space="preserve"> de Nederlandse industrie.</w:t>
      </w:r>
      <w:r w:rsidRPr="00152A1B" w:rsidR="00340CF1">
        <w:rPr>
          <w:rFonts w:ascii="Calibri" w:hAnsi="Calibri" w:cs="Calibri"/>
          <w:szCs w:val="22"/>
        </w:rPr>
        <w:t xml:space="preserve"> </w:t>
      </w:r>
      <w:r w:rsidRPr="00152A1B" w:rsidR="0039321C">
        <w:rPr>
          <w:rFonts w:ascii="Calibri" w:hAnsi="Calibri" w:cs="Calibri"/>
          <w:szCs w:val="22"/>
        </w:rPr>
        <w:t xml:space="preserve">Het is zaak dit niet alleen </w:t>
      </w:r>
      <w:r w:rsidRPr="00152A1B" w:rsidR="003E63F3">
        <w:rPr>
          <w:rFonts w:ascii="Calibri" w:hAnsi="Calibri" w:cs="Calibri"/>
          <w:szCs w:val="22"/>
        </w:rPr>
        <w:t>op te schrijven,</w:t>
      </w:r>
      <w:r w:rsidRPr="00152A1B" w:rsidR="0039321C">
        <w:rPr>
          <w:rFonts w:ascii="Calibri" w:hAnsi="Calibri" w:cs="Calibri"/>
          <w:szCs w:val="22"/>
        </w:rPr>
        <w:t xml:space="preserve"> maar </w:t>
      </w:r>
      <w:r w:rsidRPr="00152A1B" w:rsidR="0052222D">
        <w:rPr>
          <w:rFonts w:ascii="Calibri" w:hAnsi="Calibri" w:cs="Calibri"/>
          <w:szCs w:val="22"/>
        </w:rPr>
        <w:t>er dan</w:t>
      </w:r>
      <w:r w:rsidRPr="00152A1B" w:rsidR="003E63F3">
        <w:rPr>
          <w:rFonts w:ascii="Calibri" w:hAnsi="Calibri" w:cs="Calibri"/>
          <w:szCs w:val="22"/>
        </w:rPr>
        <w:t xml:space="preserve"> </w:t>
      </w:r>
      <w:r w:rsidRPr="00152A1B" w:rsidR="0039321C">
        <w:rPr>
          <w:rFonts w:ascii="Calibri" w:hAnsi="Calibri" w:cs="Calibri"/>
          <w:szCs w:val="22"/>
        </w:rPr>
        <w:t xml:space="preserve">ook in de praktijk </w:t>
      </w:r>
      <w:r w:rsidRPr="00152A1B" w:rsidR="003E63F3">
        <w:rPr>
          <w:rFonts w:ascii="Calibri" w:hAnsi="Calibri" w:cs="Calibri"/>
          <w:szCs w:val="22"/>
        </w:rPr>
        <w:t>uitvoering aan te geven</w:t>
      </w:r>
      <w:r w:rsidRPr="00152A1B" w:rsidR="0039321C">
        <w:rPr>
          <w:rFonts w:ascii="Calibri" w:hAnsi="Calibri" w:cs="Calibri"/>
          <w:szCs w:val="22"/>
        </w:rPr>
        <w:t xml:space="preserve">. Het </w:t>
      </w:r>
      <w:r w:rsidRPr="00152A1B" w:rsidR="00E54273">
        <w:rPr>
          <w:rFonts w:ascii="Calibri" w:hAnsi="Calibri" w:cs="Calibri"/>
          <w:szCs w:val="22"/>
        </w:rPr>
        <w:t xml:space="preserve">recente </w:t>
      </w:r>
      <w:r w:rsidRPr="00152A1B" w:rsidR="0039321C">
        <w:rPr>
          <w:rFonts w:ascii="Calibri" w:hAnsi="Calibri" w:cs="Calibri"/>
          <w:szCs w:val="22"/>
        </w:rPr>
        <w:t xml:space="preserve">voornemen om de order voor de shelters te gunnen aan de Britse partij Marshall </w:t>
      </w:r>
      <w:r w:rsidRPr="00152A1B" w:rsidR="00E54273">
        <w:rPr>
          <w:rFonts w:ascii="Calibri" w:hAnsi="Calibri" w:cs="Calibri"/>
          <w:szCs w:val="22"/>
        </w:rPr>
        <w:t xml:space="preserve">in plaats van een Nederlandse partij </w:t>
      </w:r>
      <w:r w:rsidRPr="00152A1B" w:rsidR="0039321C">
        <w:rPr>
          <w:rFonts w:ascii="Calibri" w:hAnsi="Calibri" w:cs="Calibri"/>
          <w:szCs w:val="22"/>
        </w:rPr>
        <w:t xml:space="preserve">laat zien hoe het dus </w:t>
      </w:r>
      <w:r w:rsidRPr="00152A1B" w:rsidR="00E54273">
        <w:rPr>
          <w:rFonts w:ascii="Calibri" w:hAnsi="Calibri" w:cs="Calibri"/>
          <w:szCs w:val="22"/>
        </w:rPr>
        <w:t xml:space="preserve">absoluut </w:t>
      </w:r>
      <w:r w:rsidRPr="00152A1B" w:rsidR="0039321C">
        <w:rPr>
          <w:rFonts w:ascii="Calibri" w:hAnsi="Calibri" w:cs="Calibri"/>
          <w:szCs w:val="22"/>
        </w:rPr>
        <w:t>niet moet</w:t>
      </w:r>
      <w:r w:rsidRPr="00152A1B" w:rsidR="00C23D08">
        <w:rPr>
          <w:rFonts w:ascii="Calibri" w:hAnsi="Calibri" w:cs="Calibri"/>
          <w:szCs w:val="22"/>
        </w:rPr>
        <w:t>.</w:t>
      </w:r>
      <w:r w:rsidR="00C23D08">
        <w:rPr>
          <w:rFonts w:ascii="Calibri" w:hAnsi="Calibri" w:cs="Calibri"/>
          <w:szCs w:val="22"/>
          <w:u w:val="single"/>
        </w:rPr>
        <w:t xml:space="preserve"> </w:t>
      </w:r>
    </w:p>
    <w:p w:rsidR="00152A1B" w:rsidP="007E2577" w:rsidRDefault="00152A1B">
      <w:pPr>
        <w:spacing w:after="200" w:line="276" w:lineRule="auto"/>
        <w:contextualSpacing/>
        <w:rPr>
          <w:rFonts w:ascii="Calibri" w:hAnsi="Calibri" w:cs="Calibri"/>
          <w:szCs w:val="22"/>
          <w:u w:val="single"/>
        </w:rPr>
      </w:pPr>
    </w:p>
    <w:p w:rsidRPr="00152A1B" w:rsidR="0039321C" w:rsidP="007E2577" w:rsidRDefault="00152A1B">
      <w:pPr>
        <w:spacing w:after="200" w:line="276" w:lineRule="auto"/>
        <w:contextualSpacing/>
        <w:rPr>
          <w:rFonts w:ascii="Calibri" w:hAnsi="Calibri" w:cs="Calibri"/>
          <w:i/>
          <w:szCs w:val="22"/>
        </w:rPr>
      </w:pPr>
      <w:r w:rsidRPr="00152A1B">
        <w:rPr>
          <w:rFonts w:ascii="Calibri" w:hAnsi="Calibri" w:cs="Calibri"/>
          <w:i/>
          <w:szCs w:val="22"/>
        </w:rPr>
        <w:t>FME vindt dat w</w:t>
      </w:r>
      <w:r w:rsidRPr="00152A1B" w:rsidR="00340CF1">
        <w:rPr>
          <w:rFonts w:ascii="Calibri" w:hAnsi="Calibri" w:cs="Calibri"/>
          <w:i/>
          <w:szCs w:val="22"/>
        </w:rPr>
        <w:t xml:space="preserve">aar veiligheidsbelangen spelen innovatiepartnerschappen met de Nederlandse industrie </w:t>
      </w:r>
      <w:r w:rsidRPr="00152A1B">
        <w:rPr>
          <w:rFonts w:ascii="Calibri" w:hAnsi="Calibri" w:cs="Calibri"/>
          <w:i/>
          <w:szCs w:val="22"/>
        </w:rPr>
        <w:t xml:space="preserve">moeten </w:t>
      </w:r>
      <w:r w:rsidRPr="00152A1B" w:rsidR="00340CF1">
        <w:rPr>
          <w:rFonts w:ascii="Calibri" w:hAnsi="Calibri" w:cs="Calibri"/>
          <w:i/>
          <w:szCs w:val="22"/>
        </w:rPr>
        <w:t xml:space="preserve">worden aangegaan en het realiseren van de ontwikkelde oplossingen moet aan deze </w:t>
      </w:r>
      <w:r w:rsidRPr="00152A1B" w:rsidR="006D4097">
        <w:rPr>
          <w:rFonts w:ascii="Calibri" w:hAnsi="Calibri" w:cs="Calibri"/>
          <w:i/>
          <w:szCs w:val="22"/>
        </w:rPr>
        <w:t>Nederlandse partners worden gegund.</w:t>
      </w:r>
    </w:p>
    <w:p w:rsidRPr="006D4097" w:rsidR="006D4097" w:rsidP="007E2577" w:rsidRDefault="006D4097">
      <w:pPr>
        <w:spacing w:after="200" w:line="276" w:lineRule="auto"/>
        <w:contextualSpacing/>
        <w:rPr>
          <w:rFonts w:ascii="Calibri" w:hAnsi="Calibri" w:cs="Calibri"/>
          <w:szCs w:val="22"/>
          <w:u w:val="single"/>
        </w:rPr>
      </w:pPr>
    </w:p>
    <w:p w:rsidRPr="00152A1B" w:rsidR="00D06785" w:rsidP="00D06785" w:rsidRDefault="00D06785">
      <w:pPr>
        <w:pStyle w:val="p1"/>
        <w:spacing w:line="276" w:lineRule="auto"/>
        <w:rPr>
          <w:rFonts w:ascii="Calibri" w:hAnsi="Calibri" w:cs="Calibri"/>
          <w:b/>
          <w:sz w:val="22"/>
          <w:szCs w:val="22"/>
        </w:rPr>
      </w:pPr>
      <w:r w:rsidRPr="00152A1B">
        <w:rPr>
          <w:rFonts w:ascii="Calibri" w:hAnsi="Calibri" w:cs="Calibri"/>
          <w:b/>
          <w:sz w:val="22"/>
          <w:szCs w:val="22"/>
        </w:rPr>
        <w:t>Cyber</w:t>
      </w:r>
      <w:r w:rsidRPr="00152A1B" w:rsidR="0052222D">
        <w:rPr>
          <w:rFonts w:ascii="Calibri" w:hAnsi="Calibri" w:cs="Calibri"/>
          <w:b/>
          <w:sz w:val="22"/>
          <w:szCs w:val="22"/>
        </w:rPr>
        <w:t>capaciteit</w:t>
      </w:r>
    </w:p>
    <w:p w:rsidRPr="00152A1B" w:rsidR="00152A1B" w:rsidP="00E54273" w:rsidRDefault="00E54273">
      <w:pPr>
        <w:pStyle w:val="p1"/>
        <w:spacing w:line="276" w:lineRule="auto"/>
        <w:rPr>
          <w:rFonts w:ascii="Calibri" w:hAnsi="Calibri" w:cs="Calibri"/>
          <w:sz w:val="22"/>
          <w:szCs w:val="22"/>
        </w:rPr>
      </w:pPr>
      <w:r>
        <w:rPr>
          <w:rFonts w:ascii="Calibri" w:hAnsi="Calibri" w:cs="Calibri"/>
          <w:sz w:val="22"/>
          <w:szCs w:val="22"/>
        </w:rPr>
        <w:t xml:space="preserve">De defensienota schenkt terecht veel aandacht aan cyber. Er wordt geïnvesteerd, de cybercapaciteit wordt uitgebreid en </w:t>
      </w:r>
      <w:r w:rsidRPr="00E54273">
        <w:rPr>
          <w:rFonts w:ascii="Calibri" w:hAnsi="Calibri" w:cs="Calibri"/>
          <w:sz w:val="22"/>
          <w:szCs w:val="22"/>
        </w:rPr>
        <w:t>de Defensie Cyber</w:t>
      </w:r>
      <w:r>
        <w:rPr>
          <w:rFonts w:ascii="Calibri" w:hAnsi="Calibri" w:cs="Calibri"/>
          <w:sz w:val="22"/>
          <w:szCs w:val="22"/>
        </w:rPr>
        <w:t xml:space="preserve">strategie wordt vernieuwd. Defensie </w:t>
      </w:r>
      <w:r w:rsidR="00152A1B">
        <w:rPr>
          <w:rFonts w:ascii="Calibri" w:hAnsi="Calibri" w:cs="Calibri"/>
          <w:sz w:val="22"/>
          <w:szCs w:val="22"/>
        </w:rPr>
        <w:t>toont</w:t>
      </w:r>
      <w:r>
        <w:rPr>
          <w:rFonts w:ascii="Calibri" w:hAnsi="Calibri" w:cs="Calibri"/>
          <w:sz w:val="22"/>
          <w:szCs w:val="22"/>
        </w:rPr>
        <w:t xml:space="preserve"> daarmee de groeiende digitale dreiging het hoofd te willen bieden. S</w:t>
      </w:r>
      <w:r w:rsidRPr="00CF532F" w:rsidR="00D06785">
        <w:rPr>
          <w:rFonts w:ascii="Calibri" w:hAnsi="Calibri" w:cs="Calibri"/>
          <w:sz w:val="22"/>
          <w:szCs w:val="22"/>
        </w:rPr>
        <w:t xml:space="preserve">amenwerking tussen defensie en bedrijven </w:t>
      </w:r>
      <w:r>
        <w:rPr>
          <w:rFonts w:ascii="Calibri" w:hAnsi="Calibri" w:cs="Calibri"/>
          <w:sz w:val="22"/>
          <w:szCs w:val="22"/>
        </w:rPr>
        <w:t xml:space="preserve">is daarbij </w:t>
      </w:r>
      <w:r w:rsidRPr="00CF532F" w:rsidR="00D06785">
        <w:rPr>
          <w:rFonts w:ascii="Calibri" w:hAnsi="Calibri" w:cs="Calibri"/>
          <w:sz w:val="22"/>
          <w:szCs w:val="22"/>
        </w:rPr>
        <w:t xml:space="preserve">essentieel. De technologische industrie werkt nu al samen met Defensie, bijvoorbeeld met de uitwisseling van kennis op het gebied van </w:t>
      </w:r>
      <w:r w:rsidR="00D06785">
        <w:rPr>
          <w:rFonts w:ascii="Calibri" w:hAnsi="Calibri" w:cs="Calibri"/>
          <w:sz w:val="22"/>
          <w:szCs w:val="22"/>
        </w:rPr>
        <w:t>c</w:t>
      </w:r>
      <w:r w:rsidRPr="00CF532F" w:rsidR="00D06785">
        <w:rPr>
          <w:rFonts w:ascii="Calibri" w:hAnsi="Calibri" w:cs="Calibri"/>
          <w:sz w:val="22"/>
          <w:szCs w:val="22"/>
        </w:rPr>
        <w:t>yber, cyberreservisten en de deelname aan gezamenlijke oefeningen</w:t>
      </w:r>
      <w:r w:rsidRPr="00152A1B" w:rsidR="00D06785">
        <w:rPr>
          <w:rFonts w:ascii="Calibri" w:hAnsi="Calibri" w:cs="Calibri"/>
          <w:sz w:val="22"/>
          <w:szCs w:val="22"/>
        </w:rPr>
        <w:t xml:space="preserve">. </w:t>
      </w:r>
      <w:r w:rsidRPr="00152A1B" w:rsidR="003E63F3">
        <w:rPr>
          <w:rFonts w:ascii="Calibri" w:hAnsi="Calibri" w:cs="Calibri"/>
          <w:sz w:val="22"/>
          <w:szCs w:val="22"/>
        </w:rPr>
        <w:t>Met</w:t>
      </w:r>
      <w:r w:rsidRPr="00152A1B" w:rsidR="00D06785">
        <w:rPr>
          <w:rFonts w:ascii="Calibri" w:hAnsi="Calibri" w:cs="Calibri"/>
          <w:sz w:val="22"/>
          <w:szCs w:val="22"/>
        </w:rPr>
        <w:t xml:space="preserve"> het tekort aan cyberspecialisten en de toenemend</w:t>
      </w:r>
      <w:r w:rsidRPr="00152A1B" w:rsidR="003E63F3">
        <w:rPr>
          <w:rFonts w:ascii="Calibri" w:hAnsi="Calibri" w:cs="Calibri"/>
          <w:sz w:val="22"/>
          <w:szCs w:val="22"/>
        </w:rPr>
        <w:t xml:space="preserve">e dreiging wordt het belang van </w:t>
      </w:r>
      <w:r w:rsidRPr="00152A1B" w:rsidR="00D06785">
        <w:rPr>
          <w:rFonts w:ascii="Calibri" w:hAnsi="Calibri" w:cs="Calibri"/>
          <w:sz w:val="22"/>
          <w:szCs w:val="22"/>
        </w:rPr>
        <w:t xml:space="preserve">cybersamenwerking enkel groter. </w:t>
      </w:r>
    </w:p>
    <w:p w:rsidR="00152A1B" w:rsidP="00E54273" w:rsidRDefault="00152A1B">
      <w:pPr>
        <w:pStyle w:val="p1"/>
        <w:spacing w:line="276" w:lineRule="auto"/>
        <w:rPr>
          <w:rFonts w:ascii="Calibri" w:hAnsi="Calibri" w:cs="Calibri"/>
          <w:sz w:val="22"/>
          <w:szCs w:val="22"/>
          <w:u w:val="single"/>
        </w:rPr>
      </w:pPr>
    </w:p>
    <w:p w:rsidRPr="00152A1B" w:rsidR="00D06785" w:rsidP="00E54273" w:rsidRDefault="00E54273">
      <w:pPr>
        <w:pStyle w:val="p1"/>
        <w:spacing w:line="276" w:lineRule="auto"/>
        <w:rPr>
          <w:rFonts w:ascii="Calibri" w:hAnsi="Calibri" w:cs="Calibri"/>
          <w:i/>
          <w:sz w:val="22"/>
          <w:szCs w:val="22"/>
        </w:rPr>
      </w:pPr>
      <w:r w:rsidRPr="00152A1B">
        <w:rPr>
          <w:rFonts w:ascii="Calibri" w:hAnsi="Calibri" w:cs="Calibri"/>
          <w:i/>
          <w:sz w:val="22"/>
          <w:szCs w:val="22"/>
        </w:rPr>
        <w:t xml:space="preserve">Ook </w:t>
      </w:r>
      <w:r w:rsidR="00152A1B">
        <w:rPr>
          <w:rFonts w:ascii="Calibri" w:hAnsi="Calibri" w:cs="Calibri"/>
          <w:i/>
          <w:sz w:val="22"/>
          <w:szCs w:val="22"/>
        </w:rPr>
        <w:t>op het gebied van cyber</w:t>
      </w:r>
      <w:r w:rsidRPr="00152A1B">
        <w:rPr>
          <w:rFonts w:ascii="Calibri" w:hAnsi="Calibri" w:cs="Calibri"/>
          <w:i/>
          <w:sz w:val="22"/>
          <w:szCs w:val="22"/>
        </w:rPr>
        <w:t xml:space="preserve"> </w:t>
      </w:r>
      <w:r w:rsidRPr="00152A1B" w:rsidR="00C23D08">
        <w:rPr>
          <w:rFonts w:ascii="Calibri" w:hAnsi="Calibri" w:cs="Calibri"/>
          <w:i/>
          <w:sz w:val="22"/>
          <w:szCs w:val="22"/>
        </w:rPr>
        <w:t>moeten</w:t>
      </w:r>
      <w:r w:rsidRPr="00152A1B">
        <w:rPr>
          <w:rFonts w:ascii="Calibri" w:hAnsi="Calibri" w:cs="Calibri"/>
          <w:i/>
          <w:sz w:val="22"/>
          <w:szCs w:val="22"/>
        </w:rPr>
        <w:t xml:space="preserve"> vernieuwende vormen</w:t>
      </w:r>
      <w:r w:rsidRPr="00152A1B" w:rsidR="0052222D">
        <w:rPr>
          <w:rFonts w:ascii="Calibri" w:hAnsi="Calibri" w:cs="Calibri"/>
          <w:i/>
          <w:sz w:val="22"/>
          <w:szCs w:val="22"/>
        </w:rPr>
        <w:t xml:space="preserve"> van samenwerking </w:t>
      </w:r>
      <w:r w:rsidRPr="00152A1B" w:rsidR="00C23D08">
        <w:rPr>
          <w:rFonts w:ascii="Calibri" w:hAnsi="Calibri" w:cs="Calibri"/>
          <w:i/>
          <w:sz w:val="22"/>
          <w:szCs w:val="22"/>
        </w:rPr>
        <w:t>tussen defensie en industrie worden bevorderd</w:t>
      </w:r>
      <w:r w:rsidR="00152A1B">
        <w:rPr>
          <w:rFonts w:ascii="Calibri" w:hAnsi="Calibri" w:cs="Calibri"/>
          <w:i/>
          <w:sz w:val="22"/>
          <w:szCs w:val="22"/>
        </w:rPr>
        <w:t xml:space="preserve"> en de - </w:t>
      </w:r>
      <w:r w:rsidRPr="00152A1B" w:rsidR="0052222D">
        <w:rPr>
          <w:rFonts w:ascii="Calibri" w:hAnsi="Calibri" w:cs="Calibri"/>
          <w:i/>
          <w:sz w:val="22"/>
          <w:szCs w:val="22"/>
        </w:rPr>
        <w:t xml:space="preserve">vaak lange </w:t>
      </w:r>
      <w:r w:rsidR="00152A1B">
        <w:rPr>
          <w:rFonts w:ascii="Calibri" w:hAnsi="Calibri" w:cs="Calibri"/>
          <w:i/>
          <w:sz w:val="22"/>
          <w:szCs w:val="22"/>
        </w:rPr>
        <w:t xml:space="preserve">- </w:t>
      </w:r>
      <w:r w:rsidRPr="00152A1B" w:rsidR="0052222D">
        <w:rPr>
          <w:rFonts w:ascii="Calibri" w:hAnsi="Calibri" w:cs="Calibri"/>
          <w:i/>
          <w:sz w:val="22"/>
          <w:szCs w:val="22"/>
        </w:rPr>
        <w:t>procedures om cyberreservist te worden</w:t>
      </w:r>
      <w:r w:rsidRPr="00152A1B" w:rsidR="00C14438">
        <w:rPr>
          <w:rFonts w:ascii="Calibri" w:hAnsi="Calibri" w:cs="Calibri"/>
          <w:i/>
          <w:sz w:val="22"/>
          <w:szCs w:val="22"/>
        </w:rPr>
        <w:t xml:space="preserve"> </w:t>
      </w:r>
      <w:r w:rsidR="00152A1B">
        <w:rPr>
          <w:rFonts w:ascii="Calibri" w:hAnsi="Calibri" w:cs="Calibri"/>
          <w:i/>
          <w:sz w:val="22"/>
          <w:szCs w:val="22"/>
        </w:rPr>
        <w:t xml:space="preserve">moeten </w:t>
      </w:r>
      <w:r w:rsidRPr="00152A1B" w:rsidR="00C14438">
        <w:rPr>
          <w:rFonts w:ascii="Calibri" w:hAnsi="Calibri" w:cs="Calibri"/>
          <w:i/>
          <w:sz w:val="22"/>
          <w:szCs w:val="22"/>
        </w:rPr>
        <w:t xml:space="preserve">tegen het licht </w:t>
      </w:r>
      <w:r w:rsidR="00152A1B">
        <w:rPr>
          <w:rFonts w:ascii="Calibri" w:hAnsi="Calibri" w:cs="Calibri"/>
          <w:i/>
          <w:sz w:val="22"/>
          <w:szCs w:val="22"/>
        </w:rPr>
        <w:t>gehouden</w:t>
      </w:r>
      <w:r w:rsidRPr="00152A1B" w:rsidR="00C23D08">
        <w:rPr>
          <w:rFonts w:ascii="Calibri" w:hAnsi="Calibri" w:cs="Calibri"/>
          <w:i/>
          <w:sz w:val="22"/>
          <w:szCs w:val="22"/>
        </w:rPr>
        <w:t xml:space="preserve"> </w:t>
      </w:r>
      <w:r w:rsidR="00152A1B">
        <w:rPr>
          <w:rFonts w:ascii="Calibri" w:hAnsi="Calibri" w:cs="Calibri"/>
          <w:i/>
          <w:sz w:val="22"/>
          <w:szCs w:val="22"/>
        </w:rPr>
        <w:t>worden</w:t>
      </w:r>
      <w:r w:rsidRPr="00152A1B" w:rsidR="0052222D">
        <w:rPr>
          <w:rFonts w:ascii="Calibri" w:hAnsi="Calibri" w:cs="Calibri"/>
          <w:i/>
          <w:sz w:val="22"/>
          <w:szCs w:val="22"/>
        </w:rPr>
        <w:t>.</w:t>
      </w:r>
    </w:p>
    <w:p w:rsidR="00D06785" w:rsidP="00BA2672" w:rsidRDefault="00D06785">
      <w:pPr>
        <w:tabs>
          <w:tab w:val="left" w:pos="1710"/>
        </w:tabs>
        <w:spacing w:line="276" w:lineRule="auto"/>
        <w:rPr>
          <w:rFonts w:ascii="Calibri" w:hAnsi="Calibri" w:cs="Calibri"/>
          <w:szCs w:val="22"/>
        </w:rPr>
      </w:pPr>
    </w:p>
    <w:p w:rsidR="00D06785" w:rsidP="00BA2672" w:rsidRDefault="00D06785">
      <w:pPr>
        <w:tabs>
          <w:tab w:val="left" w:pos="1710"/>
        </w:tabs>
        <w:spacing w:line="276" w:lineRule="auto"/>
        <w:rPr>
          <w:rFonts w:ascii="Calibri" w:hAnsi="Calibri" w:cs="Calibri"/>
          <w:szCs w:val="22"/>
        </w:rPr>
      </w:pPr>
    </w:p>
    <w:p w:rsidR="00D06785" w:rsidP="00BA2672" w:rsidRDefault="00D06785">
      <w:pPr>
        <w:tabs>
          <w:tab w:val="left" w:pos="1710"/>
        </w:tabs>
        <w:spacing w:line="276" w:lineRule="auto"/>
        <w:rPr>
          <w:rFonts w:ascii="Calibri" w:hAnsi="Calibri" w:cs="Calibri"/>
          <w:szCs w:val="22"/>
        </w:rPr>
      </w:pPr>
    </w:p>
    <w:p w:rsidR="00D06785" w:rsidP="00BA2672" w:rsidRDefault="00D06785">
      <w:pPr>
        <w:tabs>
          <w:tab w:val="left" w:pos="1710"/>
        </w:tabs>
        <w:spacing w:line="276" w:lineRule="auto"/>
        <w:rPr>
          <w:rFonts w:ascii="Calibri" w:hAnsi="Calibri" w:cs="Calibri"/>
          <w:szCs w:val="22"/>
        </w:rPr>
      </w:pPr>
    </w:p>
    <w:p w:rsidR="00D06785" w:rsidP="00BA2672" w:rsidRDefault="00D06785">
      <w:pPr>
        <w:tabs>
          <w:tab w:val="left" w:pos="1710"/>
        </w:tabs>
        <w:spacing w:line="276" w:lineRule="auto"/>
        <w:rPr>
          <w:rFonts w:ascii="Calibri" w:hAnsi="Calibri" w:cs="Calibri"/>
          <w:szCs w:val="22"/>
        </w:rPr>
      </w:pPr>
    </w:p>
    <w:p w:rsidR="00D06785" w:rsidP="00BA2672" w:rsidRDefault="00D06785">
      <w:pPr>
        <w:tabs>
          <w:tab w:val="left" w:pos="1710"/>
        </w:tabs>
        <w:spacing w:line="276" w:lineRule="auto"/>
        <w:rPr>
          <w:rFonts w:ascii="Calibri" w:hAnsi="Calibri" w:cs="Calibri"/>
          <w:szCs w:val="22"/>
        </w:rPr>
      </w:pPr>
    </w:p>
    <w:p w:rsidR="00D06785" w:rsidP="00BA2672" w:rsidRDefault="00D06785">
      <w:pPr>
        <w:tabs>
          <w:tab w:val="left" w:pos="1710"/>
        </w:tabs>
        <w:spacing w:line="276" w:lineRule="auto"/>
        <w:rPr>
          <w:rFonts w:ascii="Calibri" w:hAnsi="Calibri" w:cs="Calibri"/>
          <w:szCs w:val="22"/>
        </w:rPr>
      </w:pPr>
    </w:p>
    <w:p w:rsidR="00D06785" w:rsidP="00BA2672" w:rsidRDefault="00D06785">
      <w:pPr>
        <w:tabs>
          <w:tab w:val="left" w:pos="1710"/>
        </w:tabs>
        <w:spacing w:line="276" w:lineRule="auto"/>
        <w:rPr>
          <w:rFonts w:ascii="Calibri" w:hAnsi="Calibri" w:cs="Calibri"/>
          <w:szCs w:val="22"/>
        </w:rPr>
      </w:pPr>
    </w:p>
    <w:p w:rsidR="00D06785" w:rsidP="00BA2672" w:rsidRDefault="00D06785">
      <w:pPr>
        <w:tabs>
          <w:tab w:val="left" w:pos="1710"/>
        </w:tabs>
        <w:spacing w:line="276" w:lineRule="auto"/>
        <w:rPr>
          <w:rFonts w:ascii="Calibri" w:hAnsi="Calibri" w:cs="Calibri"/>
          <w:szCs w:val="22"/>
        </w:rPr>
      </w:pPr>
    </w:p>
    <w:p w:rsidR="00D06785" w:rsidP="00BA2672" w:rsidRDefault="00D06785">
      <w:pPr>
        <w:tabs>
          <w:tab w:val="left" w:pos="1710"/>
        </w:tabs>
        <w:spacing w:line="276" w:lineRule="auto"/>
        <w:rPr>
          <w:rFonts w:ascii="Calibri" w:hAnsi="Calibri" w:cs="Calibri"/>
          <w:szCs w:val="22"/>
        </w:rPr>
      </w:pPr>
    </w:p>
    <w:p w:rsidRPr="002B6B8F" w:rsidR="008B1405" w:rsidP="00BA2672" w:rsidRDefault="008B1405">
      <w:pPr>
        <w:spacing w:line="276" w:lineRule="auto"/>
        <w:rPr>
          <w:rFonts w:ascii="Calibri" w:hAnsi="Calibri" w:cs="Calibri"/>
          <w:szCs w:val="22"/>
        </w:rPr>
      </w:pPr>
    </w:p>
    <w:sectPr w:rsidRPr="002B6B8F" w:rsidR="008B1405" w:rsidSect="002518A6">
      <w:headerReference w:type="default" r:id="rId8"/>
      <w:footerReference w:type="default" r:id="rId9"/>
      <w:headerReference w:type="first" r:id="rId10"/>
      <w:pgSz w:w="11901" w:h="16817" w:code="9"/>
      <w:pgMar w:top="2552" w:right="1418" w:bottom="1559" w:left="1418" w:header="567" w:footer="51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999" w:rsidRDefault="00625999" w:rsidP="001B600B">
      <w:r>
        <w:separator/>
      </w:r>
    </w:p>
  </w:endnote>
  <w:endnote w:type="continuationSeparator" w:id="0">
    <w:p w:rsidR="00625999" w:rsidRDefault="00625999" w:rsidP="001B600B">
      <w:r>
        <w:continuationSeparator/>
      </w:r>
    </w:p>
  </w:endnote>
  <w:endnote w:id="1">
    <w:p w:rsidR="009622AD" w:rsidRPr="009622AD" w:rsidRDefault="009622AD" w:rsidP="009622AD">
      <w:pPr>
        <w:pStyle w:val="Voetnoottekst"/>
        <w:rPr>
          <w:rFonts w:asciiTheme="minorHAnsi" w:hAnsiTheme="minorHAnsi"/>
        </w:rPr>
      </w:pPr>
      <w:r w:rsidRPr="009622AD">
        <w:rPr>
          <w:rStyle w:val="Eindnootmarkering"/>
          <w:rFonts w:asciiTheme="minorHAnsi" w:hAnsiTheme="minorHAnsi"/>
        </w:rPr>
        <w:endnoteRef/>
      </w:r>
      <w:r w:rsidRPr="009622AD">
        <w:rPr>
          <w:rFonts w:asciiTheme="minorHAnsi" w:hAnsiTheme="minorHAnsi"/>
        </w:rPr>
        <w:t xml:space="preserve"> </w:t>
      </w:r>
      <w:r w:rsidRPr="009622AD">
        <w:rPr>
          <w:rFonts w:asciiTheme="minorHAnsi" w:hAnsiTheme="minorHAnsi"/>
        </w:rPr>
        <w:t>Artikel 346 VWEU</w:t>
      </w:r>
    </w:p>
    <w:p w:rsidR="009622AD" w:rsidRPr="009622AD" w:rsidRDefault="009622AD" w:rsidP="009622AD">
      <w:pPr>
        <w:pStyle w:val="Voetnoottekst"/>
        <w:rPr>
          <w:rFonts w:asciiTheme="minorHAnsi" w:hAnsiTheme="minorHAnsi"/>
        </w:rPr>
      </w:pPr>
      <w:r w:rsidRPr="009622AD">
        <w:rPr>
          <w:rFonts w:asciiTheme="minorHAnsi" w:hAnsiTheme="minorHAnsi"/>
        </w:rPr>
        <w:t>1. De bepalingen van de Verdragen vormen geen beletsel voor de volgende regels:</w:t>
      </w:r>
    </w:p>
    <w:p w:rsidR="009622AD" w:rsidRPr="009622AD" w:rsidRDefault="009622AD" w:rsidP="009622AD">
      <w:pPr>
        <w:pStyle w:val="Voetnoottekst"/>
        <w:rPr>
          <w:rFonts w:asciiTheme="minorHAnsi" w:hAnsiTheme="minorHAnsi"/>
        </w:rPr>
      </w:pPr>
      <w:r w:rsidRPr="009622AD">
        <w:rPr>
          <w:rFonts w:asciiTheme="minorHAnsi" w:hAnsiTheme="minorHAnsi"/>
        </w:rPr>
        <w:t>a) geen enkele lidstaat is gehouden inlichtingen te verstrekken waarvan de verbreiding naar zijn mening strijdig zou zijn met de wezenlijke belangen van zijn veiligheid;</w:t>
      </w:r>
    </w:p>
    <w:p w:rsidR="009622AD" w:rsidRPr="009622AD" w:rsidRDefault="009622AD" w:rsidP="009622AD">
      <w:pPr>
        <w:pStyle w:val="Voetnoottekst"/>
        <w:rPr>
          <w:rFonts w:asciiTheme="minorHAnsi" w:hAnsiTheme="minorHAnsi"/>
        </w:rPr>
      </w:pPr>
      <w:r w:rsidRPr="009622AD">
        <w:rPr>
          <w:rFonts w:asciiTheme="minorHAnsi" w:hAnsiTheme="minorHAnsi"/>
        </w:rPr>
        <w:t>b) elke lidstaat kan de maatregelen nemen die hij noodzakelijk acht voor de bescherming van de wezenlijke belangen van zijn veiligheid en die betrekking hebben op de productie van of de handel in wapenen, munitie en oorlogsmateriaal; die maatregelen mogen de mededingingsverhoudingen op de interne markt niet wijzigen voor producten die niet bestemd zijn voor specifiek militaire doeleinden.</w:t>
      </w:r>
    </w:p>
    <w:p w:rsidR="009622AD" w:rsidRPr="009622AD" w:rsidRDefault="009622AD" w:rsidP="009622AD">
      <w:pPr>
        <w:pStyle w:val="Voetnoottekst"/>
        <w:rPr>
          <w:rFonts w:asciiTheme="minorHAnsi" w:hAnsiTheme="minorHAnsi"/>
        </w:rPr>
      </w:pPr>
      <w:r w:rsidRPr="009622AD">
        <w:rPr>
          <w:rFonts w:asciiTheme="minorHAnsi" w:hAnsiTheme="minorHAnsi"/>
        </w:rPr>
        <w:t>2. De Raad kan met eenparigheid van stemmen op voorstel van de Commissie wijzigingen aanbrengen in de lijst van de producten waarop de bepalingen van lid 1, onder b), van toepassing zijn, die hij op 15 april 1958 heeft vastgesteld.</w:t>
      </w:r>
    </w:p>
    <w:p w:rsidR="009622AD" w:rsidRPr="009622AD" w:rsidRDefault="009622AD">
      <w:pPr>
        <w:pStyle w:val="Eindnoottekst"/>
        <w:rPr>
          <w:rFonts w:asciiTheme="minorHAnsi" w:hAnsiTheme="minorHAnsi"/>
        </w:rPr>
      </w:pPr>
    </w:p>
  </w:endnote>
  <w:endnote w:id="2">
    <w:p w:rsidR="009622AD" w:rsidRPr="009622AD" w:rsidRDefault="009622AD" w:rsidP="009622AD">
      <w:pPr>
        <w:pStyle w:val="Voetnoottekst"/>
        <w:rPr>
          <w:rFonts w:asciiTheme="minorHAnsi" w:hAnsiTheme="minorHAnsi"/>
        </w:rPr>
      </w:pPr>
      <w:r w:rsidRPr="009622AD">
        <w:rPr>
          <w:rStyle w:val="Eindnootmarkering"/>
          <w:rFonts w:asciiTheme="minorHAnsi" w:hAnsiTheme="minorHAnsi"/>
        </w:rPr>
        <w:endnoteRef/>
      </w:r>
      <w:r w:rsidRPr="009622AD">
        <w:rPr>
          <w:rFonts w:asciiTheme="minorHAnsi" w:hAnsiTheme="minorHAnsi"/>
        </w:rPr>
        <w:t xml:space="preserve"> </w:t>
      </w:r>
      <w:r w:rsidRPr="009622AD">
        <w:rPr>
          <w:rFonts w:asciiTheme="minorHAnsi" w:hAnsiTheme="minorHAnsi"/>
        </w:rPr>
        <w:t>“Bij aanbestedingstrajecten interpreteren we artikel 346 VWEU ruimhartig en laten zo tevens het nationaal veiligheidsbelang meewegen”. Defensienota 2018, p.25.</w:t>
      </w:r>
    </w:p>
    <w:p w:rsidR="009622AD" w:rsidRDefault="009622AD" w:rsidP="009622AD">
      <w:pPr>
        <w:pStyle w:val="Eindnoottekst"/>
      </w:pPr>
      <w:r w:rsidRPr="009622AD">
        <w:rPr>
          <w:rFonts w:asciiTheme="minorHAnsi" w:hAnsiTheme="minorHAnsi"/>
        </w:rPr>
        <w:t>“Nederland blijft er in Europees verband op aandringen dat er zoveel mogelijk level playing field gaat ontstaan. Dit schept ruimte voor Europese productie en verkoop en onze innovatieve industrie. Nederland houdt zich daarbij nadrukkelijk het recht voor om bij aanbestedingstrajecten op het gebied van defensie de hiervoor relevante bepaling van het Verdrag betreffende de werking van de Europese Unie (art. 346) ruimhartig te interpreteren vanuit het perspectief van nationaal veiligheids- en economisch belang.” Regeerakkoord Vertrouwen in de Toekomst, p.48</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526820"/>
      <w:docPartObj>
        <w:docPartGallery w:val="Page Numbers (Bottom of Page)"/>
        <w:docPartUnique/>
      </w:docPartObj>
    </w:sdtPr>
    <w:sdtEndPr/>
    <w:sdtContent>
      <w:p w:rsidR="00766248" w:rsidRDefault="00766248">
        <w:pPr>
          <w:pStyle w:val="Voettekst"/>
          <w:jc w:val="right"/>
        </w:pPr>
        <w:r>
          <w:fldChar w:fldCharType="begin"/>
        </w:r>
        <w:r>
          <w:instrText>PAGE   \* MERGEFORMAT</w:instrText>
        </w:r>
        <w:r>
          <w:fldChar w:fldCharType="separate"/>
        </w:r>
        <w:r w:rsidR="00BE315C">
          <w:rPr>
            <w:noProof/>
          </w:rPr>
          <w:t>3</w:t>
        </w:r>
        <w:r>
          <w:fldChar w:fldCharType="end"/>
        </w:r>
      </w:p>
    </w:sdtContent>
  </w:sdt>
  <w:p w:rsidR="00766248" w:rsidRDefault="00766248">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999" w:rsidRDefault="00625999" w:rsidP="001B600B">
      <w:r>
        <w:separator/>
      </w:r>
    </w:p>
  </w:footnote>
  <w:footnote w:type="continuationSeparator" w:id="0">
    <w:p w:rsidR="00625999" w:rsidRDefault="00625999" w:rsidP="001B6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A6" w:rsidRDefault="009967F4">
    <w:pPr>
      <w:pStyle w:val="Koptekst"/>
    </w:pPr>
    <w:r>
      <w:rPr>
        <w:rFonts w:ascii="Arial" w:hAnsi="Arial" w:cs="Arial"/>
        <w:noProof/>
        <w:sz w:val="16"/>
        <w:szCs w:val="16"/>
      </w:rPr>
      <w:drawing>
        <wp:anchor distT="0" distB="0" distL="114300" distR="114300" simplePos="0" relativeHeight="251660288" behindDoc="1" locked="0" layoutInCell="1" allowOverlap="1" wp14:anchorId="1666B16C" wp14:editId="7CB127B0">
          <wp:simplePos x="0" y="0"/>
          <wp:positionH relativeFrom="page">
            <wp:posOffset>0</wp:posOffset>
          </wp:positionH>
          <wp:positionV relativeFrom="page">
            <wp:posOffset>0</wp:posOffset>
          </wp:positionV>
          <wp:extent cx="7560000" cy="10692000"/>
          <wp:effectExtent l="0" t="0" r="9525" b="190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E Brief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1" w:type="dxa"/>
      <w:tblLook w:val="04A0" w:firstRow="1" w:lastRow="0" w:firstColumn="1" w:lastColumn="0" w:noHBand="0" w:noVBand="1"/>
    </w:tblPr>
    <w:tblGrid>
      <w:gridCol w:w="4361"/>
      <w:gridCol w:w="142"/>
      <w:gridCol w:w="4340"/>
      <w:gridCol w:w="368"/>
    </w:tblGrid>
    <w:tr w:rsidR="002518A6" w:rsidTr="002518A6">
      <w:trPr>
        <w:trHeight w:val="844"/>
      </w:trPr>
      <w:tc>
        <w:tcPr>
          <w:tcW w:w="4503" w:type="dxa"/>
          <w:gridSpan w:val="2"/>
          <w:shd w:val="clear" w:color="auto" w:fill="auto"/>
        </w:tcPr>
        <w:p w:rsidR="002518A6" w:rsidRPr="00C76269" w:rsidRDefault="00625999" w:rsidP="002518A6">
          <w:pPr>
            <w:pStyle w:val="Koptekst"/>
            <w:spacing w:line="200" w:lineRule="exact"/>
            <w:rPr>
              <w:rFonts w:ascii="Arial" w:hAnsi="Arial" w:cs="Arial"/>
              <w:sz w:val="16"/>
              <w:szCs w:val="16"/>
            </w:rPr>
          </w:pPr>
        </w:p>
      </w:tc>
      <w:tc>
        <w:tcPr>
          <w:tcW w:w="4708" w:type="dxa"/>
          <w:gridSpan w:val="2"/>
          <w:shd w:val="clear" w:color="auto" w:fill="auto"/>
          <w:vAlign w:val="center"/>
        </w:tcPr>
        <w:p w:rsidR="002518A6" w:rsidRPr="00C76269" w:rsidRDefault="00625999" w:rsidP="002518A6">
          <w:pPr>
            <w:pStyle w:val="Koptekst"/>
            <w:spacing w:line="200" w:lineRule="exact"/>
            <w:rPr>
              <w:rFonts w:ascii="Arial" w:hAnsi="Arial" w:cs="Arial"/>
              <w:sz w:val="17"/>
              <w:szCs w:val="17"/>
            </w:rPr>
          </w:pPr>
        </w:p>
      </w:tc>
    </w:tr>
    <w:tr w:rsidR="002518A6" w:rsidTr="002518A6">
      <w:tblPrEx>
        <w:tblLook w:val="01E0" w:firstRow="1" w:lastRow="1" w:firstColumn="1" w:lastColumn="1" w:noHBand="0" w:noVBand="0"/>
      </w:tblPrEx>
      <w:trPr>
        <w:gridAfter w:val="1"/>
        <w:wAfter w:w="368" w:type="dxa"/>
      </w:trPr>
      <w:tc>
        <w:tcPr>
          <w:tcW w:w="4361" w:type="dxa"/>
          <w:shd w:val="clear" w:color="auto" w:fill="auto"/>
        </w:tcPr>
        <w:p w:rsidR="002518A6" w:rsidRDefault="00625999" w:rsidP="002518A6">
          <w:pPr>
            <w:pStyle w:val="Koptekst"/>
          </w:pPr>
        </w:p>
      </w:tc>
      <w:tc>
        <w:tcPr>
          <w:tcW w:w="4482" w:type="dxa"/>
          <w:gridSpan w:val="2"/>
          <w:shd w:val="clear" w:color="auto" w:fill="auto"/>
        </w:tcPr>
        <w:p w:rsidR="002518A6" w:rsidRDefault="00625999" w:rsidP="002518A6">
          <w:pPr>
            <w:pStyle w:val="Koptekst"/>
          </w:pPr>
        </w:p>
      </w:tc>
    </w:tr>
  </w:tbl>
  <w:p w:rsidR="002518A6" w:rsidRDefault="009967F4">
    <w:pPr>
      <w:pStyle w:val="Koptekst"/>
    </w:pPr>
    <w:r>
      <w:rPr>
        <w:rFonts w:ascii="Arial" w:hAnsi="Arial" w:cs="Arial"/>
        <w:noProof/>
        <w:sz w:val="16"/>
        <w:szCs w:val="16"/>
      </w:rPr>
      <w:drawing>
        <wp:anchor distT="0" distB="0" distL="114300" distR="114300" simplePos="0" relativeHeight="251659264" behindDoc="1" locked="0" layoutInCell="1" allowOverlap="1" wp14:anchorId="334C98A1" wp14:editId="1C881E8C">
          <wp:simplePos x="0" y="0"/>
          <wp:positionH relativeFrom="page">
            <wp:posOffset>-657</wp:posOffset>
          </wp:positionH>
          <wp:positionV relativeFrom="page">
            <wp:posOffset>1315</wp:posOffset>
          </wp:positionV>
          <wp:extent cx="7560000" cy="10689370"/>
          <wp:effectExtent l="0" t="0" r="9525"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E Briefpapi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9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D3644"/>
    <w:multiLevelType w:val="hybridMultilevel"/>
    <w:tmpl w:val="A12EF8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9360653"/>
    <w:multiLevelType w:val="hybridMultilevel"/>
    <w:tmpl w:val="554A5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61321B"/>
    <w:multiLevelType w:val="hybridMultilevel"/>
    <w:tmpl w:val="C17688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0B"/>
    <w:rsid w:val="000121C9"/>
    <w:rsid w:val="0002038B"/>
    <w:rsid w:val="00034078"/>
    <w:rsid w:val="0006228C"/>
    <w:rsid w:val="00087724"/>
    <w:rsid w:val="000A7465"/>
    <w:rsid w:val="000B4127"/>
    <w:rsid w:val="000C79AB"/>
    <w:rsid w:val="000D2D34"/>
    <w:rsid w:val="000E0705"/>
    <w:rsid w:val="000E2E9D"/>
    <w:rsid w:val="000E5E6F"/>
    <w:rsid w:val="00136CAC"/>
    <w:rsid w:val="00152A1B"/>
    <w:rsid w:val="0015781E"/>
    <w:rsid w:val="001913C8"/>
    <w:rsid w:val="001A2A39"/>
    <w:rsid w:val="001B600B"/>
    <w:rsid w:val="001C20F1"/>
    <w:rsid w:val="001C3C37"/>
    <w:rsid w:val="00204196"/>
    <w:rsid w:val="0029549E"/>
    <w:rsid w:val="002A5E91"/>
    <w:rsid w:val="002B6B8F"/>
    <w:rsid w:val="002C1998"/>
    <w:rsid w:val="002C3445"/>
    <w:rsid w:val="002D2575"/>
    <w:rsid w:val="00340CF1"/>
    <w:rsid w:val="00351479"/>
    <w:rsid w:val="003763C2"/>
    <w:rsid w:val="0039321C"/>
    <w:rsid w:val="003E1E65"/>
    <w:rsid w:val="003E63F3"/>
    <w:rsid w:val="003E6CA3"/>
    <w:rsid w:val="00413198"/>
    <w:rsid w:val="00447CA7"/>
    <w:rsid w:val="00461A60"/>
    <w:rsid w:val="00470F5C"/>
    <w:rsid w:val="00483F14"/>
    <w:rsid w:val="004A26B1"/>
    <w:rsid w:val="004A6DD2"/>
    <w:rsid w:val="004A7A47"/>
    <w:rsid w:val="004D126C"/>
    <w:rsid w:val="004D3AC0"/>
    <w:rsid w:val="005012DB"/>
    <w:rsid w:val="00502295"/>
    <w:rsid w:val="0051357E"/>
    <w:rsid w:val="0052222D"/>
    <w:rsid w:val="0058276F"/>
    <w:rsid w:val="00586A38"/>
    <w:rsid w:val="005C3D81"/>
    <w:rsid w:val="005C4E81"/>
    <w:rsid w:val="005C5BD6"/>
    <w:rsid w:val="005D0BB6"/>
    <w:rsid w:val="005F40D2"/>
    <w:rsid w:val="00625999"/>
    <w:rsid w:val="00696D06"/>
    <w:rsid w:val="006A011F"/>
    <w:rsid w:val="006C099B"/>
    <w:rsid w:val="006D4097"/>
    <w:rsid w:val="006F0804"/>
    <w:rsid w:val="00725354"/>
    <w:rsid w:val="007625F6"/>
    <w:rsid w:val="00766248"/>
    <w:rsid w:val="00767D00"/>
    <w:rsid w:val="00785F14"/>
    <w:rsid w:val="0079558F"/>
    <w:rsid w:val="007C2BC8"/>
    <w:rsid w:val="007D25F7"/>
    <w:rsid w:val="007E2577"/>
    <w:rsid w:val="007E79D2"/>
    <w:rsid w:val="00825A3B"/>
    <w:rsid w:val="0089493D"/>
    <w:rsid w:val="008B1405"/>
    <w:rsid w:val="008C358A"/>
    <w:rsid w:val="008D2986"/>
    <w:rsid w:val="008F04DE"/>
    <w:rsid w:val="008F4B03"/>
    <w:rsid w:val="008F705F"/>
    <w:rsid w:val="00935C9E"/>
    <w:rsid w:val="009622AD"/>
    <w:rsid w:val="00981348"/>
    <w:rsid w:val="00995F19"/>
    <w:rsid w:val="009967F4"/>
    <w:rsid w:val="009A0250"/>
    <w:rsid w:val="009A293C"/>
    <w:rsid w:val="00A5310D"/>
    <w:rsid w:val="00B0285D"/>
    <w:rsid w:val="00B2217C"/>
    <w:rsid w:val="00B309F9"/>
    <w:rsid w:val="00B846D6"/>
    <w:rsid w:val="00B9149B"/>
    <w:rsid w:val="00BA2672"/>
    <w:rsid w:val="00BC59F2"/>
    <w:rsid w:val="00BE315C"/>
    <w:rsid w:val="00BF352A"/>
    <w:rsid w:val="00C14438"/>
    <w:rsid w:val="00C23D08"/>
    <w:rsid w:val="00C757F4"/>
    <w:rsid w:val="00C96790"/>
    <w:rsid w:val="00CA77A4"/>
    <w:rsid w:val="00CC3E12"/>
    <w:rsid w:val="00CD765E"/>
    <w:rsid w:val="00D06785"/>
    <w:rsid w:val="00D11DF0"/>
    <w:rsid w:val="00D24E82"/>
    <w:rsid w:val="00D3127D"/>
    <w:rsid w:val="00D37F8C"/>
    <w:rsid w:val="00D52AF3"/>
    <w:rsid w:val="00D61C6D"/>
    <w:rsid w:val="00D653D1"/>
    <w:rsid w:val="00D92883"/>
    <w:rsid w:val="00DC58BE"/>
    <w:rsid w:val="00E125EF"/>
    <w:rsid w:val="00E539E7"/>
    <w:rsid w:val="00E54273"/>
    <w:rsid w:val="00E63B5C"/>
    <w:rsid w:val="00E63D64"/>
    <w:rsid w:val="00E90665"/>
    <w:rsid w:val="00E91886"/>
    <w:rsid w:val="00EA2546"/>
    <w:rsid w:val="00EA3390"/>
    <w:rsid w:val="00EF6384"/>
    <w:rsid w:val="00F158CD"/>
    <w:rsid w:val="00F61409"/>
    <w:rsid w:val="00F65567"/>
    <w:rsid w:val="00FA4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4ED0"/>
  <w15:chartTrackingRefBased/>
  <w15:docId w15:val="{32942FE8-B1E8-424C-9CB3-DD8F82B1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600B"/>
    <w:pPr>
      <w:spacing w:after="0" w:line="240" w:lineRule="auto"/>
    </w:pPr>
    <w:rPr>
      <w:rFonts w:ascii="Univers" w:eastAsia="Times New Roman" w:hAnsi="Univers"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B600B"/>
    <w:pPr>
      <w:tabs>
        <w:tab w:val="center" w:pos="4536"/>
        <w:tab w:val="right" w:pos="9072"/>
      </w:tabs>
    </w:pPr>
  </w:style>
  <w:style w:type="character" w:customStyle="1" w:styleId="KoptekstChar">
    <w:name w:val="Koptekst Char"/>
    <w:basedOn w:val="Standaardalinea-lettertype"/>
    <w:link w:val="Koptekst"/>
    <w:rsid w:val="001B600B"/>
    <w:rPr>
      <w:rFonts w:ascii="Univers" w:eastAsia="Times New Roman" w:hAnsi="Univers" w:cs="Times New Roman"/>
      <w:szCs w:val="20"/>
      <w:lang w:val="nl" w:eastAsia="nl-NL"/>
    </w:rPr>
  </w:style>
  <w:style w:type="paragraph" w:styleId="Lijstalinea">
    <w:name w:val="List Paragraph"/>
    <w:basedOn w:val="Standaard"/>
    <w:uiPriority w:val="34"/>
    <w:qFormat/>
    <w:rsid w:val="001B600B"/>
    <w:pPr>
      <w:spacing w:after="160" w:line="259" w:lineRule="auto"/>
      <w:ind w:left="720"/>
      <w:contextualSpacing/>
    </w:pPr>
    <w:rPr>
      <w:rFonts w:asciiTheme="minorHAnsi" w:eastAsiaTheme="minorHAnsi" w:hAnsiTheme="minorHAnsi" w:cstheme="minorBidi"/>
      <w:szCs w:val="22"/>
      <w:lang w:eastAsia="en-US"/>
    </w:rPr>
  </w:style>
  <w:style w:type="paragraph" w:styleId="Voetnoottekst">
    <w:name w:val="footnote text"/>
    <w:basedOn w:val="Standaard"/>
    <w:link w:val="VoetnoottekstChar"/>
    <w:uiPriority w:val="99"/>
    <w:unhideWhenUsed/>
    <w:rsid w:val="001B600B"/>
    <w:rPr>
      <w:sz w:val="20"/>
    </w:rPr>
  </w:style>
  <w:style w:type="character" w:customStyle="1" w:styleId="VoetnoottekstChar">
    <w:name w:val="Voetnoottekst Char"/>
    <w:basedOn w:val="Standaardalinea-lettertype"/>
    <w:link w:val="Voetnoottekst"/>
    <w:uiPriority w:val="99"/>
    <w:rsid w:val="001B600B"/>
    <w:rPr>
      <w:rFonts w:ascii="Univers" w:eastAsia="Times New Roman" w:hAnsi="Univers" w:cs="Times New Roman"/>
      <w:sz w:val="20"/>
      <w:szCs w:val="20"/>
      <w:lang w:val="nl" w:eastAsia="nl-NL"/>
    </w:rPr>
  </w:style>
  <w:style w:type="character" w:styleId="Voetnootmarkering">
    <w:name w:val="footnote reference"/>
    <w:basedOn w:val="Standaardalinea-lettertype"/>
    <w:uiPriority w:val="99"/>
    <w:unhideWhenUsed/>
    <w:rsid w:val="001B600B"/>
    <w:rPr>
      <w:vertAlign w:val="superscript"/>
    </w:rPr>
  </w:style>
  <w:style w:type="paragraph" w:customStyle="1" w:styleId="Default">
    <w:name w:val="Default"/>
    <w:rsid w:val="001B60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rsid w:val="001B600B"/>
    <w:rPr>
      <w:color w:val="0000FF"/>
      <w:u w:val="single"/>
    </w:rPr>
  </w:style>
  <w:style w:type="paragraph" w:styleId="Ballontekst">
    <w:name w:val="Balloon Text"/>
    <w:basedOn w:val="Standaard"/>
    <w:link w:val="BallontekstChar"/>
    <w:uiPriority w:val="99"/>
    <w:semiHidden/>
    <w:unhideWhenUsed/>
    <w:rsid w:val="001A2A3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A2A39"/>
    <w:rPr>
      <w:rFonts w:ascii="Segoe UI" w:eastAsia="Times New Roman" w:hAnsi="Segoe UI" w:cs="Segoe UI"/>
      <w:sz w:val="18"/>
      <w:szCs w:val="18"/>
      <w:lang w:val="nl" w:eastAsia="nl-NL"/>
    </w:rPr>
  </w:style>
  <w:style w:type="character" w:styleId="Verwijzingopmerking">
    <w:name w:val="annotation reference"/>
    <w:basedOn w:val="Standaardalinea-lettertype"/>
    <w:uiPriority w:val="99"/>
    <w:semiHidden/>
    <w:unhideWhenUsed/>
    <w:rsid w:val="007C2BC8"/>
    <w:rPr>
      <w:sz w:val="16"/>
      <w:szCs w:val="16"/>
    </w:rPr>
  </w:style>
  <w:style w:type="paragraph" w:styleId="Tekstopmerking">
    <w:name w:val="annotation text"/>
    <w:basedOn w:val="Standaard"/>
    <w:link w:val="TekstopmerkingChar"/>
    <w:uiPriority w:val="99"/>
    <w:semiHidden/>
    <w:unhideWhenUsed/>
    <w:rsid w:val="007C2BC8"/>
    <w:rPr>
      <w:sz w:val="20"/>
    </w:rPr>
  </w:style>
  <w:style w:type="character" w:customStyle="1" w:styleId="TekstopmerkingChar">
    <w:name w:val="Tekst opmerking Char"/>
    <w:basedOn w:val="Standaardalinea-lettertype"/>
    <w:link w:val="Tekstopmerking"/>
    <w:uiPriority w:val="99"/>
    <w:semiHidden/>
    <w:rsid w:val="007C2BC8"/>
    <w:rPr>
      <w:rFonts w:ascii="Univers" w:eastAsia="Times New Roman" w:hAnsi="Univers" w:cs="Times New Roman"/>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7C2BC8"/>
    <w:rPr>
      <w:b/>
      <w:bCs/>
    </w:rPr>
  </w:style>
  <w:style w:type="character" w:customStyle="1" w:styleId="OnderwerpvanopmerkingChar">
    <w:name w:val="Onderwerp van opmerking Char"/>
    <w:basedOn w:val="TekstopmerkingChar"/>
    <w:link w:val="Onderwerpvanopmerking"/>
    <w:uiPriority w:val="99"/>
    <w:semiHidden/>
    <w:rsid w:val="007C2BC8"/>
    <w:rPr>
      <w:rFonts w:ascii="Univers" w:eastAsia="Times New Roman" w:hAnsi="Univers" w:cs="Times New Roman"/>
      <w:b/>
      <w:bCs/>
      <w:sz w:val="20"/>
      <w:szCs w:val="20"/>
      <w:lang w:val="nl" w:eastAsia="nl-NL"/>
    </w:rPr>
  </w:style>
  <w:style w:type="character" w:styleId="GevolgdeHyperlink">
    <w:name w:val="FollowedHyperlink"/>
    <w:basedOn w:val="Standaardalinea-lettertype"/>
    <w:uiPriority w:val="99"/>
    <w:semiHidden/>
    <w:unhideWhenUsed/>
    <w:rsid w:val="002C1998"/>
    <w:rPr>
      <w:color w:val="954F72" w:themeColor="followedHyperlink"/>
      <w:u w:val="single"/>
    </w:rPr>
  </w:style>
  <w:style w:type="paragraph" w:styleId="Voettekst">
    <w:name w:val="footer"/>
    <w:basedOn w:val="Standaard"/>
    <w:link w:val="VoettekstChar"/>
    <w:uiPriority w:val="99"/>
    <w:unhideWhenUsed/>
    <w:rsid w:val="00766248"/>
    <w:pPr>
      <w:tabs>
        <w:tab w:val="center" w:pos="4536"/>
        <w:tab w:val="right" w:pos="9072"/>
      </w:tabs>
    </w:pPr>
  </w:style>
  <w:style w:type="character" w:customStyle="1" w:styleId="VoettekstChar">
    <w:name w:val="Voettekst Char"/>
    <w:basedOn w:val="Standaardalinea-lettertype"/>
    <w:link w:val="Voettekst"/>
    <w:uiPriority w:val="99"/>
    <w:rsid w:val="00766248"/>
    <w:rPr>
      <w:rFonts w:ascii="Univers" w:eastAsia="Times New Roman" w:hAnsi="Univers" w:cs="Times New Roman"/>
      <w:szCs w:val="20"/>
      <w:lang w:eastAsia="nl-NL"/>
    </w:rPr>
  </w:style>
  <w:style w:type="paragraph" w:customStyle="1" w:styleId="p1">
    <w:name w:val="p1"/>
    <w:basedOn w:val="Standaard"/>
    <w:rsid w:val="00D06785"/>
    <w:rPr>
      <w:rFonts w:ascii="Helvetica" w:eastAsiaTheme="minorHAnsi" w:hAnsi="Helvetica"/>
      <w:sz w:val="17"/>
      <w:szCs w:val="17"/>
      <w:u w:color="000000"/>
    </w:rPr>
  </w:style>
  <w:style w:type="paragraph" w:styleId="Eindnoottekst">
    <w:name w:val="endnote text"/>
    <w:basedOn w:val="Standaard"/>
    <w:link w:val="EindnoottekstChar"/>
    <w:uiPriority w:val="99"/>
    <w:semiHidden/>
    <w:unhideWhenUsed/>
    <w:rsid w:val="009622AD"/>
    <w:rPr>
      <w:sz w:val="20"/>
    </w:rPr>
  </w:style>
  <w:style w:type="character" w:customStyle="1" w:styleId="EindnoottekstChar">
    <w:name w:val="Eindnoottekst Char"/>
    <w:basedOn w:val="Standaardalinea-lettertype"/>
    <w:link w:val="Eindnoottekst"/>
    <w:uiPriority w:val="99"/>
    <w:semiHidden/>
    <w:rsid w:val="009622AD"/>
    <w:rPr>
      <w:rFonts w:ascii="Univers" w:eastAsia="Times New Roman" w:hAnsi="Univers" w:cs="Times New Roman"/>
      <w:sz w:val="20"/>
      <w:szCs w:val="20"/>
      <w:lang w:eastAsia="nl-NL"/>
    </w:rPr>
  </w:style>
  <w:style w:type="character" w:styleId="Eindnootmarkering">
    <w:name w:val="endnote reference"/>
    <w:basedOn w:val="Standaardalinea-lettertype"/>
    <w:uiPriority w:val="99"/>
    <w:semiHidden/>
    <w:unhideWhenUsed/>
    <w:rsid w:val="009622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97731">
      <w:bodyDiv w:val="1"/>
      <w:marLeft w:val="0"/>
      <w:marRight w:val="0"/>
      <w:marTop w:val="0"/>
      <w:marBottom w:val="0"/>
      <w:divBdr>
        <w:top w:val="none" w:sz="0" w:space="0" w:color="auto"/>
        <w:left w:val="none" w:sz="0" w:space="0" w:color="auto"/>
        <w:bottom w:val="none" w:sz="0" w:space="0" w:color="auto"/>
        <w:right w:val="none" w:sz="0" w:space="0" w:color="auto"/>
      </w:divBdr>
    </w:div>
    <w:div w:id="841548832">
      <w:bodyDiv w:val="1"/>
      <w:marLeft w:val="0"/>
      <w:marRight w:val="0"/>
      <w:marTop w:val="0"/>
      <w:marBottom w:val="0"/>
      <w:divBdr>
        <w:top w:val="none" w:sz="0" w:space="0" w:color="auto"/>
        <w:left w:val="none" w:sz="0" w:space="0" w:color="auto"/>
        <w:bottom w:val="none" w:sz="0" w:space="0" w:color="auto"/>
        <w:right w:val="none" w:sz="0" w:space="0" w:color="auto"/>
      </w:divBdr>
    </w:div>
    <w:div w:id="86186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749</ap:Words>
  <ap:Characters>4122</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2017-12-07T16:19:00.0000000Z</lastPrinted>
  <dcterms:created xsi:type="dcterms:W3CDTF">2018-05-21T18:51:00.0000000Z</dcterms:created>
  <dcterms:modified xsi:type="dcterms:W3CDTF">2018-05-21T19:12:00.0000000Z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0x01010067CB883D5B3F0F4CA12DE2F7BE1119B5</vt:lpwstr>
  </property>
</Properties>
</file>