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r w:rsidRPr="00356600">
        <w:rPr>
          <w:rFonts w:asciiTheme="minorHAnsi" w:hAnsiTheme="minorHAnsi"/>
          <w:b/>
          <w:sz w:val="20"/>
          <w:szCs w:val="20"/>
        </w:rPr>
        <w:t xml:space="preserve">Overzicht nieuw gepubliceerde EU-voorstellen </w:t>
      </w:r>
      <w:bookmarkStart w:name="_GoBack" w:id="0"/>
      <w:bookmarkEnd w:id="0"/>
    </w:p>
    <w:p w:rsidRPr="00242218" w:rsidR="009D0028" w:rsidP="009D0028" w:rsidRDefault="009D0028">
      <w:pPr>
        <w:rPr>
          <w:rFonts w:asciiTheme="minorHAnsi" w:hAnsiTheme="minorHAnsi"/>
          <w:sz w:val="20"/>
          <w:szCs w:val="20"/>
        </w:rPr>
      </w:pPr>
    </w:p>
    <w:p w:rsidRPr="00242218" w:rsidR="009D0028" w:rsidP="009D0028" w:rsidRDefault="009D0028">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B64936">
        <w:rPr>
          <w:rFonts w:asciiTheme="minorHAnsi" w:hAnsiTheme="minorHAnsi"/>
          <w:sz w:val="20"/>
          <w:szCs w:val="20"/>
          <w:u w:val="single"/>
        </w:rPr>
        <w:t xml:space="preserve">22 </w:t>
      </w:r>
      <w:r w:rsidR="00BB58D4">
        <w:rPr>
          <w:rFonts w:asciiTheme="minorHAnsi" w:hAnsiTheme="minorHAnsi"/>
          <w:sz w:val="20"/>
          <w:szCs w:val="20"/>
          <w:u w:val="single"/>
        </w:rPr>
        <w:t xml:space="preserve"> </w:t>
      </w:r>
      <w:r w:rsidR="00C51E84">
        <w:rPr>
          <w:rFonts w:asciiTheme="minorHAnsi" w:hAnsiTheme="minorHAnsi"/>
          <w:sz w:val="20"/>
          <w:szCs w:val="20"/>
          <w:u w:val="single"/>
        </w:rPr>
        <w:t>maart</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804B6C">
        <w:rPr>
          <w:rFonts w:asciiTheme="minorHAnsi" w:hAnsiTheme="minorHAnsi"/>
          <w:sz w:val="20"/>
          <w:szCs w:val="20"/>
          <w:u w:val="single"/>
        </w:rPr>
        <w:t>1</w:t>
      </w:r>
      <w:r w:rsidR="0077222F">
        <w:rPr>
          <w:rFonts w:asciiTheme="minorHAnsi" w:hAnsiTheme="minorHAnsi"/>
          <w:sz w:val="20"/>
          <w:szCs w:val="20"/>
          <w:u w:val="single"/>
        </w:rPr>
        <w:t>7</w:t>
      </w:r>
      <w:r w:rsidR="00B64936">
        <w:rPr>
          <w:rFonts w:asciiTheme="minorHAnsi" w:hAnsiTheme="minorHAnsi"/>
          <w:sz w:val="20"/>
          <w:szCs w:val="20"/>
          <w:u w:val="single"/>
        </w:rPr>
        <w:t xml:space="preserve"> </w:t>
      </w:r>
      <w:r w:rsidR="00804B6C">
        <w:rPr>
          <w:rFonts w:asciiTheme="minorHAnsi" w:hAnsiTheme="minorHAnsi"/>
          <w:sz w:val="20"/>
          <w:szCs w:val="20"/>
          <w:u w:val="single"/>
        </w:rPr>
        <w:t>mei</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804B6C">
        <w:rPr>
          <w:rFonts w:asciiTheme="minorHAnsi" w:hAnsiTheme="minorHAnsi"/>
          <w:sz w:val="20"/>
          <w:szCs w:val="20"/>
          <w:u w:val="single"/>
        </w:rPr>
        <w:t>17mei</w:t>
      </w:r>
      <w:r w:rsidRPr="00242218" w:rsidR="00242218">
        <w:rPr>
          <w:rFonts w:asciiTheme="minorHAnsi" w:hAnsiTheme="minorHAnsi"/>
          <w:sz w:val="20"/>
          <w:szCs w:val="20"/>
          <w:u w:val="single"/>
        </w:rPr>
        <w:t xml:space="preserve"> 2018</w:t>
      </w:r>
      <w:r w:rsidRPr="00242218" w:rsidR="00150630">
        <w:rPr>
          <w:rFonts w:asciiTheme="minorHAnsi" w:hAnsiTheme="minorHAnsi"/>
          <w:sz w:val="20"/>
          <w:szCs w:val="20"/>
          <w:u w:val="single"/>
        </w:rPr>
        <w:t xml:space="preserve">. </w:t>
      </w:r>
    </w:p>
    <w:p w:rsidRPr="00242218"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trPr>
          <w:trHeight w:val="1550"/>
        </w:trPr>
        <w:tc>
          <w:tcPr>
            <w:tcW w:w="1149"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pPr>
              <w:rPr>
                <w:rFonts w:asciiTheme="minorHAnsi" w:hAnsiTheme="minorHAnsi"/>
                <w:b/>
                <w:bCs/>
                <w:color w:val="000000"/>
                <w:sz w:val="20"/>
                <w:szCs w:val="20"/>
              </w:rPr>
            </w:pP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trPr>
          <w:trHeight w:val="300"/>
        </w:trPr>
        <w:tc>
          <w:tcPr>
            <w:tcW w:w="1149"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C51E84"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E82A6D" w:rsidRDefault="00314DAA">
            <w:pPr>
              <w:rPr>
                <w:rFonts w:ascii="Calibri" w:hAnsi="Calibri"/>
                <w:color w:val="000000"/>
                <w:sz w:val="22"/>
                <w:szCs w:val="22"/>
              </w:rPr>
            </w:pPr>
            <w:r>
              <w:rPr>
                <w:rFonts w:ascii="Calibri" w:hAnsi="Calibri"/>
                <w:color w:val="000000"/>
                <w:sz w:val="22"/>
                <w:szCs w:val="22"/>
              </w:rPr>
              <w:t>2-mei-18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C51E84" w:rsidP="00E82A6D" w:rsidRDefault="00314DAA">
            <w:pPr>
              <w:rPr>
                <w:rFonts w:asciiTheme="minorHAnsi" w:hAnsiTheme="minorHAnsi"/>
                <w:color w:val="000000"/>
                <w:sz w:val="20"/>
                <w:szCs w:val="20"/>
              </w:rPr>
            </w:pPr>
            <w:r>
              <w:rPr>
                <w:rFonts w:asciiTheme="minorHAnsi" w:hAnsiTheme="minorHAnsi"/>
                <w:color w:val="000000"/>
                <w:sz w:val="20"/>
                <w:szCs w:val="20"/>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51E84" w:rsidP="00B702FD" w:rsidRDefault="00314DAA">
            <w:pPr>
              <w:rPr>
                <w:rFonts w:asciiTheme="minorHAnsi" w:hAnsiTheme="minorHAnsi"/>
                <w:color w:val="000000"/>
                <w:sz w:val="20"/>
                <w:szCs w:val="20"/>
              </w:rPr>
            </w:pPr>
            <w:r>
              <w:rPr>
                <w:rFonts w:ascii="Calibri" w:hAnsi="Calibri"/>
                <w:color w:val="000000"/>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00C51E84" w:rsidP="00BB58D4" w:rsidRDefault="00314DAA">
            <w:pPr>
              <w:rPr>
                <w:rFonts w:asciiTheme="minorHAnsi" w:hAnsiTheme="minorHAnsi"/>
                <w:color w:val="000000"/>
                <w:sz w:val="20"/>
                <w:szCs w:val="20"/>
              </w:rPr>
            </w:pPr>
            <w:r>
              <w:rPr>
                <w:rFonts w:ascii="Calibri" w:hAnsi="Calibri"/>
                <w:color w:val="000000"/>
                <w:sz w:val="22"/>
                <w:szCs w:val="22"/>
              </w:rPr>
              <w:t>Studie voor de evaluatie van het vergoedingenstelsel van het Europees Geneesmiddelenbureau</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C12E5D" w:rsidRDefault="00015D87">
            <w:pPr>
              <w:rPr>
                <w:rFonts w:asciiTheme="minorHAnsi" w:hAnsiTheme="minorHAnsi"/>
                <w:sz w:val="20"/>
                <w:szCs w:val="20"/>
              </w:rPr>
            </w:pPr>
            <w:hyperlink w:history="1" r:id="rId11">
              <w:r w:rsidR="00314DAA">
                <w:rPr>
                  <w:rStyle w:val="Hyperlink"/>
                  <w:rFonts w:ascii="Calibri" w:hAnsi="Calibri"/>
                  <w:sz w:val="22"/>
                  <w:szCs w:val="22"/>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C51E84" w:rsidP="00242218" w:rsidRDefault="00C51E84">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C51E84" w:rsidP="00F01327" w:rsidRDefault="00ED1540">
            <w:pPr>
              <w:pStyle w:val="Voetnoottekst"/>
              <w:autoSpaceDE w:val="0"/>
              <w:autoSpaceDN w:val="0"/>
              <w:rPr>
                <w:rFonts w:asciiTheme="minorHAnsi" w:hAnsiTheme="minorHAnsi"/>
              </w:rPr>
            </w:pPr>
            <w:r w:rsidRPr="00ED1540">
              <w:rPr>
                <w:rFonts w:asciiTheme="minorHAnsi" w:hAnsiTheme="minorHAnsi"/>
              </w:rPr>
              <w:t>Deze openbare raadpleging maakt deel uit van een studie voor de evaluatie van het E</w:t>
            </w:r>
            <w:r>
              <w:rPr>
                <w:rFonts w:asciiTheme="minorHAnsi" w:hAnsiTheme="minorHAnsi"/>
              </w:rPr>
              <w:t xml:space="preserve">uropees </w:t>
            </w:r>
            <w:proofErr w:type="spellStart"/>
            <w:r>
              <w:rPr>
                <w:rFonts w:asciiTheme="minorHAnsi" w:hAnsiTheme="minorHAnsi"/>
              </w:rPr>
              <w:t>Medich</w:t>
            </w:r>
            <w:proofErr w:type="spellEnd"/>
            <w:r>
              <w:rPr>
                <w:rFonts w:asciiTheme="minorHAnsi" w:hAnsiTheme="minorHAnsi"/>
              </w:rPr>
              <w:t xml:space="preserve"> </w:t>
            </w:r>
            <w:r w:rsidRPr="00ED1540">
              <w:rPr>
                <w:rFonts w:asciiTheme="minorHAnsi" w:hAnsiTheme="minorHAnsi"/>
              </w:rPr>
              <w:t>-vergoedingenstelsel.</w:t>
            </w:r>
            <w:r w:rsidR="00F01327">
              <w:t xml:space="preserve"> </w:t>
            </w:r>
            <w:r w:rsidR="00F01327">
              <w:rPr>
                <w:rFonts w:asciiTheme="minorHAnsi" w:hAnsiTheme="minorHAnsi"/>
              </w:rPr>
              <w:t>Met deze raadpleging wil</w:t>
            </w:r>
            <w:r w:rsidRPr="00F01327" w:rsidR="00F01327">
              <w:rPr>
                <w:rFonts w:asciiTheme="minorHAnsi" w:hAnsiTheme="minorHAnsi"/>
              </w:rPr>
              <w:t xml:space="preserve"> </w:t>
            </w:r>
            <w:r w:rsidR="00F01327">
              <w:rPr>
                <w:rFonts w:asciiTheme="minorHAnsi" w:hAnsiTheme="minorHAnsi"/>
              </w:rPr>
              <w:t>de Europese Commissie</w:t>
            </w:r>
            <w:r w:rsidRPr="00F01327" w:rsidR="00F01327">
              <w:rPr>
                <w:rFonts w:asciiTheme="minorHAnsi" w:hAnsiTheme="minorHAnsi"/>
              </w:rPr>
              <w:t xml:space="preserve"> meer te weten komen over de opvattingen van alle organisaties en personen die betrokken zijn of belang hebben bij het vergoedingenstelsel van het Europees Geneesmiddelenbureau.</w:t>
            </w:r>
          </w:p>
          <w:p w:rsidRPr="006C725F" w:rsidR="00F01327" w:rsidP="00F01327" w:rsidRDefault="00F01327">
            <w:pPr>
              <w:pStyle w:val="Voetnoottekst"/>
              <w:autoSpaceDE w:val="0"/>
              <w:autoSpaceDN w:val="0"/>
              <w:rPr>
                <w:rFonts w:asciiTheme="minorHAnsi" w:hAnsiTheme="minorHAnsi"/>
                <w:b/>
                <w:u w:val="single"/>
              </w:rPr>
            </w:pPr>
            <w:r w:rsidRPr="006C725F">
              <w:rPr>
                <w:rFonts w:asciiTheme="minorHAnsi" w:hAnsiTheme="minorHAnsi"/>
                <w:b/>
                <w:u w:val="single"/>
              </w:rPr>
              <w:t xml:space="preserve">Voorstel: </w:t>
            </w:r>
          </w:p>
          <w:p w:rsidR="006C725F" w:rsidP="00F01327" w:rsidRDefault="00F01327">
            <w:pPr>
              <w:pBdr>
                <w:top w:val="nil"/>
                <w:left w:val="nil"/>
                <w:bottom w:val="nil"/>
                <w:right w:val="nil"/>
                <w:between w:val="nil"/>
                <w:bar w:val="nil"/>
              </w:pBdr>
              <w:spacing w:after="240"/>
              <w:rPr>
                <w:rFonts w:asciiTheme="minorHAnsi" w:hAnsiTheme="minorHAnsi"/>
                <w:sz w:val="20"/>
                <w:szCs w:val="20"/>
              </w:rPr>
            </w:pPr>
            <w:r w:rsidRPr="006943CC">
              <w:rPr>
                <w:rFonts w:asciiTheme="minorHAnsi" w:hAnsiTheme="minorHAnsi"/>
                <w:sz w:val="20"/>
                <w:szCs w:val="20"/>
                <w:u w:val="single"/>
              </w:rPr>
              <w:t>Ter kennisneming</w:t>
            </w:r>
            <w:r w:rsidRPr="006943CC">
              <w:rPr>
                <w:rFonts w:asciiTheme="minorHAnsi" w:hAnsiTheme="minorHAnsi"/>
                <w:sz w:val="20"/>
                <w:szCs w:val="20"/>
              </w:rPr>
              <w:t>:</w:t>
            </w:r>
            <w:r>
              <w:rPr>
                <w:rFonts w:asciiTheme="minorHAnsi" w:hAnsiTheme="minorHAnsi"/>
                <w:sz w:val="20"/>
                <w:szCs w:val="20"/>
              </w:rPr>
              <w:t xml:space="preserve"> </w:t>
            </w:r>
          </w:p>
          <w:p w:rsidRPr="0077222F" w:rsidR="00F01327" w:rsidP="00F01327" w:rsidRDefault="00F01327">
            <w:pPr>
              <w:pBdr>
                <w:top w:val="nil"/>
                <w:left w:val="nil"/>
                <w:bottom w:val="nil"/>
                <w:right w:val="nil"/>
                <w:between w:val="nil"/>
                <w:bar w:val="nil"/>
              </w:pBdr>
              <w:spacing w:after="240"/>
              <w:rPr>
                <w:rFonts w:eastAsia="Arial Unicode MS"/>
                <w:noProof/>
                <w:sz w:val="20"/>
                <w:szCs w:val="20"/>
              </w:rPr>
            </w:pPr>
            <w:r>
              <w:rPr>
                <w:rFonts w:asciiTheme="minorHAnsi" w:hAnsiTheme="minorHAnsi"/>
                <w:sz w:val="20"/>
                <w:szCs w:val="20"/>
              </w:rPr>
              <w:t>D</w:t>
            </w:r>
            <w:r w:rsidRPr="0077222F">
              <w:rPr>
                <w:rFonts w:asciiTheme="minorHAnsi" w:hAnsiTheme="minorHAnsi"/>
                <w:sz w:val="20"/>
                <w:szCs w:val="20"/>
              </w:rPr>
              <w:t>e Kamer ontvangt krachtens de standaard-informatieafspraken de definitieve kabinetsreactie op alle consultaties van de Europese Commissie waarop het kabinet reageert.</w:t>
            </w:r>
          </w:p>
          <w:p w:rsidR="00F01327" w:rsidP="00F01327" w:rsidRDefault="00F01327">
            <w:pPr>
              <w:pStyle w:val="Voetnoottekst"/>
              <w:autoSpaceDE w:val="0"/>
              <w:autoSpaceDN w:val="0"/>
              <w:rPr>
                <w:rFonts w:asciiTheme="minorHAnsi" w:hAnsiTheme="minorHAnsi"/>
              </w:rPr>
            </w:pPr>
          </w:p>
        </w:tc>
      </w:tr>
      <w:tr w:rsidRPr="00242218" w:rsidR="00804B6C"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4B6C" w:rsidP="00E82A6D" w:rsidRDefault="00314DAA">
            <w:pPr>
              <w:rPr>
                <w:rFonts w:ascii="Calibri" w:hAnsi="Calibri"/>
                <w:color w:val="000000"/>
                <w:sz w:val="22"/>
                <w:szCs w:val="22"/>
              </w:rPr>
            </w:pPr>
            <w:r>
              <w:rPr>
                <w:rFonts w:ascii="Calibri" w:hAnsi="Calibri"/>
                <w:color w:val="000000"/>
                <w:sz w:val="22"/>
                <w:szCs w:val="22"/>
              </w:rPr>
              <w:t>26-apr-18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04B6C" w:rsidP="00E82A6D" w:rsidRDefault="00314DAA">
            <w:pPr>
              <w:rPr>
                <w:rFonts w:asciiTheme="minorHAnsi" w:hAnsiTheme="minorHAnsi"/>
                <w:color w:val="000000"/>
                <w:sz w:val="20"/>
                <w:szCs w:val="20"/>
              </w:rPr>
            </w:pPr>
            <w:r>
              <w:rPr>
                <w:rFonts w:asciiTheme="minorHAnsi" w:hAnsiTheme="minorHAnsi"/>
                <w:color w:val="000000"/>
                <w:sz w:val="20"/>
                <w:szCs w:val="20"/>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04B6C" w:rsidP="00B702FD" w:rsidRDefault="00314DAA">
            <w:pPr>
              <w:rPr>
                <w:rFonts w:asciiTheme="minorHAnsi" w:hAnsiTheme="minorHAnsi"/>
                <w:color w:val="000000"/>
                <w:sz w:val="20"/>
                <w:szCs w:val="20"/>
              </w:rPr>
            </w:pPr>
            <w:r>
              <w:rPr>
                <w:rFonts w:ascii="Calibri" w:hAnsi="Calibri"/>
                <w:color w:val="000000"/>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00804B6C" w:rsidP="00BB58D4" w:rsidRDefault="00314DAA">
            <w:pPr>
              <w:rPr>
                <w:rFonts w:asciiTheme="minorHAnsi" w:hAnsiTheme="minorHAnsi"/>
                <w:color w:val="000000"/>
                <w:sz w:val="20"/>
                <w:szCs w:val="20"/>
              </w:rPr>
            </w:pPr>
            <w:r>
              <w:rPr>
                <w:rFonts w:ascii="Calibri" w:hAnsi="Calibri"/>
                <w:color w:val="000000"/>
                <w:sz w:val="22"/>
                <w:szCs w:val="22"/>
              </w:rPr>
              <w:t xml:space="preserve">COMMUNICATION FROM THE COMMISSION TO THE EUROPEAN PARLIAMENT, THE COUNCIL, THE EUROPEAN ECONOMIC AND SOCIAL COMMITTEE AND THE COMMITTEE OF THE REGIONS </w:t>
            </w:r>
            <w:proofErr w:type="spellStart"/>
            <w:r>
              <w:rPr>
                <w:rFonts w:ascii="Calibri" w:hAnsi="Calibri"/>
                <w:color w:val="000000"/>
                <w:sz w:val="22"/>
                <w:szCs w:val="22"/>
              </w:rPr>
              <w:t>Strengthened</w:t>
            </w:r>
            <w:proofErr w:type="spellEnd"/>
            <w:r>
              <w:rPr>
                <w:rFonts w:ascii="Calibri" w:hAnsi="Calibri"/>
                <w:color w:val="000000"/>
                <w:sz w:val="22"/>
                <w:szCs w:val="22"/>
              </w:rPr>
              <w:t xml:space="preserve"> Cooperation </w:t>
            </w:r>
            <w:proofErr w:type="spellStart"/>
            <w:r>
              <w:rPr>
                <w:rFonts w:ascii="Calibri" w:hAnsi="Calibri"/>
                <w:color w:val="000000"/>
                <w:sz w:val="22"/>
                <w:szCs w:val="22"/>
              </w:rPr>
              <w:t>against</w:t>
            </w:r>
            <w:proofErr w:type="spellEnd"/>
            <w:r>
              <w:rPr>
                <w:rFonts w:ascii="Calibri" w:hAnsi="Calibri"/>
                <w:color w:val="000000"/>
                <w:sz w:val="22"/>
                <w:szCs w:val="22"/>
              </w:rPr>
              <w:t xml:space="preserve"> Vaccine </w:t>
            </w:r>
            <w:proofErr w:type="spellStart"/>
            <w:r>
              <w:rPr>
                <w:rFonts w:ascii="Calibri" w:hAnsi="Calibri"/>
                <w:color w:val="000000"/>
                <w:sz w:val="22"/>
                <w:szCs w:val="22"/>
              </w:rPr>
              <w:t>Preventable</w:t>
            </w:r>
            <w:proofErr w:type="spellEnd"/>
            <w:r>
              <w:rPr>
                <w:rFonts w:ascii="Calibri" w:hAnsi="Calibri"/>
                <w:color w:val="000000"/>
                <w:sz w:val="22"/>
                <w:szCs w:val="22"/>
              </w:rPr>
              <w:t xml:space="preserve"> </w:t>
            </w:r>
            <w:proofErr w:type="spellStart"/>
            <w:r>
              <w:rPr>
                <w:rFonts w:ascii="Calibri" w:hAnsi="Calibri"/>
                <w:color w:val="000000"/>
                <w:sz w:val="22"/>
                <w:szCs w:val="22"/>
              </w:rPr>
              <w:t>Diseases</w:t>
            </w:r>
            <w:proofErr w:type="spell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4B6C" w:rsidP="00C12E5D" w:rsidRDefault="00015D87">
            <w:pPr>
              <w:rPr>
                <w:rFonts w:asciiTheme="minorHAnsi" w:hAnsiTheme="minorHAnsi"/>
                <w:sz w:val="20"/>
                <w:szCs w:val="20"/>
              </w:rPr>
            </w:pPr>
            <w:hyperlink w:history="1" r:id="rId12">
              <w:r w:rsidR="00314DAA">
                <w:rPr>
                  <w:rStyle w:val="Hyperlink"/>
                  <w:rFonts w:ascii="Calibri" w:hAnsi="Calibri"/>
                  <w:sz w:val="22"/>
                  <w:szCs w:val="22"/>
                </w:rPr>
                <w:t>COM (2018) 245</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804B6C" w:rsidP="00242218" w:rsidRDefault="00804B6C">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F01327" w:rsidP="00F01327" w:rsidRDefault="00F01327">
            <w:pPr>
              <w:pStyle w:val="Voetnoottekst"/>
              <w:autoSpaceDE w:val="0"/>
              <w:autoSpaceDN w:val="0"/>
              <w:rPr>
                <w:rFonts w:asciiTheme="minorHAnsi" w:hAnsiTheme="minorHAnsi"/>
              </w:rPr>
            </w:pPr>
            <w:r>
              <w:rPr>
                <w:rFonts w:asciiTheme="minorHAnsi" w:hAnsiTheme="minorHAnsi"/>
              </w:rPr>
              <w:t xml:space="preserve"> </w:t>
            </w:r>
            <w:r w:rsidR="006C725F">
              <w:rPr>
                <w:rFonts w:asciiTheme="minorHAnsi" w:hAnsiTheme="minorHAnsi"/>
              </w:rPr>
              <w:t xml:space="preserve">De Europese Commissie doet een voorstel voor een Raadsaanbeveling om hechter samen te werken om vaccinatie weerzin te bestrijden. </w:t>
            </w:r>
          </w:p>
          <w:p w:rsidR="006C725F" w:rsidP="006C725F" w:rsidRDefault="006C725F">
            <w:pPr>
              <w:pStyle w:val="Voetnoottekst"/>
              <w:autoSpaceDE w:val="0"/>
              <w:autoSpaceDN w:val="0"/>
              <w:rPr>
                <w:rFonts w:asciiTheme="minorHAnsi" w:hAnsiTheme="minorHAnsi"/>
              </w:rPr>
            </w:pPr>
            <w:r>
              <w:rPr>
                <w:rFonts w:asciiTheme="minorHAnsi" w:hAnsiTheme="minorHAnsi"/>
              </w:rPr>
              <w:t xml:space="preserve">Het kabinet zal een BNC-Fiche opstellen en naar de Kamer sturen. </w:t>
            </w:r>
          </w:p>
          <w:p w:rsidR="006C725F" w:rsidP="006C725F" w:rsidRDefault="006C725F">
            <w:pPr>
              <w:pStyle w:val="Voetnoottekst"/>
              <w:autoSpaceDE w:val="0"/>
              <w:autoSpaceDN w:val="0"/>
              <w:rPr>
                <w:rFonts w:asciiTheme="minorHAnsi" w:hAnsiTheme="minorHAnsi"/>
              </w:rPr>
            </w:pPr>
          </w:p>
          <w:p w:rsidRPr="006C725F" w:rsidR="006C725F" w:rsidP="006C725F" w:rsidRDefault="006C725F">
            <w:pPr>
              <w:pStyle w:val="Voetnoottekst"/>
              <w:autoSpaceDE w:val="0"/>
              <w:autoSpaceDN w:val="0"/>
              <w:rPr>
                <w:rFonts w:asciiTheme="minorHAnsi" w:hAnsiTheme="minorHAnsi"/>
                <w:b/>
                <w:u w:val="single"/>
              </w:rPr>
            </w:pPr>
            <w:r w:rsidRPr="006C725F">
              <w:rPr>
                <w:rFonts w:asciiTheme="minorHAnsi" w:hAnsiTheme="minorHAnsi"/>
                <w:b/>
                <w:u w:val="single"/>
              </w:rPr>
              <w:t xml:space="preserve">Voorstel: </w:t>
            </w:r>
          </w:p>
          <w:p w:rsidR="006C725F" w:rsidP="006C725F" w:rsidRDefault="006C725F">
            <w:pPr>
              <w:pStyle w:val="Voetnoottekst"/>
              <w:autoSpaceDE w:val="0"/>
              <w:autoSpaceDN w:val="0"/>
              <w:rPr>
                <w:rFonts w:asciiTheme="minorHAnsi" w:hAnsiTheme="minorHAnsi"/>
              </w:rPr>
            </w:pPr>
            <w:r w:rsidRPr="00F01327">
              <w:rPr>
                <w:rFonts w:asciiTheme="minorHAnsi" w:hAnsiTheme="minorHAnsi"/>
              </w:rPr>
              <w:t>Het BNC-fiche betrekken bij</w:t>
            </w:r>
            <w:r>
              <w:rPr>
                <w:rFonts w:asciiTheme="minorHAnsi" w:hAnsiTheme="minorHAnsi"/>
              </w:rPr>
              <w:t xml:space="preserve"> het AO/SO Gezondheidsraad van 22 juni.</w:t>
            </w:r>
          </w:p>
          <w:p w:rsidRPr="00F01327" w:rsidR="006C725F" w:rsidP="006C725F" w:rsidRDefault="006C725F">
            <w:pPr>
              <w:pStyle w:val="Voetnoottekst"/>
              <w:autoSpaceDE w:val="0"/>
              <w:autoSpaceDN w:val="0"/>
              <w:rPr>
                <w:rFonts w:asciiTheme="minorHAnsi" w:hAnsiTheme="minorHAnsi"/>
              </w:rPr>
            </w:pPr>
          </w:p>
        </w:tc>
      </w:tr>
      <w:tr w:rsidRPr="00242218" w:rsidR="00271EF3"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E82A6D" w:rsidRDefault="00314DAA">
            <w:pPr>
              <w:rPr>
                <w:rFonts w:ascii="Calibri" w:hAnsi="Calibri"/>
                <w:color w:val="000000"/>
                <w:sz w:val="22"/>
                <w:szCs w:val="22"/>
              </w:rPr>
            </w:pPr>
            <w:r>
              <w:rPr>
                <w:rFonts w:ascii="Calibri" w:hAnsi="Calibri"/>
                <w:color w:val="000000"/>
                <w:sz w:val="22"/>
                <w:szCs w:val="22"/>
              </w:rPr>
              <w:lastRenderedPageBreak/>
              <w:t>25-apr-18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71EF3" w:rsidP="00E82A6D" w:rsidRDefault="00314DAA">
            <w:pPr>
              <w:rPr>
                <w:rFonts w:asciiTheme="minorHAnsi" w:hAnsiTheme="minorHAnsi"/>
                <w:color w:val="000000"/>
                <w:sz w:val="20"/>
                <w:szCs w:val="20"/>
              </w:rPr>
            </w:pPr>
            <w:r>
              <w:rPr>
                <w:rFonts w:asciiTheme="minorHAnsi" w:hAnsiTheme="minorHAnsi"/>
                <w:color w:val="000000"/>
                <w:sz w:val="20"/>
                <w:szCs w:val="20"/>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71EF3" w:rsidP="00B702FD" w:rsidRDefault="00314DAA">
            <w:pPr>
              <w:rPr>
                <w:rFonts w:asciiTheme="minorHAnsi" w:hAnsiTheme="minorHAnsi"/>
                <w:color w:val="000000"/>
                <w:sz w:val="20"/>
                <w:szCs w:val="20"/>
              </w:rPr>
            </w:pPr>
            <w:r>
              <w:rPr>
                <w:rFonts w:ascii="Calibri" w:hAnsi="Calibri"/>
                <w:color w:val="000000"/>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00271EF3" w:rsidP="00BB58D4" w:rsidRDefault="00314DAA">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over het mogelijk maken van de digitale transformatie van gezondheid en zorg in de digitale eengemaakte markt; de burger "empoweren" en bouwen aan een gezondere maatschappij</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C12E5D" w:rsidRDefault="00015D87">
            <w:pPr>
              <w:rPr>
                <w:rFonts w:ascii="Calibri" w:hAnsi="Calibri"/>
                <w:color w:val="0000FF"/>
                <w:sz w:val="22"/>
                <w:szCs w:val="22"/>
                <w:u w:val="single"/>
              </w:rPr>
            </w:pPr>
            <w:hyperlink w:history="1" r:id="rId13">
              <w:r w:rsidR="00314DAA">
                <w:rPr>
                  <w:rStyle w:val="Hyperlink"/>
                  <w:rFonts w:ascii="Calibri" w:hAnsi="Calibri"/>
                  <w:sz w:val="22"/>
                  <w:szCs w:val="22"/>
                </w:rPr>
                <w:t>COM (2018) 233</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271EF3" w:rsidP="00242218" w:rsidRDefault="00271EF3">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6C725F" w:rsidP="006C725F" w:rsidRDefault="006C725F">
            <w:pPr>
              <w:pStyle w:val="Voetnoottekst"/>
              <w:autoSpaceDE w:val="0"/>
              <w:autoSpaceDN w:val="0"/>
              <w:rPr>
                <w:rFonts w:asciiTheme="minorHAnsi" w:hAnsiTheme="minorHAnsi"/>
              </w:rPr>
            </w:pPr>
            <w:r w:rsidRPr="00F01327">
              <w:rPr>
                <w:rFonts w:asciiTheme="minorHAnsi" w:hAnsiTheme="minorHAnsi"/>
              </w:rPr>
              <w:t xml:space="preserve">De Europese Commissie heeft een mededeling gepubliceerd met daarin twintig actiepunten waarmee het wil strijden tegen de vaccinatie-weerzin onder burgers en de daardoor steeds zwakker wordende nationale </w:t>
            </w:r>
            <w:proofErr w:type="spellStart"/>
            <w:r w:rsidRPr="00F01327">
              <w:rPr>
                <w:rFonts w:asciiTheme="minorHAnsi" w:hAnsiTheme="minorHAnsi"/>
              </w:rPr>
              <w:t>accinatieprogramma's</w:t>
            </w:r>
            <w:proofErr w:type="spellEnd"/>
            <w:r w:rsidRPr="00F01327">
              <w:rPr>
                <w:rFonts w:asciiTheme="minorHAnsi" w:hAnsiTheme="minorHAnsi"/>
              </w:rPr>
              <w:t>.</w:t>
            </w:r>
          </w:p>
          <w:p w:rsidR="006C725F" w:rsidP="006C725F" w:rsidRDefault="006C725F">
            <w:pPr>
              <w:pStyle w:val="Voetnoottekst"/>
              <w:autoSpaceDE w:val="0"/>
              <w:autoSpaceDN w:val="0"/>
              <w:rPr>
                <w:rFonts w:asciiTheme="minorHAnsi" w:hAnsiTheme="minorHAnsi"/>
              </w:rPr>
            </w:pPr>
          </w:p>
          <w:p w:rsidR="006C725F" w:rsidP="006C725F" w:rsidRDefault="006C725F">
            <w:pPr>
              <w:pStyle w:val="Voetnoottekst"/>
              <w:autoSpaceDE w:val="0"/>
              <w:autoSpaceDN w:val="0"/>
              <w:rPr>
                <w:rFonts w:asciiTheme="minorHAnsi" w:hAnsiTheme="minorHAnsi"/>
              </w:rPr>
            </w:pPr>
            <w:r>
              <w:rPr>
                <w:rFonts w:asciiTheme="minorHAnsi" w:hAnsiTheme="minorHAnsi"/>
              </w:rPr>
              <w:t xml:space="preserve">Het kabinet zal een BNC-Fiche opstellen en naar de Kamer sturen. </w:t>
            </w:r>
          </w:p>
          <w:p w:rsidR="006C725F" w:rsidP="006C725F" w:rsidRDefault="006C725F">
            <w:pPr>
              <w:pStyle w:val="Voetnoottekst"/>
              <w:autoSpaceDE w:val="0"/>
              <w:autoSpaceDN w:val="0"/>
              <w:rPr>
                <w:rFonts w:asciiTheme="minorHAnsi" w:hAnsiTheme="minorHAnsi"/>
              </w:rPr>
            </w:pPr>
          </w:p>
          <w:p w:rsidRPr="006C725F" w:rsidR="006C725F" w:rsidP="006C725F" w:rsidRDefault="006C725F">
            <w:pPr>
              <w:pStyle w:val="Voetnoottekst"/>
              <w:autoSpaceDE w:val="0"/>
              <w:autoSpaceDN w:val="0"/>
              <w:rPr>
                <w:rFonts w:asciiTheme="minorHAnsi" w:hAnsiTheme="minorHAnsi"/>
                <w:b/>
                <w:u w:val="single"/>
              </w:rPr>
            </w:pPr>
            <w:r w:rsidRPr="006C725F">
              <w:rPr>
                <w:rFonts w:asciiTheme="minorHAnsi" w:hAnsiTheme="minorHAnsi"/>
                <w:b/>
                <w:u w:val="single"/>
              </w:rPr>
              <w:t xml:space="preserve">Voorstel: </w:t>
            </w:r>
          </w:p>
          <w:p w:rsidR="00271EF3" w:rsidP="006C725F" w:rsidRDefault="006C725F">
            <w:pPr>
              <w:pStyle w:val="Voetnoottekst"/>
              <w:autoSpaceDE w:val="0"/>
              <w:autoSpaceDN w:val="0"/>
              <w:rPr>
                <w:rFonts w:asciiTheme="minorHAnsi" w:hAnsiTheme="minorHAnsi"/>
                <w:u w:val="single"/>
              </w:rPr>
            </w:pPr>
            <w:r w:rsidRPr="00F01327">
              <w:rPr>
                <w:rFonts w:asciiTheme="minorHAnsi" w:hAnsiTheme="minorHAnsi"/>
              </w:rPr>
              <w:t>Het BNC-fiche betrekken bij</w:t>
            </w:r>
            <w:r>
              <w:rPr>
                <w:rFonts w:asciiTheme="minorHAnsi" w:hAnsiTheme="minorHAnsi"/>
              </w:rPr>
              <w:t xml:space="preserve"> het AO/SO Gezondheidsraad van 22 juni.</w:t>
            </w:r>
          </w:p>
        </w:tc>
      </w:tr>
    </w:tbl>
    <w:p w:rsidR="009D0028" w:rsidP="009D0028" w:rsidRDefault="009D0028">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F25FE3" w:rsidP="009D0028" w:rsidRDefault="00F25FE3">
      <w:pPr>
        <w:spacing w:after="200" w:line="276" w:lineRule="auto"/>
        <w:rPr>
          <w:rFonts w:asciiTheme="minorHAnsi" w:hAnsiTheme="minorHAnsi"/>
          <w:b/>
          <w:sz w:val="22"/>
          <w:szCs w:val="22"/>
        </w:rPr>
      </w:pPr>
    </w:p>
    <w:p w:rsidR="00F25FE3" w:rsidP="009D0028" w:rsidRDefault="00F25FE3">
      <w:pPr>
        <w:spacing w:after="200" w:line="276" w:lineRule="auto"/>
        <w:rPr>
          <w:rFonts w:asciiTheme="minorHAnsi" w:hAnsiTheme="minorHAnsi"/>
          <w:b/>
          <w:sz w:val="22"/>
          <w:szCs w:val="22"/>
        </w:rPr>
      </w:pPr>
    </w:p>
    <w:p w:rsidR="00F25FE3" w:rsidP="009D0028" w:rsidRDefault="00F25FE3">
      <w:pPr>
        <w:spacing w:after="200" w:line="276" w:lineRule="auto"/>
        <w:rPr>
          <w:rFonts w:asciiTheme="minorHAnsi" w:hAnsiTheme="minorHAnsi"/>
          <w:b/>
          <w:sz w:val="22"/>
          <w:szCs w:val="22"/>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4">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r w:rsidRPr="00356600">
              <w:rPr>
                <w:rFonts w:asciiTheme="minorHAnsi" w:hAnsiTheme="minorHAnsi"/>
              </w:rPr>
              <w:t>nationale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omtrent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11" w:rsidRDefault="00E36811" w:rsidP="003B00CB">
      <w:r>
        <w:separator/>
      </w:r>
    </w:p>
  </w:endnote>
  <w:endnote w:type="continuationSeparator" w:id="0">
    <w:p w:rsidR="00E36811" w:rsidRDefault="00E36811"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11" w:rsidRDefault="00E36811" w:rsidP="003B00CB">
      <w:r>
        <w:separator/>
      </w:r>
    </w:p>
  </w:footnote>
  <w:footnote w:type="continuationSeparator" w:id="0">
    <w:p w:rsidR="00E36811" w:rsidRDefault="00E36811"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5D87"/>
    <w:rsid w:val="000167D3"/>
    <w:rsid w:val="000240FB"/>
    <w:rsid w:val="0005004F"/>
    <w:rsid w:val="000538C6"/>
    <w:rsid w:val="00087499"/>
    <w:rsid w:val="000A6636"/>
    <w:rsid w:val="000B467B"/>
    <w:rsid w:val="000F13E0"/>
    <w:rsid w:val="00111A2B"/>
    <w:rsid w:val="001257B9"/>
    <w:rsid w:val="00130225"/>
    <w:rsid w:val="00144569"/>
    <w:rsid w:val="00150630"/>
    <w:rsid w:val="001641B2"/>
    <w:rsid w:val="0016420D"/>
    <w:rsid w:val="00175685"/>
    <w:rsid w:val="001A60DF"/>
    <w:rsid w:val="001A7A62"/>
    <w:rsid w:val="001C5CB5"/>
    <w:rsid w:val="00225895"/>
    <w:rsid w:val="00242218"/>
    <w:rsid w:val="00254069"/>
    <w:rsid w:val="002703E1"/>
    <w:rsid w:val="00271EF3"/>
    <w:rsid w:val="002723CF"/>
    <w:rsid w:val="0027622B"/>
    <w:rsid w:val="00291102"/>
    <w:rsid w:val="00294B44"/>
    <w:rsid w:val="002A4BA8"/>
    <w:rsid w:val="002E1BC4"/>
    <w:rsid w:val="002E555E"/>
    <w:rsid w:val="0031357F"/>
    <w:rsid w:val="00314DAA"/>
    <w:rsid w:val="00324148"/>
    <w:rsid w:val="00326B78"/>
    <w:rsid w:val="0034297B"/>
    <w:rsid w:val="00356600"/>
    <w:rsid w:val="00363547"/>
    <w:rsid w:val="00394DAC"/>
    <w:rsid w:val="00396DEE"/>
    <w:rsid w:val="003A4D14"/>
    <w:rsid w:val="003B00CB"/>
    <w:rsid w:val="003F2EE4"/>
    <w:rsid w:val="003F4C3F"/>
    <w:rsid w:val="00404F0F"/>
    <w:rsid w:val="004058AE"/>
    <w:rsid w:val="00436E4A"/>
    <w:rsid w:val="00451237"/>
    <w:rsid w:val="00456106"/>
    <w:rsid w:val="00467106"/>
    <w:rsid w:val="0047022E"/>
    <w:rsid w:val="00482E2E"/>
    <w:rsid w:val="00486329"/>
    <w:rsid w:val="00497A86"/>
    <w:rsid w:val="004B353F"/>
    <w:rsid w:val="004C6BA4"/>
    <w:rsid w:val="004D10ED"/>
    <w:rsid w:val="004E324F"/>
    <w:rsid w:val="004F61E3"/>
    <w:rsid w:val="0050076E"/>
    <w:rsid w:val="0050503E"/>
    <w:rsid w:val="005059B0"/>
    <w:rsid w:val="00574F4E"/>
    <w:rsid w:val="005900D0"/>
    <w:rsid w:val="005B10A2"/>
    <w:rsid w:val="005B31C5"/>
    <w:rsid w:val="005B323D"/>
    <w:rsid w:val="005D308F"/>
    <w:rsid w:val="005D3BFE"/>
    <w:rsid w:val="005E086B"/>
    <w:rsid w:val="005E4AFC"/>
    <w:rsid w:val="0060426E"/>
    <w:rsid w:val="00624124"/>
    <w:rsid w:val="00625C5F"/>
    <w:rsid w:val="006404DB"/>
    <w:rsid w:val="0067641B"/>
    <w:rsid w:val="0069271C"/>
    <w:rsid w:val="006934BC"/>
    <w:rsid w:val="006943CC"/>
    <w:rsid w:val="006A16F2"/>
    <w:rsid w:val="006A4A8F"/>
    <w:rsid w:val="006B102F"/>
    <w:rsid w:val="006C55D1"/>
    <w:rsid w:val="006C725F"/>
    <w:rsid w:val="006E1B67"/>
    <w:rsid w:val="006E261D"/>
    <w:rsid w:val="00730CC3"/>
    <w:rsid w:val="00743AFE"/>
    <w:rsid w:val="00746FC1"/>
    <w:rsid w:val="00755BB0"/>
    <w:rsid w:val="007604EB"/>
    <w:rsid w:val="0077222F"/>
    <w:rsid w:val="00773867"/>
    <w:rsid w:val="00776B77"/>
    <w:rsid w:val="00792685"/>
    <w:rsid w:val="00804B6C"/>
    <w:rsid w:val="00812814"/>
    <w:rsid w:val="00847390"/>
    <w:rsid w:val="0086251C"/>
    <w:rsid w:val="008A407E"/>
    <w:rsid w:val="008D788E"/>
    <w:rsid w:val="009306E7"/>
    <w:rsid w:val="009608C8"/>
    <w:rsid w:val="00962F1E"/>
    <w:rsid w:val="00975411"/>
    <w:rsid w:val="009A7C48"/>
    <w:rsid w:val="009C2105"/>
    <w:rsid w:val="009C778E"/>
    <w:rsid w:val="009D0028"/>
    <w:rsid w:val="009F653B"/>
    <w:rsid w:val="00A0121B"/>
    <w:rsid w:val="00A21D8E"/>
    <w:rsid w:val="00A64A58"/>
    <w:rsid w:val="00AB569C"/>
    <w:rsid w:val="00AD6887"/>
    <w:rsid w:val="00AE09BD"/>
    <w:rsid w:val="00AF0709"/>
    <w:rsid w:val="00B129F0"/>
    <w:rsid w:val="00B151FA"/>
    <w:rsid w:val="00B306F2"/>
    <w:rsid w:val="00B42D2E"/>
    <w:rsid w:val="00B51D2E"/>
    <w:rsid w:val="00B64936"/>
    <w:rsid w:val="00B702FD"/>
    <w:rsid w:val="00B856B8"/>
    <w:rsid w:val="00B86BB8"/>
    <w:rsid w:val="00B92D04"/>
    <w:rsid w:val="00BA0AEF"/>
    <w:rsid w:val="00BA165F"/>
    <w:rsid w:val="00BA2ED5"/>
    <w:rsid w:val="00BA5136"/>
    <w:rsid w:val="00BB58D4"/>
    <w:rsid w:val="00BE146F"/>
    <w:rsid w:val="00BF42FB"/>
    <w:rsid w:val="00C12E5D"/>
    <w:rsid w:val="00C20FDB"/>
    <w:rsid w:val="00C30329"/>
    <w:rsid w:val="00C51E84"/>
    <w:rsid w:val="00C60B45"/>
    <w:rsid w:val="00C75DB7"/>
    <w:rsid w:val="00C870AD"/>
    <w:rsid w:val="00C8738C"/>
    <w:rsid w:val="00C87458"/>
    <w:rsid w:val="00CA7C04"/>
    <w:rsid w:val="00CD5AF9"/>
    <w:rsid w:val="00D645F3"/>
    <w:rsid w:val="00D825E6"/>
    <w:rsid w:val="00DA2B58"/>
    <w:rsid w:val="00DA780E"/>
    <w:rsid w:val="00DC20FA"/>
    <w:rsid w:val="00E02916"/>
    <w:rsid w:val="00E033E1"/>
    <w:rsid w:val="00E30201"/>
    <w:rsid w:val="00E3653D"/>
    <w:rsid w:val="00E36811"/>
    <w:rsid w:val="00E41E69"/>
    <w:rsid w:val="00E648EE"/>
    <w:rsid w:val="00E70347"/>
    <w:rsid w:val="00E77AB0"/>
    <w:rsid w:val="00EA2497"/>
    <w:rsid w:val="00EC414D"/>
    <w:rsid w:val="00ED1540"/>
    <w:rsid w:val="00EE3555"/>
    <w:rsid w:val="00EF091E"/>
    <w:rsid w:val="00EF48F7"/>
    <w:rsid w:val="00F01327"/>
    <w:rsid w:val="00F25FE3"/>
    <w:rsid w:val="00F41629"/>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05739205">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233.do" TargetMode="External" Id="rId13" /><Relationship Type="http://schemas.openxmlformats.org/officeDocument/2006/relationships/settings" Target="settings.xml" Id="rId7" /><Relationship Type="http://schemas.openxmlformats.org/officeDocument/2006/relationships/hyperlink" Target="http://www.ipex.eu/IPEXL-WEB/dossier/document/COM20180245.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s://ec.europa.eu/info/consultations/study-supporting-evaluation-european-medicines-agency-fee-system_nl"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2637</ap:Words>
  <ap:Characters>14507</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2018-05-17T09:39:00.0000000Z</lastPrinted>
  <dcterms:created xsi:type="dcterms:W3CDTF">2018-05-17T12:46:00.0000000Z</dcterms:created>
  <dcterms:modified xsi:type="dcterms:W3CDTF">2018-05-17T12:46:00.0000000Z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