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516A" w:rsidR="00C702DE" w:rsidP="00996683" w:rsidRDefault="00B7516A">
      <w:pPr>
        <w:rPr>
          <w:u w:val="single"/>
        </w:rPr>
      </w:pPr>
      <w:r w:rsidRPr="00B7516A">
        <w:rPr>
          <w:u w:val="single"/>
        </w:rPr>
        <w:t>Over bijtincidenten in het algemeen</w:t>
      </w:r>
    </w:p>
    <w:p w:rsidR="00B7516A" w:rsidP="00996683" w:rsidRDefault="00B7516A"/>
    <w:p w:rsidR="00D50173" w:rsidP="00996683" w:rsidRDefault="00B519FA">
      <w:r>
        <w:t xml:space="preserve">De Dierenbescherming </w:t>
      </w:r>
      <w:r w:rsidR="00567EEC">
        <w:t xml:space="preserve">is </w:t>
      </w:r>
      <w:r>
        <w:t xml:space="preserve">positief over de aanpak van LNV voor een werkbare aanpak in ons land om bijtincidenten </w:t>
      </w:r>
      <w:r w:rsidR="00567EEC">
        <w:t xml:space="preserve">zoveel mogelijk </w:t>
      </w:r>
      <w:r>
        <w:t xml:space="preserve">te voorkomen en oplossingen te hebben als zich problemen voordoen. </w:t>
      </w:r>
    </w:p>
    <w:p w:rsidR="009D26FA" w:rsidP="00996683" w:rsidRDefault="00B519FA">
      <w:r>
        <w:t xml:space="preserve">Wij zijn blij dat er in Nederland niet gekozen is voor een </w:t>
      </w:r>
      <w:r w:rsidR="00252955">
        <w:t xml:space="preserve">tweede, eveneens ineffectieve </w:t>
      </w:r>
      <w:r>
        <w:t xml:space="preserve">Regeling Agressieve Dieren en dat Rijk en gemeentelijke overheden zich genuanceerd opstellen. </w:t>
      </w:r>
    </w:p>
    <w:p w:rsidR="002564C3" w:rsidP="00A13B7A" w:rsidRDefault="002564C3"/>
    <w:p w:rsidR="0095777C" w:rsidP="00A13B7A" w:rsidRDefault="009D26FA">
      <w:r>
        <w:t>De grote aandacht voor incidenten met honden die het nieuws halen</w:t>
      </w:r>
      <w:r w:rsidR="00BD61A1">
        <w:t xml:space="preserve"> vindt de Dierenbescherming veelal </w:t>
      </w:r>
      <w:r>
        <w:t xml:space="preserve">buiten proportie. </w:t>
      </w:r>
      <w:r w:rsidR="00BD61A1">
        <w:t xml:space="preserve">Maar we zien wel </w:t>
      </w:r>
      <w:r>
        <w:t xml:space="preserve">dat de omgang met honden in ons land op elk vlak professionele aandacht behoeft. Want </w:t>
      </w:r>
      <w:r w:rsidR="00610B21">
        <w:t xml:space="preserve">dat problemen ernstig kunnen zijn is zeker, </w:t>
      </w:r>
      <w:r>
        <w:t xml:space="preserve">elk incident is er </w:t>
      </w:r>
      <w:r w:rsidR="00252955">
        <w:t>één</w:t>
      </w:r>
      <w:r>
        <w:t xml:space="preserve"> teveel. </w:t>
      </w:r>
      <w:r w:rsidR="00312C40">
        <w:t>De Dierenbescherming zet zich jaar en dag in voor oplossingen</w:t>
      </w:r>
      <w:r w:rsidR="0031160B">
        <w:t xml:space="preserve">, die ook in het belang van het individuele dier zijn. Dit doen we onder andere door zelf risicovolle honden op te nemen in onze dierenasielen. Ook omdat een aantal honden op de voorlopige lijst meer dan gemiddeld slachtoffer zijn van mishandeling en verwaarlozing gingen we in het project dierenpolitie (144-red-een-dier) samenwerking aan met de Rijksdienst voor Ondernemend Nederland om deze honden na vrijgave door justitie een kans te geven op een nieuwe eigenaar. In 2017 waren dat 140 honden. </w:t>
      </w:r>
    </w:p>
    <w:p w:rsidR="0095777C" w:rsidP="00A13B7A" w:rsidRDefault="0095777C"/>
    <w:p w:rsidR="002564C3" w:rsidP="002564C3" w:rsidRDefault="002564C3">
      <w:pPr>
        <w:rPr>
          <w:u w:val="single"/>
        </w:rPr>
      </w:pPr>
      <w:r>
        <w:rPr>
          <w:u w:val="single"/>
        </w:rPr>
        <w:t>Over het dierenasiel in het bijzonder</w:t>
      </w:r>
    </w:p>
    <w:p w:rsidR="002564C3" w:rsidP="002564C3" w:rsidRDefault="002564C3">
      <w:pPr>
        <w:rPr>
          <w:u w:val="single"/>
        </w:rPr>
      </w:pPr>
    </w:p>
    <w:p w:rsidR="0095777C" w:rsidP="00A13B7A" w:rsidRDefault="00BD61A1">
      <w:r>
        <w:t xml:space="preserve">Dat </w:t>
      </w:r>
      <w:r w:rsidR="00A13B7A">
        <w:t>de effecten van hondenbeten ernstig kunnen zijn, ervaart de Dier</w:t>
      </w:r>
      <w:r w:rsidR="00080062">
        <w:t>en</w:t>
      </w:r>
      <w:r w:rsidR="00A13B7A">
        <w:t xml:space="preserve">bescherming ook in het dierenasiel. </w:t>
      </w:r>
      <w:r>
        <w:t xml:space="preserve">Dit is nog steeds </w:t>
      </w:r>
      <w:r w:rsidR="00080062">
        <w:t xml:space="preserve">een van de kanalen waar </w:t>
      </w:r>
      <w:r w:rsidR="008630A7">
        <w:t xml:space="preserve">de problemen van gemeente, politie en burger bij elkaar komen. De zorg voor risicovolle honden is echter geen vanzelfsprekende taak voor het asiel, dat van oudsher bestaat om </w:t>
      </w:r>
      <w:r w:rsidRPr="00AA0FC5" w:rsidR="008630A7">
        <w:rPr>
          <w:u w:val="single"/>
        </w:rPr>
        <w:t>zwer</w:t>
      </w:r>
      <w:r w:rsidRPr="00AA0FC5" w:rsidR="001F0A2D">
        <w:rPr>
          <w:u w:val="single"/>
        </w:rPr>
        <w:t>f</w:t>
      </w:r>
      <w:r w:rsidR="001F0A2D">
        <w:t xml:space="preserve">dieren tijdelijk op te vangen. De Dierenbescherming ziet hier wel een maatschappelijke taak voor </w:t>
      </w:r>
      <w:r w:rsidR="0031160B">
        <w:t>zichzelf. Naast de honden van RVO nemen ook wij – net als de meeste asielen in ons land – ook risicovolle honden vrijwillig over van burgers. Hie</w:t>
      </w:r>
      <w:r>
        <w:t>r zit geen wettelijke verplichting achter.</w:t>
      </w:r>
    </w:p>
    <w:p w:rsidR="00B7516A" w:rsidP="00A13B7A" w:rsidRDefault="00B7516A">
      <w:pPr>
        <w:rPr>
          <w:u w:val="single"/>
        </w:rPr>
      </w:pPr>
    </w:p>
    <w:p w:rsidR="00113B69" w:rsidP="00A13B7A" w:rsidRDefault="00780D09">
      <w:r>
        <w:t xml:space="preserve">De Dierenbescherming werkte mee met de validatie van het welzijnsassessment van Davalon om meer inzicht te krijgen in de complexiteit van de honden in de Nederlandse asielen. </w:t>
      </w:r>
      <w:r w:rsidR="00256619">
        <w:t xml:space="preserve">Dit gaat over àlle honden, niet bepaalde rassen. </w:t>
      </w:r>
    </w:p>
    <w:p w:rsidR="00780D09" w:rsidP="00A13B7A" w:rsidRDefault="0011564D">
      <w:r>
        <w:t>Hieruit blijkt dat:</w:t>
      </w:r>
    </w:p>
    <w:p w:rsidR="0011564D" w:rsidP="00A13B7A" w:rsidRDefault="0011564D">
      <w:r>
        <w:rPr>
          <w:rFonts w:cstheme="minorHAnsi"/>
        </w:rPr>
        <w:t xml:space="preserve">► </w:t>
      </w:r>
      <w:r>
        <w:t>Zo’n 50% van de honden qua gedrag en karakter goed te plaatsen is</w:t>
      </w:r>
    </w:p>
    <w:p w:rsidR="0011564D" w:rsidP="00A13B7A" w:rsidRDefault="0011564D">
      <w:r>
        <w:rPr>
          <w:rFonts w:cstheme="minorHAnsi"/>
        </w:rPr>
        <w:t xml:space="preserve">► </w:t>
      </w:r>
      <w:r w:rsidR="00AA0FC5">
        <w:t xml:space="preserve">Van de overige 50% is ca. een kwart heel complex te noemen. Deze </w:t>
      </w:r>
      <w:r>
        <w:t xml:space="preserve">25% </w:t>
      </w:r>
      <w:r w:rsidR="00AA0FC5">
        <w:t>van de honden</w:t>
      </w:r>
      <w:r>
        <w:t xml:space="preserve"> zijn </w:t>
      </w:r>
      <w:r w:rsidR="00C231B3">
        <w:t xml:space="preserve">slecht tot </w:t>
      </w:r>
      <w:r>
        <w:t>niet plaatsbaar</w:t>
      </w:r>
      <w:r w:rsidR="00252955">
        <w:t xml:space="preserve">. </w:t>
      </w:r>
      <w:r w:rsidR="00AA0FC5">
        <w:t xml:space="preserve">Ook hier geldt dat het niet uitsluitend gaat om </w:t>
      </w:r>
      <w:r w:rsidR="00252955">
        <w:t>op bepaalde rassen.</w:t>
      </w:r>
    </w:p>
    <w:p w:rsidR="00113B69" w:rsidP="00A13B7A" w:rsidRDefault="00113B69"/>
    <w:p w:rsidR="00113B69" w:rsidP="00A13B7A" w:rsidRDefault="00AA0FC5">
      <w:r>
        <w:t xml:space="preserve">Deze </w:t>
      </w:r>
      <w:r w:rsidR="002564C3">
        <w:t xml:space="preserve">25% </w:t>
      </w:r>
      <w:r w:rsidR="00113B69">
        <w:t>heel moeilijke honden drukt zwaar op de asielen</w:t>
      </w:r>
      <w:r w:rsidR="00F10A86">
        <w:t xml:space="preserve">. Met een beoordeling door experts is de vraag over </w:t>
      </w:r>
      <w:r w:rsidR="00252955">
        <w:t xml:space="preserve">‘ </w:t>
      </w:r>
      <w:r w:rsidR="00F10A86">
        <w:t>hoe verder met een hond</w:t>
      </w:r>
      <w:r w:rsidR="00252955">
        <w:t>?’</w:t>
      </w:r>
      <w:r w:rsidR="00F10A86">
        <w:t xml:space="preserve"> niet beantwoord. Ook de opvangbranche is op zoek naar </w:t>
      </w:r>
      <w:r w:rsidR="00113B69">
        <w:t xml:space="preserve">meer professionele aanpak </w:t>
      </w:r>
      <w:r w:rsidR="00F10A86">
        <w:t xml:space="preserve">om de  problemen aan te kunnen. </w:t>
      </w:r>
      <w:r w:rsidR="00113B69">
        <w:t xml:space="preserve"> </w:t>
      </w:r>
    </w:p>
    <w:p w:rsidR="00256619" w:rsidP="00A13B7A" w:rsidRDefault="00256619"/>
    <w:p w:rsidR="00256619" w:rsidP="00526B0A" w:rsidRDefault="00BD61A1">
      <w:pPr>
        <w:pStyle w:val="Lijstalinea"/>
        <w:numPr>
          <w:ilvl w:val="0"/>
          <w:numId w:val="19"/>
        </w:numPr>
      </w:pPr>
      <w:r>
        <w:t xml:space="preserve">De Dierenbescherming vindt dat er op meer uniforme wijze informatie over honden in </w:t>
      </w:r>
      <w:r w:rsidR="003D0B3D">
        <w:t xml:space="preserve">elke opvang </w:t>
      </w:r>
      <w:r w:rsidR="00526B0A">
        <w:t>moet komen en vindt het welzijnsassessment daarvoor heel goed bruikbaar;</w:t>
      </w:r>
      <w:r w:rsidR="00252955">
        <w:t xml:space="preserve"> de Dierenbescherming </w:t>
      </w:r>
      <w:r w:rsidR="003D0B3D">
        <w:t>gaat in de eigen asielen werken met h</w:t>
      </w:r>
      <w:r w:rsidR="00252955">
        <w:t>et welzijnsassessment van Davalon</w:t>
      </w:r>
      <w:r w:rsidR="003D0B3D">
        <w:t>;</w:t>
      </w:r>
      <w:r w:rsidR="00252955">
        <w:t xml:space="preserve"> </w:t>
      </w:r>
    </w:p>
    <w:p w:rsidR="00526B0A" w:rsidP="00526B0A" w:rsidRDefault="00526B0A">
      <w:pPr>
        <w:pStyle w:val="Lijstalinea"/>
        <w:numPr>
          <w:ilvl w:val="0"/>
          <w:numId w:val="19"/>
        </w:numPr>
      </w:pPr>
      <w:r>
        <w:t>De Dierenbescherming denkt dat de echt moeilijke honden</w:t>
      </w:r>
      <w:r w:rsidR="00CF4B47">
        <w:t xml:space="preserve"> (naar schatting ca. 500 dieren in de 30 asielen van de Dierenbescherming)</w:t>
      </w:r>
      <w:r>
        <w:t xml:space="preserve"> niet in elk asiel in Nederland horen, of terecht moeten </w:t>
      </w:r>
      <w:r w:rsidR="00F10A86">
        <w:t>komen. Er zou gewerkt moeten worden met een beperkt aantal specialistische centra;</w:t>
      </w:r>
    </w:p>
    <w:p w:rsidR="00526B0A" w:rsidP="00526B0A" w:rsidRDefault="00526B0A">
      <w:pPr>
        <w:pStyle w:val="Lijstalinea"/>
        <w:numPr>
          <w:ilvl w:val="0"/>
          <w:numId w:val="19"/>
        </w:numPr>
      </w:pPr>
      <w:r>
        <w:t xml:space="preserve">De Dierenbescherming wil nieuwe diensten ontwikkelen voor gemeenten en andere overheidsinstanties in de preventieve sfeer, maar ook </w:t>
      </w:r>
      <w:r w:rsidR="00F10A86">
        <w:t xml:space="preserve">t.b.v. </w:t>
      </w:r>
      <w:r>
        <w:t>(re)socialisatie van nog kansrijke honden;</w:t>
      </w:r>
    </w:p>
    <w:p w:rsidR="00526B0A" w:rsidP="00526B0A" w:rsidRDefault="00526B0A">
      <w:pPr>
        <w:pStyle w:val="Lijstalinea"/>
        <w:numPr>
          <w:ilvl w:val="0"/>
          <w:numId w:val="19"/>
        </w:numPr>
      </w:pPr>
      <w:r>
        <w:t xml:space="preserve">De Dierenbescherming wil met het Rijk in overleg over extra instrumenten, die asielen helpen bij een betere/objectieve bepaling van </w:t>
      </w:r>
      <w:r w:rsidR="00F10A86">
        <w:t xml:space="preserve">de plaatsbaarheid van een hond. De ontwikkeling daarvan past bij de eerdere </w:t>
      </w:r>
      <w:r w:rsidR="00F10A86">
        <w:lastRenderedPageBreak/>
        <w:t xml:space="preserve">betrokkenheid van het Rijk bij </w:t>
      </w:r>
      <w:r w:rsidR="00872CD9">
        <w:t xml:space="preserve">het risico-assessment </w:t>
      </w:r>
      <w:r w:rsidR="00F10A86">
        <w:t>van de Universiteit v</w:t>
      </w:r>
      <w:r w:rsidR="00872CD9">
        <w:t>an Utrecht en het welzijnsassess</w:t>
      </w:r>
      <w:r w:rsidR="00F10A86">
        <w:t>ment van Davalon;</w:t>
      </w:r>
    </w:p>
    <w:p w:rsidR="00872CD9" w:rsidP="00B7516A" w:rsidRDefault="00526B0A">
      <w:pPr>
        <w:pStyle w:val="Lijstalinea"/>
        <w:numPr>
          <w:ilvl w:val="0"/>
          <w:numId w:val="19"/>
        </w:numPr>
      </w:pPr>
      <w:r>
        <w:t>De Dierenbescherming vraagt de politiek er mede zorg voor te dragen dat er voldoende budget</w:t>
      </w:r>
      <w:r w:rsidR="00F10A86">
        <w:t xml:space="preserve"> komt</w:t>
      </w:r>
      <w:r>
        <w:t xml:space="preserve"> voor professionalisering van </w:t>
      </w:r>
      <w:r w:rsidR="00872CD9">
        <w:t>de totale hondensector</w:t>
      </w:r>
      <w:r w:rsidR="00252955">
        <w:t>, dus fok, handel, opleiding en opvang,</w:t>
      </w:r>
      <w:r w:rsidR="00872CD9">
        <w:t xml:space="preserve"> en de </w:t>
      </w:r>
      <w:r w:rsidR="00F10A86">
        <w:t xml:space="preserve">verantwoordelijkheid daarvoor </w:t>
      </w:r>
      <w:r w:rsidR="00872CD9">
        <w:t xml:space="preserve">niet </w:t>
      </w:r>
      <w:r w:rsidR="00F10A86">
        <w:t>volledi</w:t>
      </w:r>
      <w:r w:rsidR="00872CD9">
        <w:t xml:space="preserve">g bij de sector </w:t>
      </w:r>
      <w:r w:rsidR="00252955">
        <w:t xml:space="preserve">of de opvang </w:t>
      </w:r>
      <w:r w:rsidR="00872CD9">
        <w:t>zelf te leggen.</w:t>
      </w:r>
    </w:p>
    <w:p w:rsidR="00CF4B47" w:rsidP="00CF4B47" w:rsidRDefault="00CF4B47"/>
    <w:p w:rsidRPr="00780D09" w:rsidR="00CF4B47" w:rsidP="00CF4B47" w:rsidRDefault="00CF4B47">
      <w:r>
        <w:t xml:space="preserve">De Dierenbescherming is zoals steeds bereid op alle vlakken mee te denken over oplossingsrichtingen en mee te werken aan de invulling daarvan. </w:t>
      </w:r>
      <w:bookmarkStart w:name="_GoBack" w:id="0"/>
      <w:bookmarkEnd w:id="0"/>
    </w:p>
    <w:p w:rsidRPr="00996683" w:rsidR="005A49BD" w:rsidP="00A13B7A" w:rsidRDefault="005A49BD"/>
    <w:sectPr w:rsidRPr="00996683" w:rsidR="005A49BD" w:rsidSect="00E009C9">
      <w:headerReference w:type="default" r:id="rId8"/>
      <w:footerReference w:type="default" r:id="rId9"/>
      <w:headerReference w:type="first" r:id="rId10"/>
      <w:footerReference w:type="first" r:id="rId11"/>
      <w:pgSz w:w="11906" w:h="16838" w:code="9"/>
      <w:pgMar w:top="2268" w:right="1134" w:bottom="1843" w:left="1219" w:header="567" w:footer="907"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6AE" w:rsidRDefault="00E506AE" w:rsidP="009C7E2D">
      <w:pPr>
        <w:spacing w:line="240" w:lineRule="auto"/>
      </w:pPr>
      <w:r>
        <w:separator/>
      </w:r>
    </w:p>
  </w:endnote>
  <w:endnote w:type="continuationSeparator" w:id="0">
    <w:p w:rsidR="00E506AE" w:rsidRDefault="00E506AE" w:rsidP="009C7E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173" w:rsidRDefault="00D50173" w:rsidP="00520C82">
    <w:pPr>
      <w:pStyle w:val="Voettekstvolgpagina"/>
    </w:pPr>
    <w:r>
      <w:rPr>
        <w:lang w:eastAsia="nl-NL"/>
      </w:rPr>
      <w:drawing>
        <wp:anchor distT="0" distB="0" distL="114300" distR="114300" simplePos="0" relativeHeight="251656704" behindDoc="1" locked="1" layoutInCell="1" allowOverlap="1" wp14:anchorId="68B92047" wp14:editId="2118226E">
          <wp:simplePos x="0" y="0"/>
          <wp:positionH relativeFrom="page">
            <wp:posOffset>0</wp:posOffset>
          </wp:positionH>
          <wp:positionV relativeFrom="page">
            <wp:posOffset>0</wp:posOffset>
          </wp:positionV>
          <wp:extent cx="7545600" cy="13608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web.jpg"/>
                  <pic:cNvPicPr/>
                </pic:nvPicPr>
                <pic:blipFill rotWithShape="1">
                  <a:blip r:embed="rId1">
                    <a:lum/>
                    <a:extLst>
                      <a:ext uri="{28A0092B-C50C-407E-A947-70E740481C1C}">
                        <a14:useLocalDpi xmlns:a14="http://schemas.microsoft.com/office/drawing/2010/main" val="0"/>
                      </a:ext>
                    </a:extLst>
                  </a:blip>
                  <a:srcRect b="87252"/>
                  <a:stretch/>
                </pic:blipFill>
                <pic:spPr bwMode="auto">
                  <a:xfrm>
                    <a:off x="0" y="0"/>
                    <a:ext cx="7545600" cy="13608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520C82">
      <w:fldChar w:fldCharType="begin"/>
    </w:r>
    <w:r w:rsidR="00520C82">
      <w:instrText xml:space="preserve"> page </w:instrText>
    </w:r>
    <w:r w:rsidR="00520C82">
      <w:fldChar w:fldCharType="separate"/>
    </w:r>
    <w:r w:rsidR="00CF4B47">
      <w:t>2</w:t>
    </w:r>
    <w:r w:rsidR="00520C82">
      <w:fldChar w:fldCharType="end"/>
    </w:r>
    <w:r w:rsidR="00520C82">
      <w:t>/</w:t>
    </w:r>
    <w:r w:rsidR="00520C82">
      <w:fldChar w:fldCharType="begin"/>
    </w:r>
    <w:r w:rsidR="00520C82">
      <w:instrText xml:space="preserve"> numpages </w:instrText>
    </w:r>
    <w:r w:rsidR="00520C82">
      <w:fldChar w:fldCharType="separate"/>
    </w:r>
    <w:r w:rsidR="00CF4B47">
      <w:t>2</w:t>
    </w:r>
    <w:r w:rsidR="00520C82">
      <w:fldChar w:fldCharType="end"/>
    </w:r>
  </w:p>
  <w:p w:rsidR="00520C82" w:rsidRDefault="00520C82" w:rsidP="00520C82">
    <w:pPr>
      <w:pStyle w:val="Voettekstvolgpagina"/>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BAA" w:rsidRDefault="00FA5BAA" w:rsidP="00D71719">
    <w:pPr>
      <w:pStyle w:val="Voettekst"/>
      <w:ind w:left="0"/>
    </w:pPr>
    <w:r>
      <w:rPr>
        <w:lang w:eastAsia="nl-NL"/>
      </w:rPr>
      <w:drawing>
        <wp:anchor distT="0" distB="0" distL="114300" distR="114300" simplePos="0" relativeHeight="251687936" behindDoc="1" locked="1" layoutInCell="1" allowOverlap="1" wp14:anchorId="35ED993F" wp14:editId="771CE412">
          <wp:simplePos x="0" y="0"/>
          <wp:positionH relativeFrom="page">
            <wp:posOffset>0</wp:posOffset>
          </wp:positionH>
          <wp:positionV relativeFrom="page">
            <wp:posOffset>0</wp:posOffset>
          </wp:positionV>
          <wp:extent cx="7545600" cy="1360800"/>
          <wp:effectExtent l="0" t="0" r="0" b="0"/>
          <wp:wrapNone/>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web.jpg"/>
                  <pic:cNvPicPr/>
                </pic:nvPicPr>
                <pic:blipFill rotWithShape="1">
                  <a:blip r:embed="rId1">
                    <a:lum/>
                    <a:extLst>
                      <a:ext uri="{28A0092B-C50C-407E-A947-70E740481C1C}">
                        <a14:useLocalDpi xmlns:a14="http://schemas.microsoft.com/office/drawing/2010/main" val="0"/>
                      </a:ext>
                    </a:extLst>
                  </a:blip>
                  <a:srcRect b="87252"/>
                  <a:stretch/>
                </pic:blipFill>
                <pic:spPr bwMode="auto">
                  <a:xfrm>
                    <a:off x="0" y="0"/>
                    <a:ext cx="7545600" cy="13608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6AE" w:rsidRDefault="00E506AE" w:rsidP="009C7E2D">
      <w:pPr>
        <w:spacing w:line="240" w:lineRule="auto"/>
      </w:pPr>
      <w:r>
        <w:separator/>
      </w:r>
    </w:p>
  </w:footnote>
  <w:footnote w:type="continuationSeparator" w:id="0">
    <w:p w:rsidR="00E506AE" w:rsidRDefault="00E506AE" w:rsidP="009C7E2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C82" w:rsidRPr="00CA4C05" w:rsidRDefault="00CF4B47" w:rsidP="00CA4C05">
    <w:pPr>
      <w:pStyle w:val="DocKop"/>
    </w:pPr>
    <w:r>
      <w:fldChar w:fldCharType="begin"/>
    </w:r>
    <w:r>
      <w:instrText xml:space="preserve"> Docproperty naamformulie</w:instrText>
    </w:r>
    <w:r>
      <w:instrText xml:space="preserve">r </w:instrText>
    </w:r>
    <w:r>
      <w:fldChar w:fldCharType="separate"/>
    </w:r>
    <w:r w:rsidR="00B519FA">
      <w:t>Honden en risico's</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C05" w:rsidRPr="0048355E" w:rsidRDefault="00B519FA" w:rsidP="00CA4C05">
    <w:pPr>
      <w:pStyle w:val="DocKop"/>
    </w:pPr>
    <w:bookmarkStart w:id="1" w:name="NaamFormulier"/>
    <w:r>
      <w:t>Honden en risico's</w:t>
    </w:r>
    <w:bookmarkEnd w:id="1"/>
  </w:p>
  <w:tbl>
    <w:tblPr>
      <w:tblStyle w:val="Tabelraster"/>
      <w:tblpPr w:leftFromText="142" w:rightFromText="142" w:bottomFromText="567" w:vertAnchor="text" w:horzAnchor="page" w:tblpX="477" w:tblpY="1"/>
      <w:tblOverlap w:val="never"/>
      <w:tblW w:w="10314" w:type="dxa"/>
      <w:tblLayout w:type="fixed"/>
      <w:tblLook w:val="04A0" w:firstRow="1" w:lastRow="0" w:firstColumn="1" w:lastColumn="0" w:noHBand="0" w:noVBand="1"/>
    </w:tblPr>
    <w:tblGrid>
      <w:gridCol w:w="1101"/>
      <w:gridCol w:w="3543"/>
      <w:gridCol w:w="5670"/>
    </w:tblGrid>
    <w:tr w:rsidR="00B519FA" w:rsidRPr="009A3495" w:rsidTr="00E009C9">
      <w:trPr>
        <w:trHeight w:hRule="exact" w:val="227"/>
      </w:trPr>
      <w:tc>
        <w:tcPr>
          <w:tcW w:w="1101" w:type="dxa"/>
        </w:tcPr>
        <w:p w:rsidR="00B519FA" w:rsidRDefault="00B519FA" w:rsidP="00E009C9">
          <w:bookmarkStart w:id="2" w:name="BriefTabel"/>
        </w:p>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Default="00B519FA" w:rsidP="00E009C9"/>
        <w:p w:rsidR="00B519FA" w:rsidRPr="009A3495" w:rsidRDefault="00B519FA" w:rsidP="00E009C9"/>
      </w:tc>
      <w:tc>
        <w:tcPr>
          <w:tcW w:w="3543" w:type="dxa"/>
        </w:tcPr>
        <w:p w:rsidR="00B519FA" w:rsidRPr="009A3495" w:rsidRDefault="00B519FA" w:rsidP="00E009C9">
          <w:pPr>
            <w:pStyle w:val="VergaderingNaam"/>
          </w:pPr>
        </w:p>
      </w:tc>
      <w:tc>
        <w:tcPr>
          <w:tcW w:w="5670" w:type="dxa"/>
        </w:tcPr>
        <w:p w:rsidR="00B519FA" w:rsidRPr="009A3495" w:rsidRDefault="00B519FA" w:rsidP="00E009C9">
          <w:pPr>
            <w:pStyle w:val="VergaderingNaam"/>
          </w:pPr>
        </w:p>
      </w:tc>
    </w:tr>
    <w:tr w:rsidR="00B519FA" w:rsidRPr="009A3495" w:rsidTr="00E009C9">
      <w:tc>
        <w:tcPr>
          <w:tcW w:w="4644" w:type="dxa"/>
          <w:gridSpan w:val="2"/>
        </w:tcPr>
        <w:p w:rsidR="00B519FA" w:rsidRPr="00A97F62" w:rsidRDefault="00782110" w:rsidP="00E009C9">
          <w:pPr>
            <w:pStyle w:val="VergaderingNaam"/>
          </w:pPr>
          <w:bookmarkStart w:id="3" w:name="Subtitel"/>
          <w:r>
            <w:t xml:space="preserve">De </w:t>
          </w:r>
          <w:r w:rsidR="00B519FA">
            <w:t xml:space="preserve">positie </w:t>
          </w:r>
          <w:r>
            <w:t xml:space="preserve">van </w:t>
          </w:r>
          <w:r w:rsidR="00B519FA">
            <w:t>dierenasielen</w:t>
          </w:r>
          <w:bookmarkEnd w:id="3"/>
        </w:p>
      </w:tc>
      <w:tc>
        <w:tcPr>
          <w:tcW w:w="5670" w:type="dxa"/>
        </w:tcPr>
        <w:p w:rsidR="00B519FA" w:rsidRDefault="00B519FA" w:rsidP="00E009C9">
          <w:pPr>
            <w:pStyle w:val="VergaderingNaam"/>
          </w:pPr>
        </w:p>
      </w:tc>
    </w:tr>
    <w:tr w:rsidR="00B519FA" w:rsidRPr="009A3495" w:rsidTr="00E009C9">
      <w:tc>
        <w:tcPr>
          <w:tcW w:w="1101" w:type="dxa"/>
        </w:tcPr>
        <w:p w:rsidR="00B519FA" w:rsidRPr="009A3495" w:rsidRDefault="00B519FA" w:rsidP="00E009C9">
          <w:pPr>
            <w:spacing w:line="260" w:lineRule="atLeast"/>
            <w:rPr>
              <w:rStyle w:val="BriefkopjeTeken"/>
            </w:rPr>
          </w:pPr>
          <w:r>
            <w:rPr>
              <w:rStyle w:val="BriefkopjeTeken"/>
            </w:rPr>
            <w:t>Datum</w:t>
          </w:r>
        </w:p>
      </w:tc>
      <w:tc>
        <w:tcPr>
          <w:tcW w:w="3543" w:type="dxa"/>
        </w:tcPr>
        <w:p w:rsidR="00B519FA" w:rsidRPr="009A3495" w:rsidRDefault="00B519FA" w:rsidP="00E009C9">
          <w:pPr>
            <w:spacing w:line="260" w:lineRule="atLeast"/>
          </w:pPr>
          <w:bookmarkStart w:id="4" w:name="Datum"/>
          <w:r>
            <w:t>4-5-2018</w:t>
          </w:r>
          <w:bookmarkEnd w:id="4"/>
        </w:p>
      </w:tc>
      <w:tc>
        <w:tcPr>
          <w:tcW w:w="5670" w:type="dxa"/>
        </w:tcPr>
        <w:p w:rsidR="00B519FA" w:rsidRDefault="00B519FA" w:rsidP="00E009C9"/>
      </w:tc>
    </w:tr>
    <w:tr w:rsidR="00B519FA" w:rsidRPr="009A3495" w:rsidTr="00E009C9">
      <w:tc>
        <w:tcPr>
          <w:tcW w:w="1101" w:type="dxa"/>
        </w:tcPr>
        <w:p w:rsidR="00B519FA" w:rsidRDefault="00B519FA" w:rsidP="00E009C9">
          <w:pPr>
            <w:spacing w:line="260" w:lineRule="atLeast"/>
            <w:rPr>
              <w:rStyle w:val="BriefkopjeTeken"/>
            </w:rPr>
          </w:pPr>
          <w:r>
            <w:rPr>
              <w:rStyle w:val="BriefkopjeTeken"/>
            </w:rPr>
            <w:t>Versie</w:t>
          </w:r>
        </w:p>
      </w:tc>
      <w:tc>
        <w:tcPr>
          <w:tcW w:w="3543" w:type="dxa"/>
        </w:tcPr>
        <w:p w:rsidR="00B519FA" w:rsidRPr="009A3495" w:rsidRDefault="00B519FA" w:rsidP="00E009C9">
          <w:pPr>
            <w:spacing w:line="260" w:lineRule="atLeast"/>
          </w:pPr>
          <w:r>
            <w:t>Input ronde tafel gesprek</w:t>
          </w:r>
        </w:p>
      </w:tc>
      <w:tc>
        <w:tcPr>
          <w:tcW w:w="5670" w:type="dxa"/>
        </w:tcPr>
        <w:p w:rsidR="00B519FA" w:rsidRDefault="00B519FA" w:rsidP="00E009C9"/>
      </w:tc>
    </w:tr>
    <w:bookmarkEnd w:id="2"/>
  </w:tbl>
  <w:p w:rsidR="00CA4C05" w:rsidRPr="0077022C" w:rsidRDefault="00CA4C05" w:rsidP="0077022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A9AA527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AFAA8C5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6B6ADF8"/>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8CFAFC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202F84"/>
    <w:multiLevelType w:val="hybridMultilevel"/>
    <w:tmpl w:val="D3089BA4"/>
    <w:lvl w:ilvl="0" w:tplc="8B76D2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6B94807"/>
    <w:multiLevelType w:val="multilevel"/>
    <w:tmpl w:val="D37E08BC"/>
    <w:name w:val="Opsom"/>
    <w:styleLink w:val="Opsomming"/>
    <w:lvl w:ilvl="0">
      <w:start w:val="1"/>
      <w:numFmt w:val="bullet"/>
      <w:pStyle w:val="Lijstopsomteken"/>
      <w:lvlText w:val=""/>
      <w:lvlJc w:val="left"/>
      <w:pPr>
        <w:tabs>
          <w:tab w:val="num" w:pos="284"/>
        </w:tabs>
        <w:ind w:left="284" w:hanging="284"/>
      </w:pPr>
      <w:rPr>
        <w:rFonts w:ascii="Wingdings" w:hAnsi="Wingdings" w:hint="default"/>
        <w:color w:val="DFDF00" w:themeColor="accent1"/>
      </w:rPr>
    </w:lvl>
    <w:lvl w:ilvl="1">
      <w:start w:val="1"/>
      <w:numFmt w:val="bullet"/>
      <w:pStyle w:val="Lijstopsomteken2"/>
      <w:lvlText w:val="−"/>
      <w:lvlJc w:val="left"/>
      <w:pPr>
        <w:tabs>
          <w:tab w:val="num" w:pos="567"/>
        </w:tabs>
        <w:ind w:left="567" w:hanging="283"/>
      </w:pPr>
      <w:rPr>
        <w:rFonts w:ascii="Calibri" w:hAnsi="Calibri"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6" w15:restartNumberingAfterBreak="0">
    <w:nsid w:val="2D4621BD"/>
    <w:multiLevelType w:val="multilevel"/>
    <w:tmpl w:val="BA0C0648"/>
    <w:name w:val="Kopnum"/>
    <w:lvl w:ilvl="0">
      <w:start w:val="1"/>
      <w:numFmt w:val="decimal"/>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pStyle w:val="Kop3"/>
      <w:lvlText w:val="%1.%2.%3"/>
      <w:lvlJc w:val="right"/>
      <w:pPr>
        <w:tabs>
          <w:tab w:val="num" w:pos="0"/>
        </w:tabs>
        <w:ind w:left="0" w:hanging="142"/>
      </w:pPr>
      <w:rPr>
        <w:rFonts w:hint="default"/>
      </w:rPr>
    </w:lvl>
    <w:lvl w:ilvl="3">
      <w:start w:val="1"/>
      <w:numFmt w:val="none"/>
      <w:lvlRestart w:val="0"/>
      <w:pStyle w:val="Kop4"/>
      <w:suff w:val="nothing"/>
      <w:lvlText w:val=""/>
      <w:lvlJc w:val="left"/>
      <w:pPr>
        <w:ind w:left="0" w:firstLine="0"/>
      </w:pPr>
      <w:rPr>
        <w:rFonts w:hint="default"/>
      </w:rPr>
    </w:lvl>
    <w:lvl w:ilvl="4">
      <w:start w:val="1"/>
      <w:numFmt w:val="decimal"/>
      <w:lvlRestart w:val="0"/>
      <w:pStyle w:val="Kop5"/>
      <w:lvlText w:val="BIJLAGE %5"/>
      <w:lvlJc w:val="left"/>
      <w:pPr>
        <w:tabs>
          <w:tab w:val="num" w:pos="1701"/>
        </w:tabs>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15:restartNumberingAfterBreak="0">
    <w:nsid w:val="318625B5"/>
    <w:multiLevelType w:val="hybridMultilevel"/>
    <w:tmpl w:val="A77AA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F53587"/>
    <w:multiLevelType w:val="hybridMultilevel"/>
    <w:tmpl w:val="8C063E34"/>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727D9E"/>
    <w:multiLevelType w:val="multilevel"/>
    <w:tmpl w:val="F70C2A18"/>
    <w:name w:val="Num"/>
    <w:styleLink w:val="Nummering"/>
    <w:lvl w:ilvl="0">
      <w:start w:val="1"/>
      <w:numFmt w:val="decimal"/>
      <w:pStyle w:val="Lijstnummering"/>
      <w:lvlText w:val="%1."/>
      <w:lvlJc w:val="left"/>
      <w:pPr>
        <w:tabs>
          <w:tab w:val="num" w:pos="284"/>
        </w:tabs>
        <w:ind w:left="284" w:hanging="284"/>
      </w:pPr>
      <w:rPr>
        <w:rFonts w:hint="default"/>
      </w:rPr>
    </w:lvl>
    <w:lvl w:ilvl="1">
      <w:start w:val="1"/>
      <w:numFmt w:val="bullet"/>
      <w:pStyle w:val="Lijstnummering2"/>
      <w:lvlText w:val="-"/>
      <w:lvlJc w:val="left"/>
      <w:pPr>
        <w:tabs>
          <w:tab w:val="num" w:pos="567"/>
        </w:tabs>
        <w:ind w:left="567" w:hanging="283"/>
      </w:pPr>
      <w:rPr>
        <w:rFonts w:ascii="Arial" w:hAnsi="Arial" w:hint="default"/>
        <w:color w:val="17365D"/>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9FA"/>
    <w:rsid w:val="0001386B"/>
    <w:rsid w:val="00013FCE"/>
    <w:rsid w:val="00022268"/>
    <w:rsid w:val="00032BB6"/>
    <w:rsid w:val="00037DCE"/>
    <w:rsid w:val="000515DF"/>
    <w:rsid w:val="00063CF0"/>
    <w:rsid w:val="000665FF"/>
    <w:rsid w:val="0007119F"/>
    <w:rsid w:val="00080062"/>
    <w:rsid w:val="0008103C"/>
    <w:rsid w:val="00085F75"/>
    <w:rsid w:val="000934F7"/>
    <w:rsid w:val="000A430B"/>
    <w:rsid w:val="000C01A6"/>
    <w:rsid w:val="000F51BA"/>
    <w:rsid w:val="00113B69"/>
    <w:rsid w:val="0011564D"/>
    <w:rsid w:val="00134CB4"/>
    <w:rsid w:val="001572B8"/>
    <w:rsid w:val="00176FDB"/>
    <w:rsid w:val="001A1D26"/>
    <w:rsid w:val="001B0FB3"/>
    <w:rsid w:val="001B2A6D"/>
    <w:rsid w:val="001F0A2D"/>
    <w:rsid w:val="00252955"/>
    <w:rsid w:val="002564C3"/>
    <w:rsid w:val="00256619"/>
    <w:rsid w:val="0026694E"/>
    <w:rsid w:val="00271DBF"/>
    <w:rsid w:val="0027568E"/>
    <w:rsid w:val="00283FB5"/>
    <w:rsid w:val="002874BE"/>
    <w:rsid w:val="002A336E"/>
    <w:rsid w:val="002B4FC2"/>
    <w:rsid w:val="002C067F"/>
    <w:rsid w:val="002D2EDD"/>
    <w:rsid w:val="0031160B"/>
    <w:rsid w:val="00312C40"/>
    <w:rsid w:val="00321400"/>
    <w:rsid w:val="003377E4"/>
    <w:rsid w:val="00347D30"/>
    <w:rsid w:val="003668FA"/>
    <w:rsid w:val="0037787F"/>
    <w:rsid w:val="0038607D"/>
    <w:rsid w:val="003A0CA0"/>
    <w:rsid w:val="003B6A20"/>
    <w:rsid w:val="003B7BBF"/>
    <w:rsid w:val="003D0B3D"/>
    <w:rsid w:val="003D35B7"/>
    <w:rsid w:val="003D7DE2"/>
    <w:rsid w:val="003F391B"/>
    <w:rsid w:val="003F4B44"/>
    <w:rsid w:val="00401882"/>
    <w:rsid w:val="00414FCA"/>
    <w:rsid w:val="00422421"/>
    <w:rsid w:val="00426D4C"/>
    <w:rsid w:val="00440A83"/>
    <w:rsid w:val="0045352B"/>
    <w:rsid w:val="00464DCF"/>
    <w:rsid w:val="00490C36"/>
    <w:rsid w:val="004A4498"/>
    <w:rsid w:val="004A7C86"/>
    <w:rsid w:val="004B0A72"/>
    <w:rsid w:val="004B227B"/>
    <w:rsid w:val="004B78F2"/>
    <w:rsid w:val="004C3D2A"/>
    <w:rsid w:val="004E4C60"/>
    <w:rsid w:val="004E5F55"/>
    <w:rsid w:val="004E63FD"/>
    <w:rsid w:val="00502123"/>
    <w:rsid w:val="00514657"/>
    <w:rsid w:val="0051529C"/>
    <w:rsid w:val="00520C82"/>
    <w:rsid w:val="00523903"/>
    <w:rsid w:val="00526B0A"/>
    <w:rsid w:val="00527FF5"/>
    <w:rsid w:val="005368A2"/>
    <w:rsid w:val="00544836"/>
    <w:rsid w:val="00564AB0"/>
    <w:rsid w:val="00567EEC"/>
    <w:rsid w:val="00584D72"/>
    <w:rsid w:val="00591ECC"/>
    <w:rsid w:val="005946E0"/>
    <w:rsid w:val="005A49BD"/>
    <w:rsid w:val="005A5A84"/>
    <w:rsid w:val="005B5BD1"/>
    <w:rsid w:val="005D5E78"/>
    <w:rsid w:val="006073B3"/>
    <w:rsid w:val="00610B21"/>
    <w:rsid w:val="006279C3"/>
    <w:rsid w:val="00645719"/>
    <w:rsid w:val="00647C2B"/>
    <w:rsid w:val="00655E15"/>
    <w:rsid w:val="00671624"/>
    <w:rsid w:val="00672A10"/>
    <w:rsid w:val="006848C4"/>
    <w:rsid w:val="006B602B"/>
    <w:rsid w:val="006C2DEE"/>
    <w:rsid w:val="006C55FB"/>
    <w:rsid w:val="006E640C"/>
    <w:rsid w:val="006F13E8"/>
    <w:rsid w:val="006F1467"/>
    <w:rsid w:val="006F6975"/>
    <w:rsid w:val="00705832"/>
    <w:rsid w:val="00712817"/>
    <w:rsid w:val="00744DA9"/>
    <w:rsid w:val="007634ED"/>
    <w:rsid w:val="0077022C"/>
    <w:rsid w:val="00780D09"/>
    <w:rsid w:val="0078154A"/>
    <w:rsid w:val="00782110"/>
    <w:rsid w:val="007979C2"/>
    <w:rsid w:val="007A0607"/>
    <w:rsid w:val="007A22A8"/>
    <w:rsid w:val="007C1F8C"/>
    <w:rsid w:val="007E09B3"/>
    <w:rsid w:val="007E3BC9"/>
    <w:rsid w:val="008066D3"/>
    <w:rsid w:val="00815B67"/>
    <w:rsid w:val="008630A7"/>
    <w:rsid w:val="00872CD9"/>
    <w:rsid w:val="00893EF9"/>
    <w:rsid w:val="008A0A62"/>
    <w:rsid w:val="008C17C3"/>
    <w:rsid w:val="008C79AC"/>
    <w:rsid w:val="008D029B"/>
    <w:rsid w:val="008D52B7"/>
    <w:rsid w:val="008E2ABA"/>
    <w:rsid w:val="008E3838"/>
    <w:rsid w:val="00902485"/>
    <w:rsid w:val="00940E49"/>
    <w:rsid w:val="009463CA"/>
    <w:rsid w:val="00953BF6"/>
    <w:rsid w:val="0095777C"/>
    <w:rsid w:val="00961774"/>
    <w:rsid w:val="0096628B"/>
    <w:rsid w:val="0098434F"/>
    <w:rsid w:val="00996683"/>
    <w:rsid w:val="00996D5D"/>
    <w:rsid w:val="009A191E"/>
    <w:rsid w:val="009A5AD5"/>
    <w:rsid w:val="009C7E2D"/>
    <w:rsid w:val="009D26FA"/>
    <w:rsid w:val="009F3676"/>
    <w:rsid w:val="00A06586"/>
    <w:rsid w:val="00A12DDD"/>
    <w:rsid w:val="00A13B7A"/>
    <w:rsid w:val="00A16962"/>
    <w:rsid w:val="00A66149"/>
    <w:rsid w:val="00A80A06"/>
    <w:rsid w:val="00A85EE9"/>
    <w:rsid w:val="00A91797"/>
    <w:rsid w:val="00AA0FC5"/>
    <w:rsid w:val="00AA1F32"/>
    <w:rsid w:val="00AA5AB9"/>
    <w:rsid w:val="00AB0B8F"/>
    <w:rsid w:val="00AB1B07"/>
    <w:rsid w:val="00AD18DB"/>
    <w:rsid w:val="00AD3F66"/>
    <w:rsid w:val="00AD7012"/>
    <w:rsid w:val="00AF3D63"/>
    <w:rsid w:val="00B034C2"/>
    <w:rsid w:val="00B4387B"/>
    <w:rsid w:val="00B519FA"/>
    <w:rsid w:val="00B53640"/>
    <w:rsid w:val="00B74EC4"/>
    <w:rsid w:val="00B7516A"/>
    <w:rsid w:val="00B77B85"/>
    <w:rsid w:val="00B870A4"/>
    <w:rsid w:val="00B911DC"/>
    <w:rsid w:val="00BB653B"/>
    <w:rsid w:val="00BC4D3D"/>
    <w:rsid w:val="00BC61A0"/>
    <w:rsid w:val="00BD61A1"/>
    <w:rsid w:val="00C231B3"/>
    <w:rsid w:val="00C46125"/>
    <w:rsid w:val="00C479AF"/>
    <w:rsid w:val="00C702DE"/>
    <w:rsid w:val="00C75224"/>
    <w:rsid w:val="00CA4C05"/>
    <w:rsid w:val="00CA6C58"/>
    <w:rsid w:val="00CA7CD8"/>
    <w:rsid w:val="00CC3498"/>
    <w:rsid w:val="00CE0FD6"/>
    <w:rsid w:val="00CE519F"/>
    <w:rsid w:val="00CF4B47"/>
    <w:rsid w:val="00CF6A5A"/>
    <w:rsid w:val="00D025E0"/>
    <w:rsid w:val="00D232C6"/>
    <w:rsid w:val="00D50173"/>
    <w:rsid w:val="00D71719"/>
    <w:rsid w:val="00D76B03"/>
    <w:rsid w:val="00DE7333"/>
    <w:rsid w:val="00E009C9"/>
    <w:rsid w:val="00E071A8"/>
    <w:rsid w:val="00E14E90"/>
    <w:rsid w:val="00E17A3C"/>
    <w:rsid w:val="00E32B12"/>
    <w:rsid w:val="00E506AE"/>
    <w:rsid w:val="00E55ECE"/>
    <w:rsid w:val="00EC001A"/>
    <w:rsid w:val="00EC3C22"/>
    <w:rsid w:val="00EC4A1F"/>
    <w:rsid w:val="00ED312E"/>
    <w:rsid w:val="00EE16A1"/>
    <w:rsid w:val="00EF5119"/>
    <w:rsid w:val="00EF5A1F"/>
    <w:rsid w:val="00F00B38"/>
    <w:rsid w:val="00F10A86"/>
    <w:rsid w:val="00F14BDD"/>
    <w:rsid w:val="00F16CB0"/>
    <w:rsid w:val="00F31369"/>
    <w:rsid w:val="00F36544"/>
    <w:rsid w:val="00F45D38"/>
    <w:rsid w:val="00F46F82"/>
    <w:rsid w:val="00F91102"/>
    <w:rsid w:val="00F92080"/>
    <w:rsid w:val="00FA19C1"/>
    <w:rsid w:val="00FA5BAA"/>
    <w:rsid w:val="00FC01DC"/>
    <w:rsid w:val="00FC0214"/>
    <w:rsid w:val="00FE2BD9"/>
    <w:rsid w:val="00FF7DD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F1C6DDB"/>
  <w15:docId w15:val="{68FB2D0D-DCBD-4483-A45B-08B79CDB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8"/>
        <w:szCs w:val="18"/>
        <w:lang w:val="nl-NL"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lsdException w:name="heading 2" w:uiPriority="9"/>
    <w:lsdException w:name="heading 3" w:uiPriority="9"/>
    <w:lsdException w:name="heading 4" w:uiPriority="9"/>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uiPriority="49"/>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C3498"/>
  </w:style>
  <w:style w:type="paragraph" w:styleId="Kop1">
    <w:name w:val="heading 1"/>
    <w:basedOn w:val="Standaard"/>
    <w:next w:val="Standaard"/>
    <w:link w:val="Kop1Char"/>
    <w:uiPriority w:val="19"/>
    <w:rsid w:val="002C067F"/>
    <w:pPr>
      <w:keepNext/>
      <w:keepLines/>
      <w:spacing w:after="260"/>
      <w:outlineLvl w:val="0"/>
    </w:pPr>
    <w:rPr>
      <w:rFonts w:asciiTheme="majorHAnsi" w:eastAsiaTheme="majorEastAsia" w:hAnsiTheme="majorHAnsi" w:cstheme="majorBidi"/>
      <w:b/>
      <w:bCs/>
      <w:caps/>
      <w:color w:val="000000" w:themeColor="text1"/>
      <w:sz w:val="28"/>
      <w:szCs w:val="28"/>
    </w:rPr>
  </w:style>
  <w:style w:type="paragraph" w:styleId="Kop2">
    <w:name w:val="heading 2"/>
    <w:basedOn w:val="Standaard"/>
    <w:next w:val="Standaard"/>
    <w:link w:val="Kop2Char"/>
    <w:uiPriority w:val="19"/>
    <w:rsid w:val="001B0FB3"/>
    <w:pPr>
      <w:keepNext/>
      <w:keepLines/>
      <w:spacing w:before="260"/>
      <w:contextualSpacing/>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iPriority w:val="19"/>
    <w:rsid w:val="006B602B"/>
    <w:pPr>
      <w:keepNext/>
      <w:keepLines/>
      <w:numPr>
        <w:ilvl w:val="2"/>
        <w:numId w:val="1"/>
      </w:numPr>
      <w:spacing w:before="260"/>
      <w:outlineLvl w:val="2"/>
    </w:pPr>
    <w:rPr>
      <w:rFonts w:asciiTheme="majorHAnsi" w:eastAsiaTheme="majorEastAsia" w:hAnsiTheme="majorHAnsi" w:cstheme="majorBidi"/>
      <w:b/>
      <w:bCs/>
      <w:sz w:val="20"/>
    </w:rPr>
  </w:style>
  <w:style w:type="paragraph" w:styleId="Kop4">
    <w:name w:val="heading 4"/>
    <w:basedOn w:val="Standaard"/>
    <w:next w:val="Standaard"/>
    <w:link w:val="Kop4Char"/>
    <w:uiPriority w:val="19"/>
    <w:rsid w:val="006B602B"/>
    <w:pPr>
      <w:keepNext/>
      <w:keepLines/>
      <w:numPr>
        <w:ilvl w:val="3"/>
        <w:numId w:val="1"/>
      </w:numPr>
      <w:spacing w:before="13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24"/>
    <w:rsid w:val="009463CA"/>
    <w:pPr>
      <w:keepNext/>
      <w:keepLines/>
      <w:pageBreakBefore/>
      <w:numPr>
        <w:ilvl w:val="4"/>
        <w:numId w:val="1"/>
      </w:numPr>
      <w:spacing w:after="260"/>
      <w:outlineLvl w:val="4"/>
    </w:pPr>
    <w:rPr>
      <w:rFonts w:asciiTheme="majorHAnsi" w:eastAsiaTheme="majorEastAsia" w:hAnsiTheme="majorHAnsi" w:cstheme="majorBidi"/>
      <w:b/>
      <w:caps/>
      <w:sz w:val="28"/>
    </w:rPr>
  </w:style>
  <w:style w:type="paragraph" w:styleId="Kop6">
    <w:name w:val="heading 6"/>
    <w:basedOn w:val="Standaard"/>
    <w:next w:val="Standaard"/>
    <w:link w:val="Kop6Char"/>
    <w:uiPriority w:val="24"/>
    <w:rsid w:val="00655E15"/>
    <w:pPr>
      <w:keepNext/>
      <w:keepLines/>
      <w:pageBreakBefore/>
      <w:spacing w:after="260"/>
      <w:outlineLvl w:val="5"/>
    </w:pPr>
    <w:rPr>
      <w:rFonts w:asciiTheme="majorHAnsi" w:eastAsiaTheme="majorEastAsia" w:hAnsiTheme="majorHAnsi" w:cstheme="majorBidi"/>
      <w:b/>
      <w:iCs/>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A430B"/>
    <w:pPr>
      <w:spacing w:line="240" w:lineRule="auto"/>
    </w:pPr>
  </w:style>
  <w:style w:type="character" w:customStyle="1" w:styleId="KoptekstChar">
    <w:name w:val="Koptekst Char"/>
    <w:basedOn w:val="Standaardalinea-lettertype"/>
    <w:link w:val="Koptekst"/>
    <w:uiPriority w:val="99"/>
    <w:rsid w:val="000A430B"/>
  </w:style>
  <w:style w:type="paragraph" w:styleId="Voettekst">
    <w:name w:val="footer"/>
    <w:basedOn w:val="Standaard"/>
    <w:link w:val="VoettekstChar"/>
    <w:uiPriority w:val="99"/>
    <w:rsid w:val="00D50173"/>
    <w:pPr>
      <w:spacing w:line="200" w:lineRule="exact"/>
      <w:ind w:left="3470"/>
    </w:pPr>
    <w:rPr>
      <w:noProof/>
      <w:sz w:val="14"/>
    </w:rPr>
  </w:style>
  <w:style w:type="character" w:customStyle="1" w:styleId="VoettekstChar">
    <w:name w:val="Voettekst Char"/>
    <w:basedOn w:val="Standaardalinea-lettertype"/>
    <w:link w:val="Voettekst"/>
    <w:uiPriority w:val="99"/>
    <w:rsid w:val="00D50173"/>
    <w:rPr>
      <w:noProof/>
      <w:sz w:val="14"/>
    </w:rPr>
  </w:style>
  <w:style w:type="paragraph" w:styleId="Titel">
    <w:name w:val="Title"/>
    <w:basedOn w:val="Standaard"/>
    <w:next w:val="Standaard"/>
    <w:link w:val="TitelChar"/>
    <w:uiPriority w:val="99"/>
    <w:rsid w:val="00032BB6"/>
    <w:pPr>
      <w:spacing w:after="300" w:line="240" w:lineRule="auto"/>
      <w:contextualSpacing/>
    </w:pPr>
    <w:rPr>
      <w:rFonts w:asciiTheme="majorHAnsi" w:eastAsiaTheme="majorEastAsia" w:hAnsiTheme="majorHAnsi" w:cstheme="majorBidi"/>
      <w:b/>
      <w:caps/>
      <w:color w:val="000000" w:themeColor="text1"/>
      <w:sz w:val="44"/>
      <w:szCs w:val="52"/>
    </w:rPr>
  </w:style>
  <w:style w:type="character" w:customStyle="1" w:styleId="TitelChar">
    <w:name w:val="Titel Char"/>
    <w:basedOn w:val="Standaardalinea-lettertype"/>
    <w:link w:val="Titel"/>
    <w:uiPriority w:val="99"/>
    <w:rsid w:val="008C17C3"/>
    <w:rPr>
      <w:rFonts w:asciiTheme="majorHAnsi" w:eastAsiaTheme="majorEastAsia" w:hAnsiTheme="majorHAnsi" w:cstheme="majorBidi"/>
      <w:b/>
      <w:caps/>
      <w:color w:val="000000" w:themeColor="text1"/>
      <w:sz w:val="44"/>
      <w:szCs w:val="52"/>
    </w:rPr>
  </w:style>
  <w:style w:type="paragraph" w:styleId="Ballontekst">
    <w:name w:val="Balloon Text"/>
    <w:basedOn w:val="Standaard"/>
    <w:link w:val="BallontekstChar"/>
    <w:uiPriority w:val="99"/>
    <w:semiHidden/>
    <w:unhideWhenUsed/>
    <w:rsid w:val="006848C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848C4"/>
    <w:rPr>
      <w:rFonts w:ascii="Tahoma" w:hAnsi="Tahoma" w:cs="Tahoma"/>
      <w:sz w:val="16"/>
      <w:szCs w:val="16"/>
    </w:rPr>
  </w:style>
  <w:style w:type="character" w:customStyle="1" w:styleId="Kop1Char">
    <w:name w:val="Kop 1 Char"/>
    <w:basedOn w:val="Standaardalinea-lettertype"/>
    <w:link w:val="Kop1"/>
    <w:uiPriority w:val="19"/>
    <w:rsid w:val="002C067F"/>
    <w:rPr>
      <w:rFonts w:asciiTheme="majorHAnsi" w:eastAsiaTheme="majorEastAsia" w:hAnsiTheme="majorHAnsi" w:cstheme="majorBidi"/>
      <w:b/>
      <w:bCs/>
      <w:caps/>
      <w:color w:val="000000" w:themeColor="text1"/>
      <w:sz w:val="28"/>
      <w:szCs w:val="28"/>
    </w:rPr>
  </w:style>
  <w:style w:type="character" w:customStyle="1" w:styleId="Kop2Char">
    <w:name w:val="Kop 2 Char"/>
    <w:basedOn w:val="Standaardalinea-lettertype"/>
    <w:link w:val="Kop2"/>
    <w:uiPriority w:val="19"/>
    <w:rsid w:val="008C17C3"/>
    <w:rPr>
      <w:rFonts w:asciiTheme="majorHAnsi" w:eastAsiaTheme="majorEastAsia" w:hAnsiTheme="majorHAnsi" w:cstheme="majorBidi"/>
      <w:b/>
      <w:bCs/>
      <w:sz w:val="24"/>
      <w:szCs w:val="26"/>
    </w:rPr>
  </w:style>
  <w:style w:type="character" w:customStyle="1" w:styleId="Kop3Char">
    <w:name w:val="Kop 3 Char"/>
    <w:basedOn w:val="Standaardalinea-lettertype"/>
    <w:link w:val="Kop3"/>
    <w:uiPriority w:val="19"/>
    <w:rsid w:val="008C17C3"/>
    <w:rPr>
      <w:rFonts w:asciiTheme="majorHAnsi" w:eastAsiaTheme="majorEastAsia" w:hAnsiTheme="majorHAnsi" w:cstheme="majorBidi"/>
      <w:b/>
      <w:bCs/>
      <w:sz w:val="20"/>
    </w:rPr>
  </w:style>
  <w:style w:type="character" w:customStyle="1" w:styleId="Kop4Char">
    <w:name w:val="Kop 4 Char"/>
    <w:basedOn w:val="Standaardalinea-lettertype"/>
    <w:link w:val="Kop4"/>
    <w:uiPriority w:val="19"/>
    <w:rsid w:val="008C17C3"/>
    <w:rPr>
      <w:rFonts w:asciiTheme="majorHAnsi" w:eastAsiaTheme="majorEastAsia" w:hAnsiTheme="majorHAnsi" w:cstheme="majorBidi"/>
      <w:b/>
      <w:bCs/>
      <w:i/>
      <w:iCs/>
    </w:rPr>
  </w:style>
  <w:style w:type="character" w:customStyle="1" w:styleId="Kop5Char">
    <w:name w:val="Kop 5 Char"/>
    <w:basedOn w:val="Standaardalinea-lettertype"/>
    <w:link w:val="Kop5"/>
    <w:uiPriority w:val="24"/>
    <w:rsid w:val="00426D4C"/>
    <w:rPr>
      <w:rFonts w:asciiTheme="majorHAnsi" w:eastAsiaTheme="majorEastAsia" w:hAnsiTheme="majorHAnsi" w:cstheme="majorBidi"/>
      <w:b/>
      <w:caps/>
      <w:sz w:val="28"/>
    </w:rPr>
  </w:style>
  <w:style w:type="paragraph" w:styleId="Lijstopsomteken">
    <w:name w:val="List Bullet"/>
    <w:basedOn w:val="Standaard"/>
    <w:uiPriority w:val="14"/>
    <w:qFormat/>
    <w:rsid w:val="00893EF9"/>
    <w:pPr>
      <w:numPr>
        <w:numId w:val="8"/>
      </w:numPr>
      <w:contextualSpacing/>
    </w:pPr>
  </w:style>
  <w:style w:type="paragraph" w:styleId="Lijstopsomteken2">
    <w:name w:val="List Bullet 2"/>
    <w:basedOn w:val="Standaard"/>
    <w:uiPriority w:val="14"/>
    <w:qFormat/>
    <w:rsid w:val="00893EF9"/>
    <w:pPr>
      <w:numPr>
        <w:ilvl w:val="1"/>
        <w:numId w:val="8"/>
      </w:numPr>
      <w:contextualSpacing/>
    </w:pPr>
  </w:style>
  <w:style w:type="paragraph" w:styleId="Lijstnummering">
    <w:name w:val="List Number"/>
    <w:basedOn w:val="Standaard"/>
    <w:uiPriority w:val="14"/>
    <w:qFormat/>
    <w:rsid w:val="00893EF9"/>
    <w:pPr>
      <w:numPr>
        <w:numId w:val="11"/>
      </w:numPr>
      <w:contextualSpacing/>
    </w:pPr>
  </w:style>
  <w:style w:type="paragraph" w:styleId="Lijstnummering2">
    <w:name w:val="List Number 2"/>
    <w:basedOn w:val="Standaard"/>
    <w:uiPriority w:val="14"/>
    <w:rsid w:val="00893EF9"/>
    <w:pPr>
      <w:numPr>
        <w:ilvl w:val="1"/>
        <w:numId w:val="11"/>
      </w:numPr>
      <w:contextualSpacing/>
    </w:pPr>
  </w:style>
  <w:style w:type="numbering" w:customStyle="1" w:styleId="Opsomming">
    <w:name w:val="Opsomming"/>
    <w:basedOn w:val="Geenlijst"/>
    <w:uiPriority w:val="99"/>
    <w:rsid w:val="00893EF9"/>
    <w:pPr>
      <w:numPr>
        <w:numId w:val="8"/>
      </w:numPr>
    </w:pPr>
  </w:style>
  <w:style w:type="numbering" w:customStyle="1" w:styleId="Nummering">
    <w:name w:val="Nummering"/>
    <w:basedOn w:val="Geenlijst"/>
    <w:uiPriority w:val="99"/>
    <w:rsid w:val="00893EF9"/>
    <w:pPr>
      <w:numPr>
        <w:numId w:val="11"/>
      </w:numPr>
    </w:pPr>
  </w:style>
  <w:style w:type="character" w:customStyle="1" w:styleId="Kop6Char">
    <w:name w:val="Kop 6 Char"/>
    <w:basedOn w:val="Standaardalinea-lettertype"/>
    <w:link w:val="Kop6"/>
    <w:uiPriority w:val="24"/>
    <w:rsid w:val="00426D4C"/>
    <w:rPr>
      <w:rFonts w:asciiTheme="majorHAnsi" w:eastAsiaTheme="majorEastAsia" w:hAnsiTheme="majorHAnsi" w:cstheme="majorBidi"/>
      <w:b/>
      <w:iCs/>
      <w:sz w:val="28"/>
    </w:rPr>
  </w:style>
  <w:style w:type="character" w:styleId="Hyperlink">
    <w:name w:val="Hyperlink"/>
    <w:basedOn w:val="Standaardalinea-lettertype"/>
    <w:uiPriority w:val="99"/>
    <w:unhideWhenUsed/>
    <w:rsid w:val="00ED312E"/>
    <w:rPr>
      <w:color w:val="E17000" w:themeColor="accent2"/>
      <w:u w:val="single"/>
    </w:rPr>
  </w:style>
  <w:style w:type="table" w:styleId="Tabelraster">
    <w:name w:val="Table Grid"/>
    <w:basedOn w:val="Standaardtabel"/>
    <w:rsid w:val="00CC3498"/>
    <w:pPr>
      <w:spacing w:line="240" w:lineRule="auto"/>
    </w:pPr>
    <w:tblPr/>
  </w:style>
  <w:style w:type="table" w:customStyle="1" w:styleId="Tekstvak">
    <w:name w:val="Tekstvak"/>
    <w:basedOn w:val="Standaardtabel"/>
    <w:uiPriority w:val="99"/>
    <w:rsid w:val="00A12DDD"/>
    <w:pPr>
      <w:spacing w:line="240" w:lineRule="auto"/>
    </w:pPr>
    <w:tblPr>
      <w:tblInd w:w="284" w:type="dxa"/>
      <w:tblCellMar>
        <w:top w:w="260" w:type="dxa"/>
        <w:left w:w="284" w:type="dxa"/>
        <w:bottom w:w="260" w:type="dxa"/>
        <w:right w:w="284" w:type="dxa"/>
      </w:tblCellMar>
    </w:tblPr>
    <w:tcPr>
      <w:shd w:val="clear" w:color="auto" w:fill="DFDF00" w:themeFill="accent1"/>
    </w:tcPr>
  </w:style>
  <w:style w:type="paragraph" w:customStyle="1" w:styleId="Voettekstlandscape">
    <w:name w:val="Voettekst landscape"/>
    <w:basedOn w:val="Voettekst"/>
    <w:uiPriority w:val="99"/>
    <w:rsid w:val="009463CA"/>
    <w:pPr>
      <w:tabs>
        <w:tab w:val="right" w:pos="13438"/>
      </w:tabs>
    </w:pPr>
  </w:style>
  <w:style w:type="table" w:customStyle="1" w:styleId="DBTabelzwartwit">
    <w:name w:val="DB Tabel zwart/wit"/>
    <w:basedOn w:val="Tabelraster"/>
    <w:rsid w:val="009F3676"/>
    <w:pPr>
      <w:spacing w:line="260" w:lineRule="atLeast"/>
    </w:pPr>
    <w:tblPr>
      <w:tblInd w:w="108"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Pr>
    <w:tcPr>
      <w:shd w:val="clear" w:color="auto" w:fill="auto"/>
    </w:tcPr>
    <w:tblStylePr w:type="firstRow">
      <w:rPr>
        <w:rFonts w:asciiTheme="majorHAnsi" w:hAnsiTheme="majorHAnsi"/>
        <w:b/>
        <w:sz w:val="20"/>
      </w:rPr>
    </w:tblStylePr>
  </w:style>
  <w:style w:type="table" w:customStyle="1" w:styleId="DBTabelKleur">
    <w:name w:val="DB Tabel Kleur"/>
    <w:basedOn w:val="Tabelraster"/>
    <w:rsid w:val="008C17C3"/>
    <w:pPr>
      <w:spacing w:line="260" w:lineRule="atLeast"/>
    </w:pPr>
    <w:tblPr>
      <w:tblCellSpacing w:w="14" w:type="dxa"/>
    </w:tblPr>
    <w:trPr>
      <w:tblCellSpacing w:w="14" w:type="dxa"/>
    </w:trPr>
    <w:tblStylePr w:type="firstRow">
      <w:rPr>
        <w:rFonts w:asciiTheme="minorHAnsi" w:hAnsiTheme="minorHAnsi"/>
        <w:b/>
        <w:sz w:val="18"/>
      </w:rPr>
      <w:tblPr/>
      <w:tcPr>
        <w:shd w:val="clear" w:color="auto" w:fill="DFDF00" w:themeFill="accent1"/>
      </w:tcPr>
    </w:tblStylePr>
    <w:tblStylePr w:type="firstCol">
      <w:rPr>
        <w:rFonts w:asciiTheme="minorHAnsi" w:hAnsiTheme="minorHAnsi"/>
        <w:b/>
        <w:sz w:val="18"/>
      </w:rPr>
      <w:tblPr/>
      <w:tcPr>
        <w:shd w:val="clear" w:color="auto" w:fill="DFDF00"/>
      </w:tcPr>
    </w:tblStylePr>
  </w:style>
  <w:style w:type="table" w:styleId="Lichtelijst-accent2">
    <w:name w:val="Light List Accent 2"/>
    <w:basedOn w:val="Standaardtabel"/>
    <w:uiPriority w:val="61"/>
    <w:rsid w:val="009F3676"/>
    <w:pPr>
      <w:spacing w:line="240" w:lineRule="auto"/>
    </w:pPr>
    <w:tblPr>
      <w:tblStyleRowBandSize w:val="1"/>
      <w:tblStyleColBandSize w:val="1"/>
      <w:tblBorders>
        <w:top w:val="single" w:sz="8" w:space="0" w:color="E17000" w:themeColor="accent2"/>
        <w:left w:val="single" w:sz="8" w:space="0" w:color="E17000" w:themeColor="accent2"/>
        <w:bottom w:val="single" w:sz="8" w:space="0" w:color="E17000" w:themeColor="accent2"/>
        <w:right w:val="single" w:sz="8" w:space="0" w:color="E17000" w:themeColor="accent2"/>
      </w:tblBorders>
    </w:tblPr>
    <w:tblStylePr w:type="firstRow">
      <w:pPr>
        <w:spacing w:before="0" w:after="0" w:line="240" w:lineRule="auto"/>
      </w:pPr>
      <w:rPr>
        <w:b/>
        <w:bCs/>
        <w:color w:val="FFFFFF" w:themeColor="background1"/>
      </w:rPr>
      <w:tblPr/>
      <w:tcPr>
        <w:shd w:val="clear" w:color="auto" w:fill="E17000" w:themeFill="accent2"/>
      </w:tcPr>
    </w:tblStylePr>
    <w:tblStylePr w:type="lastRow">
      <w:pPr>
        <w:spacing w:before="0" w:after="0" w:line="240" w:lineRule="auto"/>
      </w:pPr>
      <w:rPr>
        <w:b/>
        <w:bCs/>
      </w:rPr>
      <w:tblPr/>
      <w:tcPr>
        <w:tcBorders>
          <w:top w:val="double" w:sz="6" w:space="0" w:color="E17000" w:themeColor="accent2"/>
          <w:left w:val="single" w:sz="8" w:space="0" w:color="E17000" w:themeColor="accent2"/>
          <w:bottom w:val="single" w:sz="8" w:space="0" w:color="E17000" w:themeColor="accent2"/>
          <w:right w:val="single" w:sz="8" w:space="0" w:color="E17000" w:themeColor="accent2"/>
        </w:tcBorders>
      </w:tcPr>
    </w:tblStylePr>
    <w:tblStylePr w:type="firstCol">
      <w:rPr>
        <w:b/>
        <w:bCs/>
      </w:rPr>
    </w:tblStylePr>
    <w:tblStylePr w:type="lastCol">
      <w:rPr>
        <w:b/>
        <w:bCs/>
      </w:rPr>
    </w:tblStylePr>
    <w:tblStylePr w:type="band1Vert">
      <w:tblPr/>
      <w:tcPr>
        <w:tcBorders>
          <w:top w:val="single" w:sz="8" w:space="0" w:color="E17000" w:themeColor="accent2"/>
          <w:left w:val="single" w:sz="8" w:space="0" w:color="E17000" w:themeColor="accent2"/>
          <w:bottom w:val="single" w:sz="8" w:space="0" w:color="E17000" w:themeColor="accent2"/>
          <w:right w:val="single" w:sz="8" w:space="0" w:color="E17000" w:themeColor="accent2"/>
        </w:tcBorders>
      </w:tcPr>
    </w:tblStylePr>
    <w:tblStylePr w:type="band1Horz">
      <w:tblPr/>
      <w:tcPr>
        <w:tcBorders>
          <w:top w:val="single" w:sz="8" w:space="0" w:color="E17000" w:themeColor="accent2"/>
          <w:left w:val="single" w:sz="8" w:space="0" w:color="E17000" w:themeColor="accent2"/>
          <w:bottom w:val="single" w:sz="8" w:space="0" w:color="E17000" w:themeColor="accent2"/>
          <w:right w:val="single" w:sz="8" w:space="0" w:color="E17000" w:themeColor="accent2"/>
        </w:tcBorders>
      </w:tcPr>
    </w:tblStylePr>
  </w:style>
  <w:style w:type="table" w:styleId="Lichtearcering-accent3">
    <w:name w:val="Light Shading Accent 3"/>
    <w:basedOn w:val="Standaardtabel"/>
    <w:uiPriority w:val="60"/>
    <w:rsid w:val="009F3676"/>
    <w:pPr>
      <w:spacing w:line="240" w:lineRule="auto"/>
    </w:pPr>
    <w:rPr>
      <w:color w:val="307C1F" w:themeColor="accent3" w:themeShade="BF"/>
    </w:rPr>
    <w:tblPr>
      <w:tblStyleRowBandSize w:val="1"/>
      <w:tblStyleColBandSize w:val="1"/>
      <w:tblBorders>
        <w:top w:val="single" w:sz="8" w:space="0" w:color="41A62A" w:themeColor="accent3"/>
        <w:bottom w:val="single" w:sz="8" w:space="0" w:color="41A62A" w:themeColor="accent3"/>
      </w:tblBorders>
    </w:tblPr>
    <w:tblStylePr w:type="firstRow">
      <w:pPr>
        <w:spacing w:before="0" w:after="0" w:line="240" w:lineRule="auto"/>
      </w:pPr>
      <w:rPr>
        <w:b/>
        <w:bCs/>
      </w:rPr>
      <w:tblPr/>
      <w:tcPr>
        <w:tcBorders>
          <w:top w:val="single" w:sz="8" w:space="0" w:color="41A62A" w:themeColor="accent3"/>
          <w:left w:val="nil"/>
          <w:bottom w:val="single" w:sz="8" w:space="0" w:color="41A62A" w:themeColor="accent3"/>
          <w:right w:val="nil"/>
          <w:insideH w:val="nil"/>
          <w:insideV w:val="nil"/>
        </w:tcBorders>
      </w:tcPr>
    </w:tblStylePr>
    <w:tblStylePr w:type="lastRow">
      <w:pPr>
        <w:spacing w:before="0" w:after="0" w:line="240" w:lineRule="auto"/>
      </w:pPr>
      <w:rPr>
        <w:b/>
        <w:bCs/>
      </w:rPr>
      <w:tblPr/>
      <w:tcPr>
        <w:tcBorders>
          <w:top w:val="single" w:sz="8" w:space="0" w:color="41A62A" w:themeColor="accent3"/>
          <w:left w:val="nil"/>
          <w:bottom w:val="single" w:sz="8" w:space="0" w:color="41A62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F0C3" w:themeFill="accent3" w:themeFillTint="3F"/>
      </w:tcPr>
    </w:tblStylePr>
    <w:tblStylePr w:type="band1Horz">
      <w:tblPr/>
      <w:tcPr>
        <w:tcBorders>
          <w:left w:val="nil"/>
          <w:right w:val="nil"/>
          <w:insideH w:val="nil"/>
          <w:insideV w:val="nil"/>
        </w:tcBorders>
        <w:shd w:val="clear" w:color="auto" w:fill="CBF0C3" w:themeFill="accent3" w:themeFillTint="3F"/>
      </w:tcPr>
    </w:tblStylePr>
  </w:style>
  <w:style w:type="table" w:styleId="Lichtelijst-accent3">
    <w:name w:val="Light List Accent 3"/>
    <w:basedOn w:val="Standaardtabel"/>
    <w:uiPriority w:val="61"/>
    <w:rsid w:val="009F3676"/>
    <w:pPr>
      <w:spacing w:line="240" w:lineRule="auto"/>
    </w:pPr>
    <w:tblPr>
      <w:tblStyleRowBandSize w:val="1"/>
      <w:tblStyleColBandSize w:val="1"/>
      <w:tblBorders>
        <w:top w:val="single" w:sz="8" w:space="0" w:color="41A62A" w:themeColor="accent3"/>
        <w:left w:val="single" w:sz="8" w:space="0" w:color="41A62A" w:themeColor="accent3"/>
        <w:bottom w:val="single" w:sz="8" w:space="0" w:color="41A62A" w:themeColor="accent3"/>
        <w:right w:val="single" w:sz="8" w:space="0" w:color="41A62A" w:themeColor="accent3"/>
      </w:tblBorders>
    </w:tblPr>
    <w:tblStylePr w:type="firstRow">
      <w:pPr>
        <w:spacing w:before="0" w:after="0" w:line="240" w:lineRule="auto"/>
      </w:pPr>
      <w:rPr>
        <w:b/>
        <w:bCs/>
        <w:color w:val="FFFFFF" w:themeColor="background1"/>
      </w:rPr>
      <w:tblPr/>
      <w:tcPr>
        <w:shd w:val="clear" w:color="auto" w:fill="41A62A" w:themeFill="accent3"/>
      </w:tcPr>
    </w:tblStylePr>
    <w:tblStylePr w:type="lastRow">
      <w:pPr>
        <w:spacing w:before="0" w:after="0" w:line="240" w:lineRule="auto"/>
      </w:pPr>
      <w:rPr>
        <w:b/>
        <w:bCs/>
      </w:rPr>
      <w:tblPr/>
      <w:tcPr>
        <w:tcBorders>
          <w:top w:val="double" w:sz="6" w:space="0" w:color="41A62A" w:themeColor="accent3"/>
          <w:left w:val="single" w:sz="8" w:space="0" w:color="41A62A" w:themeColor="accent3"/>
          <w:bottom w:val="single" w:sz="8" w:space="0" w:color="41A62A" w:themeColor="accent3"/>
          <w:right w:val="single" w:sz="8" w:space="0" w:color="41A62A" w:themeColor="accent3"/>
        </w:tcBorders>
      </w:tcPr>
    </w:tblStylePr>
    <w:tblStylePr w:type="firstCol">
      <w:rPr>
        <w:b/>
        <w:bCs/>
      </w:rPr>
    </w:tblStylePr>
    <w:tblStylePr w:type="lastCol">
      <w:rPr>
        <w:b/>
        <w:bCs/>
      </w:rPr>
    </w:tblStylePr>
    <w:tblStylePr w:type="band1Vert">
      <w:tblPr/>
      <w:tcPr>
        <w:tcBorders>
          <w:top w:val="single" w:sz="8" w:space="0" w:color="41A62A" w:themeColor="accent3"/>
          <w:left w:val="single" w:sz="8" w:space="0" w:color="41A62A" w:themeColor="accent3"/>
          <w:bottom w:val="single" w:sz="8" w:space="0" w:color="41A62A" w:themeColor="accent3"/>
          <w:right w:val="single" w:sz="8" w:space="0" w:color="41A62A" w:themeColor="accent3"/>
        </w:tcBorders>
      </w:tcPr>
    </w:tblStylePr>
    <w:tblStylePr w:type="band1Horz">
      <w:tblPr/>
      <w:tcPr>
        <w:tcBorders>
          <w:top w:val="single" w:sz="8" w:space="0" w:color="41A62A" w:themeColor="accent3"/>
          <w:left w:val="single" w:sz="8" w:space="0" w:color="41A62A" w:themeColor="accent3"/>
          <w:bottom w:val="single" w:sz="8" w:space="0" w:color="41A62A" w:themeColor="accent3"/>
          <w:right w:val="single" w:sz="8" w:space="0" w:color="41A62A" w:themeColor="accent3"/>
        </w:tcBorders>
      </w:tcPr>
    </w:tblStylePr>
  </w:style>
  <w:style w:type="paragraph" w:styleId="Bijschrift">
    <w:name w:val="caption"/>
    <w:basedOn w:val="Standaard"/>
    <w:next w:val="Standaard"/>
    <w:uiPriority w:val="34"/>
    <w:rsid w:val="009A5AD5"/>
    <w:pPr>
      <w:spacing w:before="130"/>
    </w:pPr>
    <w:rPr>
      <w:bCs/>
      <w:i/>
    </w:rPr>
  </w:style>
  <w:style w:type="character" w:styleId="GevolgdeHyperlink">
    <w:name w:val="FollowedHyperlink"/>
    <w:basedOn w:val="Standaardalinea-lettertype"/>
    <w:uiPriority w:val="99"/>
    <w:semiHidden/>
    <w:unhideWhenUsed/>
    <w:rsid w:val="00EF5A1F"/>
    <w:rPr>
      <w:color w:val="DFDF00" w:themeColor="followedHyperlink"/>
      <w:u w:val="single"/>
    </w:rPr>
  </w:style>
  <w:style w:type="paragraph" w:styleId="Aanhef">
    <w:name w:val="Salutation"/>
    <w:basedOn w:val="Standaard"/>
    <w:next w:val="Standaard"/>
    <w:link w:val="AanhefChar"/>
    <w:uiPriority w:val="49"/>
    <w:rsid w:val="00520C82"/>
    <w:pPr>
      <w:spacing w:before="780" w:after="260"/>
    </w:pPr>
    <w:rPr>
      <w:noProof/>
    </w:rPr>
  </w:style>
  <w:style w:type="character" w:customStyle="1" w:styleId="AanhefChar">
    <w:name w:val="Aanhef Char"/>
    <w:basedOn w:val="Standaardalinea-lettertype"/>
    <w:link w:val="Aanhef"/>
    <w:uiPriority w:val="49"/>
    <w:rsid w:val="00520C82"/>
    <w:rPr>
      <w:noProof/>
    </w:rPr>
  </w:style>
  <w:style w:type="paragraph" w:customStyle="1" w:styleId="Retouradres">
    <w:name w:val="Retouradres"/>
    <w:basedOn w:val="Standaard"/>
    <w:rsid w:val="00FA5BAA"/>
    <w:pPr>
      <w:spacing w:line="260" w:lineRule="exact"/>
    </w:pPr>
    <w:rPr>
      <w:rFonts w:ascii="Arial" w:eastAsia="Calibri" w:hAnsi="Arial" w:cs="Arial"/>
      <w:color w:val="000000" w:themeColor="text1"/>
      <w:sz w:val="14"/>
    </w:rPr>
  </w:style>
  <w:style w:type="paragraph" w:customStyle="1" w:styleId="Adres">
    <w:name w:val="Adres"/>
    <w:basedOn w:val="Standaard"/>
    <w:rsid w:val="000A430B"/>
    <w:rPr>
      <w:noProof/>
    </w:rPr>
  </w:style>
  <w:style w:type="paragraph" w:customStyle="1" w:styleId="Ondertekening">
    <w:name w:val="Ondertekening"/>
    <w:basedOn w:val="Standaard"/>
    <w:next w:val="Standaard"/>
    <w:uiPriority w:val="29"/>
    <w:qFormat/>
    <w:rsid w:val="000A430B"/>
    <w:pPr>
      <w:keepLines/>
      <w:spacing w:before="260"/>
    </w:pPr>
  </w:style>
  <w:style w:type="character" w:customStyle="1" w:styleId="BriefkopjeTeken">
    <w:name w:val="Briefkopje Teken"/>
    <w:basedOn w:val="Standaardalinea-lettertype"/>
    <w:uiPriority w:val="1"/>
    <w:rsid w:val="00FE2BD9"/>
    <w:rPr>
      <w:b/>
    </w:rPr>
  </w:style>
  <w:style w:type="paragraph" w:customStyle="1" w:styleId="Voettekstvolgpagina">
    <w:name w:val="Voettekst volgpagina"/>
    <w:basedOn w:val="Voettekst"/>
    <w:rsid w:val="00520C82"/>
    <w:pPr>
      <w:spacing w:line="240" w:lineRule="auto"/>
      <w:jc w:val="right"/>
    </w:pPr>
  </w:style>
  <w:style w:type="paragraph" w:customStyle="1" w:styleId="Koptekstvolgpagina">
    <w:name w:val="Koptekst volgpagina"/>
    <w:basedOn w:val="Koptekst"/>
    <w:link w:val="KoptekstvolgpaginaChar"/>
    <w:rsid w:val="00520C82"/>
    <w:pPr>
      <w:spacing w:after="2100"/>
    </w:pPr>
  </w:style>
  <w:style w:type="character" w:customStyle="1" w:styleId="KoptekstvolgpaginaChar">
    <w:name w:val="Koptekst volgpagina Char"/>
    <w:basedOn w:val="KoptekstChar"/>
    <w:link w:val="Koptekstvolgpagina"/>
    <w:rsid w:val="00520C82"/>
  </w:style>
  <w:style w:type="paragraph" w:customStyle="1" w:styleId="DocKop">
    <w:name w:val="DocKop"/>
    <w:rsid w:val="00B74EC4"/>
    <w:pPr>
      <w:ind w:left="-737" w:right="5670"/>
    </w:pPr>
    <w:rPr>
      <w:b/>
      <w:caps/>
      <w:color w:val="DADADA"/>
      <w:spacing w:val="16"/>
      <w:sz w:val="36"/>
    </w:rPr>
  </w:style>
  <w:style w:type="paragraph" w:customStyle="1" w:styleId="VergaderingNaam">
    <w:name w:val="VergaderingNaam"/>
    <w:basedOn w:val="Standaard"/>
    <w:rsid w:val="00CA4C05"/>
    <w:rPr>
      <w:b/>
      <w:sz w:val="22"/>
    </w:rPr>
  </w:style>
  <w:style w:type="paragraph" w:customStyle="1" w:styleId="Tabelkop">
    <w:name w:val="Tabelkop"/>
    <w:basedOn w:val="Standaard"/>
    <w:uiPriority w:val="49"/>
    <w:rsid w:val="008D029B"/>
    <w:rPr>
      <w:b/>
    </w:rPr>
  </w:style>
  <w:style w:type="paragraph" w:styleId="Lijstalinea">
    <w:name w:val="List Paragraph"/>
    <w:basedOn w:val="Standaard"/>
    <w:uiPriority w:val="34"/>
    <w:qFormat/>
    <w:rsid w:val="00526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SjablonenNEW\Dierenbescherming\Werkgroepsjablonen\Dierenbescherming\Dierenbescherming%20Blanco%20met%20logo.dotm" TargetMode="External"/></Relationships>
</file>

<file path=word/theme/theme1.xml><?xml version="1.0" encoding="utf-8"?>
<a:theme xmlns:a="http://schemas.openxmlformats.org/drawingml/2006/main" name="Kantoorthema">
  <a:themeElements>
    <a:clrScheme name="Dierenbescherming">
      <a:dk1>
        <a:srgbClr val="000000"/>
      </a:dk1>
      <a:lt1>
        <a:sysClr val="window" lastClr="FFFFFF"/>
      </a:lt1>
      <a:dk2>
        <a:srgbClr val="008EBC"/>
      </a:dk2>
      <a:lt2>
        <a:srgbClr val="CCE8F1"/>
      </a:lt2>
      <a:accent1>
        <a:srgbClr val="DFDF00"/>
      </a:accent1>
      <a:accent2>
        <a:srgbClr val="E17000"/>
      </a:accent2>
      <a:accent3>
        <a:srgbClr val="41A62A"/>
      </a:accent3>
      <a:accent4>
        <a:srgbClr val="FFE600"/>
      </a:accent4>
      <a:accent5>
        <a:srgbClr val="C4071B"/>
      </a:accent5>
      <a:accent6>
        <a:srgbClr val="008BD0"/>
      </a:accent6>
      <a:hlink>
        <a:srgbClr val="DFDF00"/>
      </a:hlink>
      <a:folHlink>
        <a:srgbClr val="DFDF00"/>
      </a:folHlink>
    </a:clrScheme>
    <a:fontScheme name="Dierenbeschermin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638</ap:Words>
  <ap:Characters>3513</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2014-11-19T19:16:00.0000000Z</lastPrinted>
  <dcterms:created xsi:type="dcterms:W3CDTF">2018-05-05T07:25:00.0000000Z</dcterms:created>
  <dcterms:modified xsi:type="dcterms:W3CDTF">2018-05-11T09:27:00.0000000Z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150311 11:30</vt:lpwstr>
  </property>
  <property fmtid="{D5CDD505-2E9C-101B-9397-08002B2CF9AE}" pid="3" name="NaamFormulier">
    <vt:lpwstr>Honden en risico's</vt:lpwstr>
  </property>
  <property fmtid="{D5CDD505-2E9C-101B-9397-08002B2CF9AE}" pid="4" name="Datum">
    <vt:lpwstr>4-5-2018</vt:lpwstr>
  </property>
  <property fmtid="{D5CDD505-2E9C-101B-9397-08002B2CF9AE}" pid="5" name="Subtitel">
    <vt:lpwstr>Rol en positie dierenasielen</vt:lpwstr>
  </property>
  <property fmtid="{D5CDD505-2E9C-101B-9397-08002B2CF9AE}" pid="6" name="LogoTonen">
    <vt:lpwstr>-1</vt:lpwstr>
  </property>
  <property fmtid="{D5CDD505-2E9C-101B-9397-08002B2CF9AE}" pid="7" name="Versie">
    <vt:lpwstr>--</vt:lpwstr>
  </property>
  <property fmtid="{D5CDD505-2E9C-101B-9397-08002B2CF9AE}" pid="8" name="Kleur">
    <vt:lpwstr>-1</vt:lpwstr>
  </property>
  <property fmtid="{D5CDD505-2E9C-101B-9397-08002B2CF9AE}" pid="9" name="ZwartWit">
    <vt:lpwstr>0</vt:lpwstr>
  </property>
  <property fmtid="{D5CDD505-2E9C-101B-9397-08002B2CF9AE}" pid="10" name="DBNaam">
    <vt:lpwstr>Nederlandse Vereniging tot Bescherming van Dieren</vt:lpwstr>
  </property>
  <property fmtid="{D5CDD505-2E9C-101B-9397-08002B2CF9AE}" pid="11" name="VolledigeOndertekening">
    <vt:lpwstr> </vt:lpwstr>
  </property>
  <property fmtid="{D5CDD505-2E9C-101B-9397-08002B2CF9AE}" pid="12" name="Huisstijl">
    <vt:lpwstr>Huisstijl</vt:lpwstr>
  </property>
  <property fmtid="{D5CDD505-2E9C-101B-9397-08002B2CF9AE}" pid="13" name="ContentTypeId">
    <vt:lpwstr>0x01010075B02DE40EE1324FBACB805FA8DC241E</vt:lpwstr>
  </property>
</Properties>
</file>