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F39C8" w:rsidR="00E20F88" w:rsidP="00E87C96" w:rsidRDefault="00E20F88">
      <w:pPr>
        <w:rPr>
          <w:rFonts w:ascii="Verdana" w:hAnsi="Verdana"/>
          <w:b/>
          <w:sz w:val="20"/>
          <w:szCs w:val="20"/>
        </w:rPr>
      </w:pPr>
      <w:bookmarkStart w:name="_GoBack" w:id="0"/>
      <w:bookmarkEnd w:id="0"/>
      <w:r w:rsidRPr="001F39C8">
        <w:rPr>
          <w:rFonts w:ascii="Verdana" w:hAnsi="Verdana"/>
          <w:b/>
          <w:sz w:val="20"/>
          <w:szCs w:val="20"/>
        </w:rPr>
        <w:t>MEMO</w:t>
      </w:r>
    </w:p>
    <w:p w:rsidRPr="00E20F88" w:rsidR="00E20F88" w:rsidP="00E87C96" w:rsidRDefault="00E20F88">
      <w:pPr>
        <w:rPr>
          <w:rFonts w:ascii="Verdana" w:hAnsi="Verdana"/>
          <w:sz w:val="20"/>
          <w:szCs w:val="20"/>
        </w:rPr>
      </w:pPr>
    </w:p>
    <w:p w:rsidR="00E20F88" w:rsidP="001F39C8" w:rsidRDefault="00E20F88">
      <w:pPr>
        <w:ind w:left="1410" w:hanging="1410"/>
        <w:rPr>
          <w:rFonts w:ascii="Verdana" w:hAnsi="Verdana"/>
          <w:sz w:val="20"/>
          <w:szCs w:val="20"/>
        </w:rPr>
      </w:pPr>
      <w:r w:rsidRPr="00E20F88">
        <w:rPr>
          <w:rFonts w:ascii="Verdana" w:hAnsi="Verdana"/>
          <w:sz w:val="20"/>
          <w:szCs w:val="20"/>
        </w:rPr>
        <w:t>Aan</w:t>
      </w:r>
      <w:r>
        <w:rPr>
          <w:rFonts w:ascii="Verdana" w:hAnsi="Verdana"/>
          <w:sz w:val="20"/>
          <w:szCs w:val="20"/>
        </w:rPr>
        <w:t xml:space="preserve">: </w:t>
      </w:r>
      <w:r>
        <w:rPr>
          <w:rFonts w:ascii="Verdana" w:hAnsi="Verdana"/>
          <w:sz w:val="20"/>
          <w:szCs w:val="20"/>
        </w:rPr>
        <w:tab/>
      </w:r>
      <w:r>
        <w:rPr>
          <w:rFonts w:ascii="Verdana" w:hAnsi="Verdana"/>
          <w:sz w:val="20"/>
          <w:szCs w:val="20"/>
        </w:rPr>
        <w:tab/>
      </w:r>
      <w:r w:rsidR="0055692F">
        <w:rPr>
          <w:rFonts w:ascii="Verdana" w:hAnsi="Verdana"/>
          <w:sz w:val="20"/>
          <w:szCs w:val="20"/>
        </w:rPr>
        <w:t xml:space="preserve">de leden van de Vaste Kamercommissie </w:t>
      </w:r>
      <w:r w:rsidR="001F39C8">
        <w:rPr>
          <w:rFonts w:ascii="Verdana" w:hAnsi="Verdana"/>
          <w:sz w:val="20"/>
          <w:szCs w:val="20"/>
        </w:rPr>
        <w:t>voor Economische Zaken en Klimaat</w:t>
      </w:r>
    </w:p>
    <w:p w:rsidR="00814989" w:rsidP="001F39C8" w:rsidRDefault="00814989">
      <w:pPr>
        <w:ind w:left="1410" w:hanging="1410"/>
        <w:rPr>
          <w:rFonts w:ascii="Verdana" w:hAnsi="Verdana"/>
          <w:sz w:val="20"/>
          <w:szCs w:val="20"/>
        </w:rPr>
      </w:pPr>
    </w:p>
    <w:p w:rsidR="00520883" w:rsidP="00E87C96" w:rsidRDefault="00E20F88">
      <w:pPr>
        <w:rPr>
          <w:rFonts w:ascii="Verdana" w:hAnsi="Verdana"/>
          <w:sz w:val="20"/>
          <w:szCs w:val="20"/>
        </w:rPr>
      </w:pPr>
      <w:r>
        <w:rPr>
          <w:rFonts w:ascii="Verdana" w:hAnsi="Verdana"/>
          <w:sz w:val="20"/>
          <w:szCs w:val="20"/>
        </w:rPr>
        <w:t xml:space="preserve">Van: </w:t>
      </w:r>
      <w:r>
        <w:rPr>
          <w:rFonts w:ascii="Verdana" w:hAnsi="Verdana"/>
          <w:sz w:val="20"/>
          <w:szCs w:val="20"/>
        </w:rPr>
        <w:tab/>
      </w:r>
      <w:r>
        <w:rPr>
          <w:rFonts w:ascii="Verdana" w:hAnsi="Verdana"/>
          <w:sz w:val="20"/>
          <w:szCs w:val="20"/>
        </w:rPr>
        <w:tab/>
      </w:r>
      <w:r w:rsidR="00814989">
        <w:rPr>
          <w:rFonts w:ascii="Verdana" w:hAnsi="Verdana"/>
          <w:sz w:val="20"/>
          <w:szCs w:val="20"/>
        </w:rPr>
        <w:t xml:space="preserve">Drs </w:t>
      </w:r>
      <w:r w:rsidR="0055692F">
        <w:rPr>
          <w:rFonts w:ascii="Verdana" w:hAnsi="Verdana"/>
          <w:sz w:val="20"/>
          <w:szCs w:val="20"/>
        </w:rPr>
        <w:t>M</w:t>
      </w:r>
      <w:r w:rsidR="00814989">
        <w:rPr>
          <w:rFonts w:ascii="Verdana" w:hAnsi="Verdana"/>
          <w:sz w:val="20"/>
          <w:szCs w:val="20"/>
        </w:rPr>
        <w:t xml:space="preserve">.J.M. </w:t>
      </w:r>
      <w:r w:rsidR="0055692F">
        <w:rPr>
          <w:rFonts w:ascii="Verdana" w:hAnsi="Verdana"/>
          <w:sz w:val="20"/>
          <w:szCs w:val="20"/>
        </w:rPr>
        <w:t>Verhagen</w:t>
      </w:r>
      <w:r w:rsidR="00814989">
        <w:rPr>
          <w:rFonts w:ascii="Verdana" w:hAnsi="Verdana"/>
          <w:sz w:val="20"/>
          <w:szCs w:val="20"/>
        </w:rPr>
        <w:t>, voorzitter Bouwend Nederland</w:t>
      </w:r>
    </w:p>
    <w:p w:rsidR="0055692F" w:rsidP="00E87C96" w:rsidRDefault="0055692F">
      <w:pPr>
        <w:rPr>
          <w:rFonts w:ascii="Verdana" w:hAnsi="Verdana"/>
          <w:sz w:val="20"/>
          <w:szCs w:val="20"/>
        </w:rPr>
      </w:pPr>
    </w:p>
    <w:p w:rsidR="00E20F88" w:rsidP="00E87C96" w:rsidRDefault="00520883">
      <w:pPr>
        <w:rPr>
          <w:rFonts w:ascii="Verdana" w:hAnsi="Verdana"/>
          <w:sz w:val="20"/>
          <w:szCs w:val="20"/>
        </w:rPr>
      </w:pPr>
      <w:r>
        <w:rPr>
          <w:rFonts w:ascii="Verdana" w:hAnsi="Verdana"/>
          <w:sz w:val="20"/>
          <w:szCs w:val="20"/>
        </w:rPr>
        <w:t xml:space="preserve">Zoetermeer, </w:t>
      </w:r>
      <w:r w:rsidR="0055692F">
        <w:rPr>
          <w:rFonts w:ascii="Verdana" w:hAnsi="Verdana"/>
          <w:sz w:val="20"/>
          <w:szCs w:val="20"/>
        </w:rPr>
        <w:t xml:space="preserve">14 </w:t>
      </w:r>
      <w:r>
        <w:rPr>
          <w:rFonts w:ascii="Verdana" w:hAnsi="Verdana"/>
          <w:sz w:val="20"/>
          <w:szCs w:val="20"/>
        </w:rPr>
        <w:t>mei 2018</w:t>
      </w:r>
    </w:p>
    <w:p w:rsidR="00520883" w:rsidP="00E87C96" w:rsidRDefault="00520883">
      <w:pPr>
        <w:rPr>
          <w:rFonts w:ascii="Verdana" w:hAnsi="Verdana"/>
          <w:sz w:val="20"/>
          <w:szCs w:val="20"/>
        </w:rPr>
      </w:pPr>
    </w:p>
    <w:p w:rsidR="00E20F88" w:rsidP="00E87C96" w:rsidRDefault="00E20F88">
      <w:pPr>
        <w:rPr>
          <w:rFonts w:ascii="Verdana" w:hAnsi="Verdana"/>
          <w:i/>
          <w:sz w:val="20"/>
          <w:szCs w:val="20"/>
        </w:rPr>
      </w:pPr>
      <w:r w:rsidRPr="00520883">
        <w:rPr>
          <w:rFonts w:ascii="Verdana" w:hAnsi="Verdana"/>
          <w:i/>
          <w:sz w:val="20"/>
          <w:szCs w:val="20"/>
        </w:rPr>
        <w:t xml:space="preserve">Betreft: </w:t>
      </w:r>
      <w:r w:rsidR="001F39C8">
        <w:rPr>
          <w:rFonts w:ascii="Verdana" w:hAnsi="Verdana"/>
          <w:i/>
          <w:sz w:val="20"/>
          <w:szCs w:val="20"/>
        </w:rPr>
        <w:t>R</w:t>
      </w:r>
      <w:r w:rsidRPr="00520883">
        <w:rPr>
          <w:rFonts w:ascii="Verdana" w:hAnsi="Verdana"/>
          <w:i/>
          <w:sz w:val="20"/>
          <w:szCs w:val="20"/>
        </w:rPr>
        <w:t>ondetafel</w:t>
      </w:r>
      <w:r w:rsidR="001F39C8">
        <w:rPr>
          <w:rFonts w:ascii="Verdana" w:hAnsi="Verdana"/>
          <w:i/>
          <w:sz w:val="20"/>
          <w:szCs w:val="20"/>
        </w:rPr>
        <w:t>gesprek</w:t>
      </w:r>
      <w:r w:rsidRPr="00520883">
        <w:rPr>
          <w:rFonts w:ascii="Verdana" w:hAnsi="Verdana"/>
          <w:i/>
          <w:sz w:val="20"/>
          <w:szCs w:val="20"/>
        </w:rPr>
        <w:t xml:space="preserve"> </w:t>
      </w:r>
      <w:r w:rsidR="001F39C8">
        <w:rPr>
          <w:rFonts w:ascii="Verdana" w:hAnsi="Verdana"/>
          <w:i/>
          <w:sz w:val="20"/>
          <w:szCs w:val="20"/>
        </w:rPr>
        <w:t xml:space="preserve">Beter Aanbesteden – de Praktijk; 16 mei 2018, 15.15 uur </w:t>
      </w:r>
    </w:p>
    <w:p w:rsidR="001F39C8" w:rsidP="00E87C96" w:rsidRDefault="001F39C8">
      <w:pPr>
        <w:rPr>
          <w:rFonts w:ascii="Verdana" w:hAnsi="Verdana"/>
          <w:i/>
          <w:sz w:val="20"/>
          <w:szCs w:val="20"/>
        </w:rPr>
      </w:pPr>
    </w:p>
    <w:p w:rsidRPr="00520883" w:rsidR="001F39C8" w:rsidP="00E87C96" w:rsidRDefault="001F39C8">
      <w:pPr>
        <w:rPr>
          <w:rFonts w:ascii="Verdana" w:hAnsi="Verdana"/>
          <w:i/>
          <w:sz w:val="20"/>
          <w:szCs w:val="20"/>
        </w:rPr>
      </w:pPr>
    </w:p>
    <w:p w:rsidR="00E20F88" w:rsidP="00E87C96" w:rsidRDefault="001F39C8">
      <w:pPr>
        <w:rPr>
          <w:rFonts w:ascii="Verdana" w:hAnsi="Verdana"/>
          <w:b/>
          <w:sz w:val="20"/>
          <w:szCs w:val="20"/>
        </w:rPr>
      </w:pPr>
      <w:r w:rsidRPr="001F39C8">
        <w:rPr>
          <w:rFonts w:ascii="Verdana" w:hAnsi="Verdana"/>
          <w:b/>
          <w:sz w:val="20"/>
          <w:szCs w:val="20"/>
        </w:rPr>
        <w:t>INLEIDING</w:t>
      </w:r>
    </w:p>
    <w:p w:rsidRPr="001F39C8" w:rsidR="001F39C8" w:rsidP="00E87C96" w:rsidRDefault="001F39C8">
      <w:pPr>
        <w:rPr>
          <w:rFonts w:ascii="Verdana" w:hAnsi="Verdana"/>
          <w:b/>
          <w:sz w:val="20"/>
          <w:szCs w:val="20"/>
        </w:rPr>
      </w:pPr>
    </w:p>
    <w:p w:rsidR="001F39C8" w:rsidP="001F39C8" w:rsidRDefault="00454D17">
      <w:pPr>
        <w:pStyle w:val="Default"/>
        <w:numPr>
          <w:ilvl w:val="0"/>
          <w:numId w:val="1"/>
        </w:numPr>
        <w:rPr>
          <w:sz w:val="20"/>
          <w:szCs w:val="20"/>
        </w:rPr>
      </w:pPr>
      <w:r>
        <w:rPr>
          <w:sz w:val="20"/>
          <w:szCs w:val="20"/>
        </w:rPr>
        <w:t xml:space="preserve">In het rondetafelgesprek staat niet alleen centraal de </w:t>
      </w:r>
      <w:r w:rsidRPr="006D6B63">
        <w:rPr>
          <w:sz w:val="20"/>
          <w:szCs w:val="20"/>
          <w:u w:val="single"/>
        </w:rPr>
        <w:t>Actieagenda Aanbesteden</w:t>
      </w:r>
      <w:r>
        <w:rPr>
          <w:sz w:val="20"/>
          <w:szCs w:val="20"/>
        </w:rPr>
        <w:t xml:space="preserve">, maar ook de </w:t>
      </w:r>
      <w:r w:rsidRPr="006D6B63">
        <w:rPr>
          <w:sz w:val="20"/>
          <w:szCs w:val="20"/>
          <w:u w:val="single"/>
        </w:rPr>
        <w:t>aanbestedingspraktijk</w:t>
      </w:r>
      <w:r>
        <w:rPr>
          <w:sz w:val="20"/>
          <w:szCs w:val="20"/>
        </w:rPr>
        <w:t xml:space="preserve">. </w:t>
      </w:r>
      <w:r w:rsidR="001053DF">
        <w:rPr>
          <w:sz w:val="20"/>
          <w:szCs w:val="20"/>
        </w:rPr>
        <w:br/>
        <w:t xml:space="preserve">Om </w:t>
      </w:r>
      <w:r w:rsidR="00934C7A">
        <w:rPr>
          <w:sz w:val="20"/>
          <w:szCs w:val="20"/>
        </w:rPr>
        <w:t xml:space="preserve">van de praktijk </w:t>
      </w:r>
      <w:r w:rsidR="001053DF">
        <w:rPr>
          <w:sz w:val="20"/>
          <w:szCs w:val="20"/>
        </w:rPr>
        <w:t>een b</w:t>
      </w:r>
      <w:r w:rsidR="00934C7A">
        <w:rPr>
          <w:sz w:val="20"/>
          <w:szCs w:val="20"/>
        </w:rPr>
        <w:t>e</w:t>
      </w:r>
      <w:r w:rsidR="001053DF">
        <w:rPr>
          <w:sz w:val="20"/>
          <w:szCs w:val="20"/>
        </w:rPr>
        <w:t>eld te krijgen, heeft d</w:t>
      </w:r>
      <w:r>
        <w:rPr>
          <w:sz w:val="20"/>
          <w:szCs w:val="20"/>
        </w:rPr>
        <w:t xml:space="preserve">e </w:t>
      </w:r>
      <w:r w:rsidRPr="0088615E" w:rsidR="00E87C96">
        <w:rPr>
          <w:sz w:val="20"/>
          <w:szCs w:val="20"/>
        </w:rPr>
        <w:t xml:space="preserve">griffier </w:t>
      </w:r>
      <w:r>
        <w:rPr>
          <w:sz w:val="20"/>
          <w:szCs w:val="20"/>
        </w:rPr>
        <w:t xml:space="preserve">van de </w:t>
      </w:r>
      <w:r w:rsidR="00934C7A">
        <w:rPr>
          <w:sz w:val="20"/>
          <w:szCs w:val="20"/>
        </w:rPr>
        <w:t>commissie</w:t>
      </w:r>
      <w:r>
        <w:rPr>
          <w:sz w:val="20"/>
          <w:szCs w:val="20"/>
        </w:rPr>
        <w:t xml:space="preserve"> </w:t>
      </w:r>
      <w:r w:rsidR="00323AD8">
        <w:rPr>
          <w:sz w:val="20"/>
          <w:szCs w:val="20"/>
        </w:rPr>
        <w:t xml:space="preserve">ons </w:t>
      </w:r>
      <w:r>
        <w:rPr>
          <w:sz w:val="20"/>
          <w:szCs w:val="20"/>
        </w:rPr>
        <w:t xml:space="preserve">een vragenlijst gestuurd. </w:t>
      </w:r>
    </w:p>
    <w:p w:rsidR="001F39C8" w:rsidP="001F39C8" w:rsidRDefault="001F39C8">
      <w:pPr>
        <w:pStyle w:val="Default"/>
        <w:ind w:left="360"/>
        <w:rPr>
          <w:sz w:val="20"/>
          <w:szCs w:val="20"/>
        </w:rPr>
      </w:pPr>
    </w:p>
    <w:p w:rsidR="001F39C8" w:rsidP="0055692F" w:rsidRDefault="00454D17">
      <w:pPr>
        <w:pStyle w:val="Default"/>
        <w:numPr>
          <w:ilvl w:val="0"/>
          <w:numId w:val="1"/>
        </w:numPr>
        <w:rPr>
          <w:sz w:val="20"/>
          <w:szCs w:val="20"/>
        </w:rPr>
      </w:pPr>
      <w:r w:rsidRPr="001F39C8">
        <w:rPr>
          <w:sz w:val="20"/>
          <w:szCs w:val="20"/>
        </w:rPr>
        <w:t xml:space="preserve">In die </w:t>
      </w:r>
      <w:r w:rsidRPr="001F39C8" w:rsidR="0088615E">
        <w:rPr>
          <w:sz w:val="20"/>
          <w:szCs w:val="20"/>
        </w:rPr>
        <w:t xml:space="preserve">lijst </w:t>
      </w:r>
      <w:r w:rsidRPr="001F39C8">
        <w:rPr>
          <w:sz w:val="20"/>
          <w:szCs w:val="20"/>
        </w:rPr>
        <w:t xml:space="preserve">wordt </w:t>
      </w:r>
      <w:r w:rsidRPr="001F39C8" w:rsidR="001053DF">
        <w:rPr>
          <w:sz w:val="20"/>
          <w:szCs w:val="20"/>
          <w:u w:val="single"/>
        </w:rPr>
        <w:t xml:space="preserve">kwantitatieve </w:t>
      </w:r>
      <w:r w:rsidRPr="001F39C8">
        <w:rPr>
          <w:sz w:val="20"/>
          <w:szCs w:val="20"/>
          <w:u w:val="single"/>
        </w:rPr>
        <w:t>informatie</w:t>
      </w:r>
      <w:r w:rsidRPr="001F39C8">
        <w:rPr>
          <w:sz w:val="20"/>
          <w:szCs w:val="20"/>
        </w:rPr>
        <w:t xml:space="preserve"> gevraagd over</w:t>
      </w:r>
      <w:r w:rsidRPr="001F39C8" w:rsidR="0055692F">
        <w:rPr>
          <w:sz w:val="20"/>
          <w:szCs w:val="20"/>
        </w:rPr>
        <w:t xml:space="preserve"> </w:t>
      </w:r>
      <w:r w:rsidRPr="001F39C8" w:rsidR="0088615E">
        <w:rPr>
          <w:sz w:val="20"/>
          <w:szCs w:val="20"/>
        </w:rPr>
        <w:t xml:space="preserve">selectiecriteria (bedoeld </w:t>
      </w:r>
      <w:r w:rsidRPr="001F39C8" w:rsidR="001053DF">
        <w:rPr>
          <w:sz w:val="20"/>
          <w:szCs w:val="20"/>
        </w:rPr>
        <w:t xml:space="preserve">zullen </w:t>
      </w:r>
      <w:r w:rsidRPr="001F39C8" w:rsidR="0088615E">
        <w:rPr>
          <w:sz w:val="20"/>
          <w:szCs w:val="20"/>
        </w:rPr>
        <w:t>zijn</w:t>
      </w:r>
      <w:r w:rsidRPr="001F39C8" w:rsidR="001053DF">
        <w:rPr>
          <w:sz w:val="20"/>
          <w:szCs w:val="20"/>
        </w:rPr>
        <w:t>:</w:t>
      </w:r>
      <w:r w:rsidR="00D23AD3">
        <w:rPr>
          <w:sz w:val="20"/>
          <w:szCs w:val="20"/>
        </w:rPr>
        <w:t xml:space="preserve"> gunningscriteria) zoals </w:t>
      </w:r>
      <w:r w:rsidRPr="001F39C8" w:rsidR="0088615E">
        <w:rPr>
          <w:sz w:val="20"/>
          <w:szCs w:val="20"/>
        </w:rPr>
        <w:t>milieu</w:t>
      </w:r>
      <w:r w:rsidRPr="001F39C8" w:rsidR="0055692F">
        <w:rPr>
          <w:sz w:val="20"/>
          <w:szCs w:val="20"/>
        </w:rPr>
        <w:t xml:space="preserve">, </w:t>
      </w:r>
      <w:r w:rsidRPr="001F39C8" w:rsidR="0088615E">
        <w:rPr>
          <w:sz w:val="20"/>
          <w:szCs w:val="20"/>
        </w:rPr>
        <w:t>energielabels</w:t>
      </w:r>
      <w:r w:rsidRPr="001F39C8" w:rsidR="0055692F">
        <w:rPr>
          <w:sz w:val="20"/>
          <w:szCs w:val="20"/>
        </w:rPr>
        <w:t xml:space="preserve">, </w:t>
      </w:r>
      <w:r w:rsidRPr="001F39C8" w:rsidR="0088615E">
        <w:rPr>
          <w:sz w:val="20"/>
          <w:szCs w:val="20"/>
        </w:rPr>
        <w:t>levensduur</w:t>
      </w:r>
      <w:r w:rsidR="00D23AD3">
        <w:rPr>
          <w:sz w:val="20"/>
          <w:szCs w:val="20"/>
        </w:rPr>
        <w:t>,</w:t>
      </w:r>
      <w:r w:rsidRPr="001F39C8" w:rsidR="0055692F">
        <w:rPr>
          <w:sz w:val="20"/>
          <w:szCs w:val="20"/>
        </w:rPr>
        <w:t xml:space="preserve"> </w:t>
      </w:r>
      <w:r w:rsidRPr="001F39C8" w:rsidR="0088615E">
        <w:rPr>
          <w:sz w:val="20"/>
          <w:szCs w:val="20"/>
        </w:rPr>
        <w:t>social return en</w:t>
      </w:r>
      <w:r w:rsidRPr="001F39C8" w:rsidR="0055692F">
        <w:rPr>
          <w:sz w:val="20"/>
          <w:szCs w:val="20"/>
        </w:rPr>
        <w:t xml:space="preserve"> </w:t>
      </w:r>
      <w:r w:rsidRPr="001F39C8" w:rsidR="0088615E">
        <w:rPr>
          <w:sz w:val="20"/>
          <w:szCs w:val="20"/>
        </w:rPr>
        <w:t>andere sociale aspecten</w:t>
      </w:r>
      <w:r w:rsidRPr="001F39C8" w:rsidR="0055692F">
        <w:rPr>
          <w:sz w:val="20"/>
          <w:szCs w:val="20"/>
        </w:rPr>
        <w:t>, alsmede over een aantal aspecten van a</w:t>
      </w:r>
      <w:r w:rsidRPr="001F39C8" w:rsidR="0088615E">
        <w:rPr>
          <w:sz w:val="20"/>
          <w:szCs w:val="20"/>
        </w:rPr>
        <w:t>anbestedingsgedrag</w:t>
      </w:r>
      <w:r w:rsidRPr="001F39C8" w:rsidR="0055692F">
        <w:rPr>
          <w:sz w:val="20"/>
          <w:szCs w:val="20"/>
        </w:rPr>
        <w:t xml:space="preserve"> (</w:t>
      </w:r>
      <w:r w:rsidRPr="001F39C8" w:rsidR="0088615E">
        <w:rPr>
          <w:sz w:val="20"/>
          <w:szCs w:val="20"/>
        </w:rPr>
        <w:t>clustering</w:t>
      </w:r>
      <w:r w:rsidRPr="001F39C8" w:rsidR="0055692F">
        <w:rPr>
          <w:sz w:val="20"/>
          <w:szCs w:val="20"/>
        </w:rPr>
        <w:t xml:space="preserve">, </w:t>
      </w:r>
      <w:r w:rsidRPr="001F39C8" w:rsidR="0088615E">
        <w:rPr>
          <w:sz w:val="20"/>
          <w:szCs w:val="20"/>
        </w:rPr>
        <w:t>intrekken van de aanbesteding na aankondiging</w:t>
      </w:r>
      <w:r w:rsidRPr="001F39C8" w:rsidR="0055692F">
        <w:rPr>
          <w:sz w:val="20"/>
          <w:szCs w:val="20"/>
        </w:rPr>
        <w:t xml:space="preserve"> en </w:t>
      </w:r>
      <w:r w:rsidRPr="001F39C8" w:rsidR="0088615E">
        <w:rPr>
          <w:sz w:val="20"/>
          <w:szCs w:val="20"/>
        </w:rPr>
        <w:t>calculatievergoeding</w:t>
      </w:r>
      <w:r w:rsidRPr="001F39C8" w:rsidR="001F39C8">
        <w:rPr>
          <w:sz w:val="20"/>
          <w:szCs w:val="20"/>
        </w:rPr>
        <w:t>)</w:t>
      </w:r>
      <w:r w:rsidR="00D23AD3">
        <w:rPr>
          <w:sz w:val="20"/>
          <w:szCs w:val="20"/>
        </w:rPr>
        <w:t>.</w:t>
      </w:r>
      <w:r w:rsidRPr="001F39C8" w:rsidR="001F39C8">
        <w:rPr>
          <w:sz w:val="20"/>
          <w:szCs w:val="20"/>
        </w:rPr>
        <w:t xml:space="preserve"> </w:t>
      </w:r>
    </w:p>
    <w:p w:rsidR="001F39C8" w:rsidP="001F39C8" w:rsidRDefault="001F39C8">
      <w:pPr>
        <w:pStyle w:val="Lijstalinea"/>
        <w:rPr>
          <w:sz w:val="18"/>
          <w:szCs w:val="18"/>
        </w:rPr>
      </w:pPr>
    </w:p>
    <w:p w:rsidRPr="00D23AD3" w:rsidR="00454D17" w:rsidP="0055692F" w:rsidRDefault="0055692F">
      <w:pPr>
        <w:pStyle w:val="Default"/>
        <w:numPr>
          <w:ilvl w:val="0"/>
          <w:numId w:val="1"/>
        </w:numPr>
        <w:rPr>
          <w:sz w:val="20"/>
          <w:szCs w:val="20"/>
        </w:rPr>
      </w:pPr>
      <w:r w:rsidRPr="00D23AD3">
        <w:rPr>
          <w:sz w:val="20"/>
          <w:szCs w:val="20"/>
        </w:rPr>
        <w:t>D</w:t>
      </w:r>
      <w:r w:rsidRPr="00D23AD3" w:rsidR="00454D17">
        <w:rPr>
          <w:sz w:val="20"/>
          <w:szCs w:val="20"/>
        </w:rPr>
        <w:t xml:space="preserve">e </w:t>
      </w:r>
      <w:r w:rsidRPr="00D23AD3" w:rsidR="00934C7A">
        <w:rPr>
          <w:sz w:val="20"/>
          <w:szCs w:val="20"/>
        </w:rPr>
        <w:t>gevraagde kwantitatieve informatie</w:t>
      </w:r>
      <w:r w:rsidRPr="00D23AD3">
        <w:rPr>
          <w:sz w:val="20"/>
          <w:szCs w:val="20"/>
        </w:rPr>
        <w:t xml:space="preserve"> vindt u in de </w:t>
      </w:r>
      <w:r w:rsidRPr="00D23AD3">
        <w:rPr>
          <w:rFonts w:cs="Cambria"/>
          <w:bCs/>
          <w:sz w:val="20"/>
          <w:szCs w:val="20"/>
          <w:lang w:eastAsia="en-US"/>
        </w:rPr>
        <w:t xml:space="preserve">Analyse Aanbestedingspraktijk Bouw &amp; Infra 2016, zoals </w:t>
      </w:r>
      <w:r w:rsidRPr="00D23AD3" w:rsidR="001F39C8">
        <w:rPr>
          <w:sz w:val="20"/>
          <w:szCs w:val="20"/>
        </w:rPr>
        <w:t>opgesteld door de Stichting Aanbestedingsinstituut Bouw &amp; Infra. Dat document</w:t>
      </w:r>
      <w:r w:rsidRPr="00D23AD3" w:rsidR="00D23AD3">
        <w:rPr>
          <w:sz w:val="20"/>
          <w:szCs w:val="20"/>
        </w:rPr>
        <w:t xml:space="preserve"> kan ik u desgewenst na afloop van de bijeenkomst uitreiken</w:t>
      </w:r>
      <w:r w:rsidRPr="00D23AD3" w:rsidR="001F39C8">
        <w:rPr>
          <w:sz w:val="20"/>
          <w:szCs w:val="20"/>
        </w:rPr>
        <w:t xml:space="preserve">, </w:t>
      </w:r>
      <w:r w:rsidRPr="00D23AD3" w:rsidR="00D23AD3">
        <w:rPr>
          <w:sz w:val="20"/>
          <w:szCs w:val="20"/>
        </w:rPr>
        <w:t xml:space="preserve">samen met </w:t>
      </w:r>
      <w:r w:rsidRPr="00D23AD3" w:rsidR="001F39C8">
        <w:rPr>
          <w:sz w:val="20"/>
          <w:szCs w:val="20"/>
        </w:rPr>
        <w:t xml:space="preserve">een addendum </w:t>
      </w:r>
      <w:r w:rsidRPr="00D23AD3" w:rsidR="00D23AD3">
        <w:rPr>
          <w:sz w:val="20"/>
          <w:szCs w:val="20"/>
        </w:rPr>
        <w:t xml:space="preserve">daarop met cijfers over </w:t>
      </w:r>
      <w:r w:rsidRPr="00D23AD3" w:rsidR="001F39C8">
        <w:rPr>
          <w:sz w:val="20"/>
          <w:szCs w:val="20"/>
        </w:rPr>
        <w:t xml:space="preserve">2017. </w:t>
      </w:r>
    </w:p>
    <w:p w:rsidR="00454D17" w:rsidP="00454D17" w:rsidRDefault="00454D17">
      <w:pPr>
        <w:pStyle w:val="Default"/>
        <w:ind w:left="360"/>
        <w:rPr>
          <w:sz w:val="20"/>
          <w:szCs w:val="20"/>
        </w:rPr>
      </w:pPr>
    </w:p>
    <w:p w:rsidRPr="00961F47" w:rsidR="00454D17" w:rsidP="00013265" w:rsidRDefault="001F39C8">
      <w:pPr>
        <w:pStyle w:val="Default"/>
        <w:numPr>
          <w:ilvl w:val="0"/>
          <w:numId w:val="1"/>
        </w:numPr>
        <w:rPr>
          <w:color w:val="44546A"/>
          <w:sz w:val="18"/>
          <w:szCs w:val="18"/>
        </w:rPr>
      </w:pPr>
      <w:r>
        <w:rPr>
          <w:sz w:val="20"/>
          <w:szCs w:val="20"/>
        </w:rPr>
        <w:t xml:space="preserve">De vragenlijst </w:t>
      </w:r>
      <w:r w:rsidR="00D23AD3">
        <w:rPr>
          <w:sz w:val="20"/>
          <w:szCs w:val="20"/>
        </w:rPr>
        <w:t xml:space="preserve">geeft </w:t>
      </w:r>
      <w:r>
        <w:rPr>
          <w:sz w:val="20"/>
          <w:szCs w:val="20"/>
        </w:rPr>
        <w:t xml:space="preserve">verder de </w:t>
      </w:r>
      <w:r w:rsidRPr="00454D17" w:rsidR="00402A01">
        <w:rPr>
          <w:sz w:val="20"/>
          <w:szCs w:val="20"/>
        </w:rPr>
        <w:t xml:space="preserve">mogelijkheid </w:t>
      </w:r>
      <w:r>
        <w:rPr>
          <w:sz w:val="20"/>
          <w:szCs w:val="20"/>
        </w:rPr>
        <w:t xml:space="preserve">tot het maken van </w:t>
      </w:r>
      <w:r w:rsidRPr="002E24DA" w:rsidR="00402A01">
        <w:rPr>
          <w:sz w:val="20"/>
          <w:szCs w:val="20"/>
          <w:u w:val="single"/>
        </w:rPr>
        <w:t>aanvullende opmerkingen</w:t>
      </w:r>
      <w:r w:rsidRPr="00454D17" w:rsidR="00402A01">
        <w:rPr>
          <w:sz w:val="20"/>
          <w:szCs w:val="20"/>
        </w:rPr>
        <w:t>.</w:t>
      </w:r>
      <w:r w:rsidR="00D23AD3">
        <w:rPr>
          <w:sz w:val="20"/>
          <w:szCs w:val="20"/>
        </w:rPr>
        <w:t xml:space="preserve"> In </w:t>
      </w:r>
      <w:r>
        <w:rPr>
          <w:sz w:val="20"/>
          <w:szCs w:val="20"/>
        </w:rPr>
        <w:t>dat verband breng ik het volgende onder uw aandacht.</w:t>
      </w:r>
    </w:p>
    <w:p w:rsidR="00961F47" w:rsidP="00961F47" w:rsidRDefault="00961F47">
      <w:pPr>
        <w:pStyle w:val="Lijstalinea"/>
        <w:rPr>
          <w:color w:val="44546A"/>
          <w:sz w:val="18"/>
          <w:szCs w:val="18"/>
        </w:rPr>
      </w:pPr>
    </w:p>
    <w:p w:rsidR="00961F47" w:rsidP="00961F47" w:rsidRDefault="00961F47">
      <w:pPr>
        <w:pStyle w:val="Lijstalinea"/>
        <w:rPr>
          <w:color w:val="44546A"/>
          <w:sz w:val="18"/>
          <w:szCs w:val="18"/>
        </w:rPr>
      </w:pPr>
    </w:p>
    <w:p w:rsidRPr="00961F47" w:rsidR="00961F47" w:rsidP="00961F47" w:rsidRDefault="0055692F">
      <w:pPr>
        <w:pStyle w:val="Default"/>
        <w:rPr>
          <w:b/>
          <w:color w:val="auto"/>
          <w:sz w:val="18"/>
          <w:szCs w:val="18"/>
        </w:rPr>
      </w:pPr>
      <w:r>
        <w:rPr>
          <w:b/>
          <w:color w:val="auto"/>
          <w:sz w:val="18"/>
          <w:szCs w:val="18"/>
        </w:rPr>
        <w:t>UITGANGSPUNT EN KNELPUNTEN</w:t>
      </w:r>
    </w:p>
    <w:p w:rsidR="00536BA2" w:rsidP="00536BA2" w:rsidRDefault="00536BA2">
      <w:pPr>
        <w:pStyle w:val="Default"/>
        <w:rPr>
          <w:sz w:val="20"/>
          <w:szCs w:val="20"/>
        </w:rPr>
      </w:pPr>
    </w:p>
    <w:p w:rsidR="004C2B90" w:rsidP="00323AD8" w:rsidRDefault="00454D17">
      <w:pPr>
        <w:pStyle w:val="Default"/>
        <w:numPr>
          <w:ilvl w:val="1"/>
          <w:numId w:val="1"/>
        </w:numPr>
        <w:ind w:left="709"/>
        <w:rPr>
          <w:sz w:val="20"/>
          <w:szCs w:val="20"/>
        </w:rPr>
      </w:pPr>
      <w:r w:rsidRPr="002E24DA">
        <w:rPr>
          <w:sz w:val="20"/>
          <w:szCs w:val="20"/>
          <w:u w:val="single"/>
        </w:rPr>
        <w:t>Doel van aanbesteden</w:t>
      </w:r>
      <w:r>
        <w:rPr>
          <w:sz w:val="20"/>
          <w:szCs w:val="20"/>
        </w:rPr>
        <w:t xml:space="preserve"> </w:t>
      </w:r>
      <w:r w:rsidR="001B0E15">
        <w:rPr>
          <w:sz w:val="20"/>
          <w:szCs w:val="20"/>
        </w:rPr>
        <w:t xml:space="preserve">door de overheid </w:t>
      </w:r>
      <w:r>
        <w:rPr>
          <w:sz w:val="20"/>
          <w:szCs w:val="20"/>
        </w:rPr>
        <w:t xml:space="preserve">is het verkrijgen van </w:t>
      </w:r>
      <w:r w:rsidR="001B0E15">
        <w:rPr>
          <w:sz w:val="20"/>
          <w:szCs w:val="20"/>
        </w:rPr>
        <w:t xml:space="preserve">“the </w:t>
      </w:r>
      <w:r>
        <w:rPr>
          <w:sz w:val="20"/>
          <w:szCs w:val="20"/>
        </w:rPr>
        <w:t xml:space="preserve">best value for </w:t>
      </w:r>
      <w:r w:rsidR="00ED0DE4">
        <w:rPr>
          <w:sz w:val="20"/>
          <w:szCs w:val="20"/>
        </w:rPr>
        <w:t>tax</w:t>
      </w:r>
      <w:r w:rsidR="00323AD8">
        <w:rPr>
          <w:sz w:val="20"/>
          <w:szCs w:val="20"/>
        </w:rPr>
        <w:t>payers money</w:t>
      </w:r>
      <w:r w:rsidR="001B0E15">
        <w:rPr>
          <w:sz w:val="20"/>
          <w:szCs w:val="20"/>
        </w:rPr>
        <w:t>”</w:t>
      </w:r>
      <w:r w:rsidR="00323AD8">
        <w:rPr>
          <w:sz w:val="20"/>
          <w:szCs w:val="20"/>
        </w:rPr>
        <w:t>.</w:t>
      </w:r>
      <w:r w:rsidR="00323AD8">
        <w:rPr>
          <w:sz w:val="20"/>
          <w:szCs w:val="20"/>
        </w:rPr>
        <w:br/>
      </w:r>
      <w:r w:rsidRPr="00323AD8" w:rsidR="00323AD8">
        <w:rPr>
          <w:sz w:val="20"/>
          <w:szCs w:val="20"/>
        </w:rPr>
        <w:t>V</w:t>
      </w:r>
      <w:r w:rsidRPr="00323AD8" w:rsidR="00934C7A">
        <w:rPr>
          <w:sz w:val="20"/>
          <w:szCs w:val="20"/>
        </w:rPr>
        <w:t xml:space="preserve">anuit de optiek van de aanbestedende </w:t>
      </w:r>
      <w:r w:rsidRPr="00323AD8" w:rsidR="00323AD8">
        <w:rPr>
          <w:sz w:val="20"/>
          <w:szCs w:val="20"/>
        </w:rPr>
        <w:t xml:space="preserve">dienst is dat </w:t>
      </w:r>
      <w:r w:rsidRPr="00323AD8" w:rsidR="00ED0DE4">
        <w:rPr>
          <w:sz w:val="20"/>
          <w:szCs w:val="20"/>
        </w:rPr>
        <w:t xml:space="preserve">een mooi doel, maar </w:t>
      </w:r>
      <w:r w:rsidR="004C2B90">
        <w:rPr>
          <w:sz w:val="20"/>
          <w:szCs w:val="20"/>
        </w:rPr>
        <w:t xml:space="preserve">wij krijgen </w:t>
      </w:r>
      <w:r w:rsidRPr="002E24DA" w:rsidR="004C2B90">
        <w:rPr>
          <w:sz w:val="20"/>
          <w:szCs w:val="20"/>
          <w:u w:val="single"/>
        </w:rPr>
        <w:t>signalen uit de achterban</w:t>
      </w:r>
      <w:r w:rsidR="004C2B90">
        <w:rPr>
          <w:sz w:val="20"/>
          <w:szCs w:val="20"/>
        </w:rPr>
        <w:t xml:space="preserve"> dat bedrijven die het zich kunnen permitteren (</w:t>
      </w:r>
      <w:r w:rsidR="00181556">
        <w:rPr>
          <w:sz w:val="20"/>
          <w:szCs w:val="20"/>
        </w:rPr>
        <w:t xml:space="preserve">bijvoorbeeld </w:t>
      </w:r>
      <w:r w:rsidR="004C2B90">
        <w:rPr>
          <w:sz w:val="20"/>
          <w:szCs w:val="20"/>
        </w:rPr>
        <w:t>omdat zij niet uitsluitend in de infra actief zijn en omdat de vr</w:t>
      </w:r>
      <w:r w:rsidR="001B0E15">
        <w:rPr>
          <w:sz w:val="20"/>
          <w:szCs w:val="20"/>
        </w:rPr>
        <w:t>a</w:t>
      </w:r>
      <w:r w:rsidR="004C2B90">
        <w:rPr>
          <w:sz w:val="20"/>
          <w:szCs w:val="20"/>
        </w:rPr>
        <w:t xml:space="preserve">ag van de kant van particuliere bedrijven toeneemt), eigenlijk liever niet </w:t>
      </w:r>
      <w:r w:rsidR="001B0E15">
        <w:rPr>
          <w:sz w:val="20"/>
          <w:szCs w:val="20"/>
        </w:rPr>
        <w:t>aan overheidsaanbestedingen meedoen.</w:t>
      </w:r>
    </w:p>
    <w:p w:rsidR="001B0E15" w:rsidP="001B0E15" w:rsidRDefault="001B0E15">
      <w:pPr>
        <w:pStyle w:val="Default"/>
        <w:ind w:left="709"/>
        <w:rPr>
          <w:sz w:val="20"/>
          <w:szCs w:val="20"/>
        </w:rPr>
      </w:pPr>
    </w:p>
    <w:p w:rsidR="000D1024" w:rsidP="000D1024" w:rsidRDefault="001B0E15">
      <w:pPr>
        <w:pStyle w:val="Default"/>
        <w:numPr>
          <w:ilvl w:val="1"/>
          <w:numId w:val="1"/>
        </w:numPr>
        <w:ind w:left="709"/>
        <w:rPr>
          <w:sz w:val="20"/>
          <w:szCs w:val="20"/>
        </w:rPr>
      </w:pPr>
      <w:r>
        <w:rPr>
          <w:sz w:val="20"/>
          <w:szCs w:val="20"/>
        </w:rPr>
        <w:t xml:space="preserve">Daarbij </w:t>
      </w:r>
      <w:r w:rsidR="000D1024">
        <w:rPr>
          <w:sz w:val="20"/>
          <w:szCs w:val="20"/>
        </w:rPr>
        <w:t>speelt het volgende een rol:</w:t>
      </w:r>
    </w:p>
    <w:p w:rsidR="000D1024" w:rsidP="000D1024" w:rsidRDefault="000D1024">
      <w:pPr>
        <w:pStyle w:val="Lijstalinea"/>
        <w:rPr>
          <w:sz w:val="20"/>
          <w:szCs w:val="20"/>
        </w:rPr>
      </w:pPr>
    </w:p>
    <w:p w:rsidR="000D1024" w:rsidP="000D1024" w:rsidRDefault="000D1024">
      <w:pPr>
        <w:pStyle w:val="Default"/>
        <w:numPr>
          <w:ilvl w:val="2"/>
          <w:numId w:val="1"/>
        </w:numPr>
        <w:ind w:left="993"/>
        <w:rPr>
          <w:sz w:val="20"/>
          <w:szCs w:val="20"/>
        </w:rPr>
      </w:pPr>
      <w:r>
        <w:rPr>
          <w:sz w:val="20"/>
          <w:szCs w:val="20"/>
        </w:rPr>
        <w:t>D</w:t>
      </w:r>
      <w:r w:rsidR="001B0E15">
        <w:rPr>
          <w:sz w:val="20"/>
          <w:szCs w:val="20"/>
        </w:rPr>
        <w:t xml:space="preserve">e aanbesteding belet dat met de </w:t>
      </w:r>
      <w:r w:rsidR="001278C4">
        <w:rPr>
          <w:sz w:val="20"/>
          <w:szCs w:val="20"/>
        </w:rPr>
        <w:t xml:space="preserve">aanbestedende dienst </w:t>
      </w:r>
      <w:r w:rsidR="001B0E15">
        <w:rPr>
          <w:sz w:val="20"/>
          <w:szCs w:val="20"/>
        </w:rPr>
        <w:t xml:space="preserve">een </w:t>
      </w:r>
      <w:r w:rsidRPr="002E24DA" w:rsidR="001B0E15">
        <w:rPr>
          <w:sz w:val="20"/>
          <w:szCs w:val="20"/>
          <w:u w:val="single"/>
        </w:rPr>
        <w:t>relatie</w:t>
      </w:r>
      <w:r w:rsidR="001B0E15">
        <w:rPr>
          <w:sz w:val="20"/>
          <w:szCs w:val="20"/>
        </w:rPr>
        <w:t xml:space="preserve"> kan worden opgebouwd. Bij elke aanbesteding staan de meedingende bedrijven </w:t>
      </w:r>
      <w:r>
        <w:rPr>
          <w:sz w:val="20"/>
          <w:szCs w:val="20"/>
        </w:rPr>
        <w:t xml:space="preserve">opnieuw </w:t>
      </w:r>
      <w:r w:rsidR="001B0E15">
        <w:rPr>
          <w:sz w:val="20"/>
          <w:szCs w:val="20"/>
        </w:rPr>
        <w:t xml:space="preserve">gelijk aan de streep. </w:t>
      </w:r>
      <w:r w:rsidR="001278C4">
        <w:rPr>
          <w:sz w:val="20"/>
          <w:szCs w:val="20"/>
        </w:rPr>
        <w:t xml:space="preserve">Zaken doen met particuliere bedrijven biedt </w:t>
      </w:r>
      <w:r w:rsidR="00181556">
        <w:rPr>
          <w:sz w:val="20"/>
          <w:szCs w:val="20"/>
        </w:rPr>
        <w:t xml:space="preserve">veelal </w:t>
      </w:r>
      <w:r w:rsidR="001278C4">
        <w:rPr>
          <w:sz w:val="20"/>
          <w:szCs w:val="20"/>
        </w:rPr>
        <w:t xml:space="preserve">wel de mogelijkheid tot het opbouwen van een relatie: opdrachtgevende bedrijven zijn daar vaak ook juist op uit. </w:t>
      </w:r>
      <w:r>
        <w:rPr>
          <w:sz w:val="20"/>
          <w:szCs w:val="20"/>
        </w:rPr>
        <w:t xml:space="preserve">Zij kunnen makkelijker rekening houden met goede ervaringen uit het verleden. </w:t>
      </w:r>
    </w:p>
    <w:p w:rsidR="000D1024" w:rsidP="000D1024" w:rsidRDefault="000D1024">
      <w:pPr>
        <w:pStyle w:val="Default"/>
        <w:ind w:left="993"/>
        <w:rPr>
          <w:sz w:val="20"/>
          <w:szCs w:val="20"/>
        </w:rPr>
      </w:pPr>
    </w:p>
    <w:p w:rsidRPr="000D1024" w:rsidR="000D1024" w:rsidP="000D1024" w:rsidRDefault="001278C4">
      <w:pPr>
        <w:pStyle w:val="Default"/>
        <w:numPr>
          <w:ilvl w:val="2"/>
          <w:numId w:val="1"/>
        </w:numPr>
        <w:ind w:left="993"/>
        <w:rPr>
          <w:sz w:val="20"/>
          <w:szCs w:val="20"/>
        </w:rPr>
      </w:pPr>
      <w:r w:rsidRPr="000D1024">
        <w:rPr>
          <w:sz w:val="20"/>
          <w:szCs w:val="20"/>
        </w:rPr>
        <w:t>In de particuliere markt kan een bedrijf</w:t>
      </w:r>
      <w:r w:rsidR="000D1024">
        <w:rPr>
          <w:sz w:val="20"/>
          <w:szCs w:val="20"/>
        </w:rPr>
        <w:t xml:space="preserve"> eenvoudiger</w:t>
      </w:r>
      <w:r w:rsidRPr="000D1024">
        <w:rPr>
          <w:sz w:val="20"/>
          <w:szCs w:val="20"/>
        </w:rPr>
        <w:t xml:space="preserve"> naar voren brengen </w:t>
      </w:r>
      <w:r w:rsidRPr="002E24DA">
        <w:rPr>
          <w:sz w:val="20"/>
          <w:szCs w:val="20"/>
          <w:u w:val="single"/>
        </w:rPr>
        <w:t xml:space="preserve">in welk opzicht het zich </w:t>
      </w:r>
      <w:r w:rsidRPr="002E24DA" w:rsidR="000D1024">
        <w:rPr>
          <w:sz w:val="20"/>
          <w:szCs w:val="20"/>
          <w:u w:val="single"/>
        </w:rPr>
        <w:t xml:space="preserve">onderscheidt </w:t>
      </w:r>
      <w:r w:rsidRPr="002E24DA">
        <w:rPr>
          <w:sz w:val="20"/>
          <w:szCs w:val="20"/>
          <w:u w:val="single"/>
        </w:rPr>
        <w:t xml:space="preserve">van </w:t>
      </w:r>
      <w:r w:rsidRPr="002E24DA" w:rsidR="000D1024">
        <w:rPr>
          <w:sz w:val="20"/>
          <w:szCs w:val="20"/>
          <w:u w:val="single"/>
        </w:rPr>
        <w:t>concurrenten</w:t>
      </w:r>
      <w:r w:rsidRPr="000D1024">
        <w:rPr>
          <w:sz w:val="20"/>
          <w:szCs w:val="20"/>
        </w:rPr>
        <w:t>. Particuliere opdrachtgevers</w:t>
      </w:r>
      <w:r w:rsidRPr="000D1024" w:rsidR="00181556">
        <w:rPr>
          <w:sz w:val="20"/>
          <w:szCs w:val="20"/>
        </w:rPr>
        <w:t xml:space="preserve"> zijn daar juist naar op zoek en hebben </w:t>
      </w:r>
      <w:r w:rsidR="000D1024">
        <w:rPr>
          <w:sz w:val="20"/>
          <w:szCs w:val="20"/>
        </w:rPr>
        <w:t xml:space="preserve">ook </w:t>
      </w:r>
      <w:r w:rsidRPr="000D1024" w:rsidR="00181556">
        <w:rPr>
          <w:sz w:val="20"/>
          <w:szCs w:val="20"/>
        </w:rPr>
        <w:t xml:space="preserve">meer vrijheid om op </w:t>
      </w:r>
      <w:r w:rsidRPr="000D1024" w:rsidR="00181556">
        <w:rPr>
          <w:sz w:val="20"/>
          <w:szCs w:val="20"/>
        </w:rPr>
        <w:lastRenderedPageBreak/>
        <w:t xml:space="preserve">subjectieve manier tot de keuze van hun contractspartij te komen. Bij aanbestedingen door de overheid staan de beginselen objectiviteit en transparantie hoog in het vaandel. </w:t>
      </w:r>
      <w:r w:rsidR="000D1024">
        <w:rPr>
          <w:sz w:val="20"/>
          <w:szCs w:val="20"/>
        </w:rPr>
        <w:br/>
      </w:r>
      <w:r w:rsidRPr="000D1024" w:rsidR="000D1024">
        <w:rPr>
          <w:sz w:val="20"/>
          <w:szCs w:val="20"/>
        </w:rPr>
        <w:t>Ov</w:t>
      </w:r>
      <w:r w:rsidRPr="000D1024" w:rsidR="00181556">
        <w:rPr>
          <w:sz w:val="20"/>
          <w:szCs w:val="20"/>
        </w:rPr>
        <w:t xml:space="preserve">erheidsopdrachtgevers </w:t>
      </w:r>
      <w:r w:rsidRPr="000D1024" w:rsidR="000D1024">
        <w:rPr>
          <w:sz w:val="20"/>
          <w:szCs w:val="20"/>
        </w:rPr>
        <w:t xml:space="preserve">blijken </w:t>
      </w:r>
      <w:r w:rsidRPr="000D1024" w:rsidR="00181556">
        <w:rPr>
          <w:sz w:val="20"/>
          <w:szCs w:val="20"/>
        </w:rPr>
        <w:t xml:space="preserve">niet altijd goed in staat </w:t>
      </w:r>
      <w:r w:rsidRPr="000D1024" w:rsidR="000D1024">
        <w:rPr>
          <w:sz w:val="20"/>
          <w:szCs w:val="20"/>
        </w:rPr>
        <w:t xml:space="preserve">om </w:t>
      </w:r>
      <w:r w:rsidRPr="000D1024" w:rsidR="00181556">
        <w:rPr>
          <w:sz w:val="20"/>
          <w:szCs w:val="20"/>
        </w:rPr>
        <w:t xml:space="preserve">door het stellen van de juiste eisen en criteria, het onderscheid tussen aanbieders voldoende duidelijk uit de verf te laten komen. </w:t>
      </w:r>
      <w:r w:rsidRPr="000D1024" w:rsidR="00181556">
        <w:rPr>
          <w:sz w:val="20"/>
          <w:szCs w:val="20"/>
        </w:rPr>
        <w:br/>
      </w:r>
    </w:p>
    <w:p w:rsidR="00C54A58" w:rsidP="00C54A58" w:rsidRDefault="000D1024">
      <w:pPr>
        <w:pStyle w:val="Default"/>
        <w:numPr>
          <w:ilvl w:val="2"/>
          <w:numId w:val="1"/>
        </w:numPr>
        <w:ind w:left="993"/>
        <w:rPr>
          <w:sz w:val="20"/>
          <w:szCs w:val="20"/>
        </w:rPr>
      </w:pPr>
      <w:r w:rsidRPr="00C54A58">
        <w:rPr>
          <w:sz w:val="20"/>
          <w:szCs w:val="20"/>
        </w:rPr>
        <w:t>A</w:t>
      </w:r>
      <w:r w:rsidRPr="00C54A58" w:rsidR="00181556">
        <w:rPr>
          <w:sz w:val="20"/>
          <w:szCs w:val="20"/>
        </w:rPr>
        <w:t xml:space="preserve">anbestedende diensten </w:t>
      </w:r>
      <w:r w:rsidRPr="00C54A58" w:rsidR="00997436">
        <w:rPr>
          <w:sz w:val="20"/>
          <w:szCs w:val="20"/>
        </w:rPr>
        <w:t xml:space="preserve">kiezen </w:t>
      </w:r>
      <w:r w:rsidRPr="00C54A58" w:rsidR="00181556">
        <w:rPr>
          <w:sz w:val="20"/>
          <w:szCs w:val="20"/>
        </w:rPr>
        <w:t xml:space="preserve">bij het beoordelen van de aanbiedingen een </w:t>
      </w:r>
      <w:r w:rsidRPr="00C54A58" w:rsidR="00181556">
        <w:rPr>
          <w:sz w:val="20"/>
          <w:szCs w:val="20"/>
          <w:u w:val="single"/>
        </w:rPr>
        <w:t>formeel-juridische benadering</w:t>
      </w:r>
      <w:r w:rsidRPr="00C54A58" w:rsidR="00181556">
        <w:rPr>
          <w:sz w:val="20"/>
          <w:szCs w:val="20"/>
        </w:rPr>
        <w:t xml:space="preserve">, waardoor </w:t>
      </w:r>
      <w:r w:rsidRPr="00C54A58">
        <w:rPr>
          <w:sz w:val="20"/>
          <w:szCs w:val="20"/>
        </w:rPr>
        <w:t xml:space="preserve">zij meermalen inschrijvingen terzijde moeten leggen die maar heel kleine onvolkomenheden vertonen. Een voorbeeld is het </w:t>
      </w:r>
      <w:r w:rsidRPr="00C54A58" w:rsidR="00997436">
        <w:rPr>
          <w:sz w:val="20"/>
          <w:szCs w:val="20"/>
        </w:rPr>
        <w:t xml:space="preserve">geval waarin een inschrijver vergeten was om </w:t>
      </w:r>
      <w:r w:rsidRPr="00C54A58">
        <w:rPr>
          <w:sz w:val="20"/>
          <w:szCs w:val="20"/>
        </w:rPr>
        <w:t>in de inschrijvingsstaat voor een project van enkele tonnen</w:t>
      </w:r>
      <w:r w:rsidRPr="00C54A58" w:rsidR="00997436">
        <w:rPr>
          <w:sz w:val="20"/>
          <w:szCs w:val="20"/>
        </w:rPr>
        <w:t>,</w:t>
      </w:r>
      <w:r w:rsidRPr="00C54A58">
        <w:rPr>
          <w:sz w:val="20"/>
          <w:szCs w:val="20"/>
        </w:rPr>
        <w:t xml:space="preserve"> een post </w:t>
      </w:r>
      <w:r w:rsidRPr="00C54A58" w:rsidR="00997436">
        <w:rPr>
          <w:sz w:val="20"/>
          <w:szCs w:val="20"/>
        </w:rPr>
        <w:t xml:space="preserve">op te nemen </w:t>
      </w:r>
      <w:r w:rsidRPr="00C54A58">
        <w:rPr>
          <w:sz w:val="20"/>
          <w:szCs w:val="20"/>
        </w:rPr>
        <w:t xml:space="preserve">van enkele honderden euro’s. </w:t>
      </w:r>
      <w:r w:rsidRPr="00C54A58" w:rsidR="00997436">
        <w:rPr>
          <w:sz w:val="20"/>
          <w:szCs w:val="20"/>
        </w:rPr>
        <w:t xml:space="preserve">Waardoor </w:t>
      </w:r>
      <w:r w:rsidRPr="00C54A58">
        <w:rPr>
          <w:sz w:val="20"/>
          <w:szCs w:val="20"/>
        </w:rPr>
        <w:t xml:space="preserve">de aanbesteder </w:t>
      </w:r>
      <w:r w:rsidRPr="00C54A58" w:rsidR="00997436">
        <w:rPr>
          <w:sz w:val="20"/>
          <w:szCs w:val="20"/>
        </w:rPr>
        <w:t xml:space="preserve">die inschrijving als ongeldig ter zijde legt en </w:t>
      </w:r>
      <w:r w:rsidRPr="00C54A58">
        <w:rPr>
          <w:sz w:val="20"/>
          <w:szCs w:val="20"/>
        </w:rPr>
        <w:t>uitkomt bij de volgende inschrijver,</w:t>
      </w:r>
      <w:r w:rsidRPr="00C54A58" w:rsidR="00997436">
        <w:rPr>
          <w:sz w:val="20"/>
          <w:szCs w:val="20"/>
        </w:rPr>
        <w:t xml:space="preserve"> die evenwel een prijs indiende</w:t>
      </w:r>
      <w:r w:rsidRPr="00C54A58">
        <w:rPr>
          <w:sz w:val="20"/>
          <w:szCs w:val="20"/>
        </w:rPr>
        <w:t xml:space="preserve"> van enkele tienduizenden euro’s meer. </w:t>
      </w:r>
      <w:r w:rsidRPr="00C54A58" w:rsidR="00997436">
        <w:rPr>
          <w:sz w:val="20"/>
          <w:szCs w:val="20"/>
        </w:rPr>
        <w:br/>
      </w:r>
      <w:r w:rsidRPr="00C54A58">
        <w:rPr>
          <w:sz w:val="20"/>
          <w:szCs w:val="20"/>
        </w:rPr>
        <w:t>Voor dergelijke gevallen zou het Nederlandse recht een bagatelbepaling moeten kennen.</w:t>
      </w:r>
    </w:p>
    <w:p w:rsidR="00C54A58" w:rsidP="00C54A58" w:rsidRDefault="00C54A58">
      <w:pPr>
        <w:pStyle w:val="Default"/>
        <w:ind w:left="993"/>
        <w:rPr>
          <w:sz w:val="20"/>
          <w:szCs w:val="20"/>
        </w:rPr>
      </w:pPr>
    </w:p>
    <w:p w:rsidRPr="00C54A58" w:rsidR="00744B88" w:rsidP="00C54A58" w:rsidRDefault="00744B88">
      <w:pPr>
        <w:pStyle w:val="Default"/>
        <w:numPr>
          <w:ilvl w:val="2"/>
          <w:numId w:val="1"/>
        </w:numPr>
        <w:ind w:left="993"/>
        <w:rPr>
          <w:sz w:val="20"/>
          <w:szCs w:val="20"/>
        </w:rPr>
      </w:pPr>
      <w:r w:rsidRPr="00C54A58">
        <w:rPr>
          <w:sz w:val="20"/>
          <w:szCs w:val="20"/>
        </w:rPr>
        <w:t xml:space="preserve">De </w:t>
      </w:r>
      <w:r w:rsidRPr="0055692F">
        <w:rPr>
          <w:sz w:val="20"/>
          <w:szCs w:val="20"/>
          <w:u w:val="single"/>
        </w:rPr>
        <w:t>rechtsbescherming</w:t>
      </w:r>
      <w:r w:rsidRPr="00C54A58">
        <w:rPr>
          <w:sz w:val="20"/>
          <w:szCs w:val="20"/>
        </w:rPr>
        <w:t xml:space="preserve"> in aanbestedingsgeschillen, zoals geboden door de voorzieningenrechters laat </w:t>
      </w:r>
      <w:r w:rsidR="00901C74">
        <w:rPr>
          <w:sz w:val="20"/>
          <w:szCs w:val="20"/>
        </w:rPr>
        <w:t xml:space="preserve">sterk </w:t>
      </w:r>
      <w:r w:rsidRPr="00C54A58">
        <w:rPr>
          <w:sz w:val="20"/>
          <w:szCs w:val="20"/>
        </w:rPr>
        <w:t xml:space="preserve">te wensen over. Dat komt in </w:t>
      </w:r>
      <w:r w:rsidR="00901C74">
        <w:rPr>
          <w:sz w:val="20"/>
          <w:szCs w:val="20"/>
        </w:rPr>
        <w:t xml:space="preserve">belangrijke mate </w:t>
      </w:r>
      <w:r w:rsidRPr="00C54A58">
        <w:rPr>
          <w:sz w:val="20"/>
          <w:szCs w:val="20"/>
        </w:rPr>
        <w:t xml:space="preserve">door </w:t>
      </w:r>
      <w:r w:rsidR="00E47FB6">
        <w:rPr>
          <w:sz w:val="20"/>
          <w:szCs w:val="20"/>
        </w:rPr>
        <w:t xml:space="preserve">hun in de regel </w:t>
      </w:r>
      <w:r w:rsidRPr="00C54A58">
        <w:rPr>
          <w:sz w:val="20"/>
          <w:szCs w:val="20"/>
        </w:rPr>
        <w:t xml:space="preserve">afstandelijke beoordeling van </w:t>
      </w:r>
      <w:r w:rsidR="00901C74">
        <w:rPr>
          <w:sz w:val="20"/>
          <w:szCs w:val="20"/>
        </w:rPr>
        <w:t>aanbestedings</w:t>
      </w:r>
      <w:r w:rsidRPr="00C54A58">
        <w:rPr>
          <w:sz w:val="20"/>
          <w:szCs w:val="20"/>
        </w:rPr>
        <w:t>geschil</w:t>
      </w:r>
      <w:r w:rsidR="00901C74">
        <w:rPr>
          <w:sz w:val="20"/>
          <w:szCs w:val="20"/>
        </w:rPr>
        <w:t xml:space="preserve">len. </w:t>
      </w:r>
    </w:p>
    <w:p w:rsidR="001B0E15" w:rsidP="00997436" w:rsidRDefault="001B0E15">
      <w:pPr>
        <w:pStyle w:val="Default"/>
        <w:ind w:left="709"/>
        <w:rPr>
          <w:sz w:val="20"/>
          <w:szCs w:val="20"/>
        </w:rPr>
      </w:pPr>
    </w:p>
    <w:p w:rsidR="006D6B63" w:rsidP="006D6B63" w:rsidRDefault="002E24DA">
      <w:pPr>
        <w:pStyle w:val="Default"/>
        <w:numPr>
          <w:ilvl w:val="0"/>
          <w:numId w:val="1"/>
        </w:numPr>
        <w:rPr>
          <w:sz w:val="20"/>
          <w:szCs w:val="20"/>
        </w:rPr>
      </w:pPr>
      <w:r>
        <w:rPr>
          <w:sz w:val="20"/>
          <w:szCs w:val="20"/>
        </w:rPr>
        <w:t xml:space="preserve">Het op deze manier voor bedrijven minder aantrekkelijk worden van de markt voor overheidsopdrachten, zet het eerder genoemde doel </w:t>
      </w:r>
      <w:r w:rsidR="00220402">
        <w:rPr>
          <w:sz w:val="20"/>
          <w:szCs w:val="20"/>
        </w:rPr>
        <w:t xml:space="preserve">- </w:t>
      </w:r>
      <w:r>
        <w:rPr>
          <w:sz w:val="20"/>
          <w:szCs w:val="20"/>
        </w:rPr>
        <w:t xml:space="preserve">dat voor het geld van de belastingbetaler zo goed </w:t>
      </w:r>
      <w:r w:rsidR="00220402">
        <w:rPr>
          <w:sz w:val="20"/>
          <w:szCs w:val="20"/>
        </w:rPr>
        <w:t xml:space="preserve">mogelijke waar wordt verkregen - </w:t>
      </w:r>
      <w:r>
        <w:rPr>
          <w:sz w:val="20"/>
          <w:szCs w:val="20"/>
        </w:rPr>
        <w:t xml:space="preserve">behoorlijk onder druk. En dit terwijl het - zoals wel eens gezegd wordt – voor een bedrijf toch een eer zou moeten zijn om voor de overheid te mogen werken.  </w:t>
      </w:r>
      <w:r w:rsidR="006D6B63">
        <w:rPr>
          <w:sz w:val="20"/>
          <w:szCs w:val="20"/>
        </w:rPr>
        <w:br/>
      </w:r>
      <w:r w:rsidRPr="006D6B63">
        <w:rPr>
          <w:sz w:val="20"/>
          <w:szCs w:val="20"/>
        </w:rPr>
        <w:t xml:space="preserve">Dat minder aantrekkelijk worden van deelnemen aan overheidsaanbestedingen is te meer een probleem tegen de achtergrond van </w:t>
      </w:r>
      <w:r w:rsidRPr="006D6B63" w:rsidR="004949F4">
        <w:rPr>
          <w:sz w:val="20"/>
          <w:szCs w:val="20"/>
        </w:rPr>
        <w:t>de aanstaande zeer omvangrijke verduurzamingsoperaties, welke voor een deel zullen moeten worden aanbesteed</w:t>
      </w:r>
      <w:r w:rsidR="00E20F88">
        <w:rPr>
          <w:rStyle w:val="Voetnootmarkering"/>
          <w:sz w:val="20"/>
          <w:szCs w:val="20"/>
        </w:rPr>
        <w:footnoteReference w:id="1"/>
      </w:r>
      <w:r w:rsidRPr="006D6B63" w:rsidR="004949F4">
        <w:rPr>
          <w:sz w:val="20"/>
          <w:szCs w:val="20"/>
        </w:rPr>
        <w:t xml:space="preserve">. </w:t>
      </w:r>
    </w:p>
    <w:p w:rsidR="006D6B63" w:rsidP="006D6B63" w:rsidRDefault="006D6B63">
      <w:pPr>
        <w:pStyle w:val="Default"/>
        <w:ind w:left="360"/>
        <w:rPr>
          <w:sz w:val="20"/>
          <w:szCs w:val="20"/>
        </w:rPr>
      </w:pPr>
    </w:p>
    <w:p w:rsidR="006D6B63" w:rsidP="006D6B63" w:rsidRDefault="006D6B63">
      <w:pPr>
        <w:pStyle w:val="Default"/>
        <w:numPr>
          <w:ilvl w:val="0"/>
          <w:numId w:val="1"/>
        </w:numPr>
        <w:rPr>
          <w:sz w:val="20"/>
          <w:szCs w:val="20"/>
        </w:rPr>
      </w:pPr>
      <w:r w:rsidRPr="006D6B63">
        <w:rPr>
          <w:sz w:val="20"/>
          <w:szCs w:val="20"/>
        </w:rPr>
        <w:t>B</w:t>
      </w:r>
      <w:r w:rsidRPr="006D6B63" w:rsidR="004949F4">
        <w:rPr>
          <w:sz w:val="20"/>
          <w:szCs w:val="20"/>
        </w:rPr>
        <w:t xml:space="preserve">edrijven die (voor een belangrijk deel) aangewezen blijven op opdrachten via overheidsaanbestedingen (omdat zij niet actief (kunnen) zijn in het </w:t>
      </w:r>
      <w:r w:rsidRPr="006D6B63">
        <w:rPr>
          <w:sz w:val="20"/>
          <w:szCs w:val="20"/>
        </w:rPr>
        <w:t>niet-overheids</w:t>
      </w:r>
      <w:r w:rsidRPr="006D6B63" w:rsidR="004949F4">
        <w:rPr>
          <w:sz w:val="20"/>
          <w:szCs w:val="20"/>
        </w:rPr>
        <w:t>segment)</w:t>
      </w:r>
      <w:r w:rsidRPr="006D6B63">
        <w:rPr>
          <w:sz w:val="20"/>
          <w:szCs w:val="20"/>
        </w:rPr>
        <w:t xml:space="preserve">, vormt de manier waarop aanbestedingsregels worden door het fenomeen van de aanbesteding dwarsgezeten. </w:t>
      </w:r>
      <w:r>
        <w:rPr>
          <w:sz w:val="20"/>
          <w:szCs w:val="20"/>
        </w:rPr>
        <w:br/>
      </w:r>
      <w:r w:rsidRPr="006D6B63">
        <w:rPr>
          <w:sz w:val="20"/>
          <w:szCs w:val="20"/>
        </w:rPr>
        <w:t xml:space="preserve">Juist voor die gevallen is het de vraag hoe daaraan iets kan gebeuren. </w:t>
      </w:r>
      <w:r w:rsidR="00CB69A2">
        <w:rPr>
          <w:sz w:val="20"/>
          <w:szCs w:val="20"/>
        </w:rPr>
        <w:t>H</w:t>
      </w:r>
      <w:r>
        <w:rPr>
          <w:sz w:val="20"/>
          <w:szCs w:val="20"/>
        </w:rPr>
        <w:t>ieronder daartoe een aantal suggesties. Zij hebben niet alleen betrekking op de manier waarop de regels worden toegepast, maar ook op de regels zelf.</w:t>
      </w:r>
    </w:p>
    <w:p w:rsidR="006D6B63" w:rsidP="006D6B63" w:rsidRDefault="006D6B63">
      <w:pPr>
        <w:pStyle w:val="Lijstalinea"/>
        <w:rPr>
          <w:sz w:val="20"/>
          <w:szCs w:val="20"/>
        </w:rPr>
      </w:pPr>
    </w:p>
    <w:p w:rsidR="00520883" w:rsidP="006D6B63" w:rsidRDefault="00520883">
      <w:pPr>
        <w:pStyle w:val="Default"/>
        <w:rPr>
          <w:b/>
          <w:sz w:val="20"/>
          <w:szCs w:val="20"/>
        </w:rPr>
      </w:pPr>
    </w:p>
    <w:p w:rsidR="00961F47" w:rsidP="006D6B63" w:rsidRDefault="00961F47">
      <w:pPr>
        <w:pStyle w:val="Default"/>
        <w:rPr>
          <w:b/>
          <w:sz w:val="20"/>
          <w:szCs w:val="20"/>
        </w:rPr>
      </w:pPr>
      <w:r>
        <w:rPr>
          <w:b/>
          <w:sz w:val="20"/>
          <w:szCs w:val="20"/>
        </w:rPr>
        <w:t>AANBEVELINGEN</w:t>
      </w:r>
    </w:p>
    <w:p w:rsidR="00961F47" w:rsidP="006D6B63" w:rsidRDefault="00961F47">
      <w:pPr>
        <w:pStyle w:val="Default"/>
        <w:rPr>
          <w:b/>
          <w:sz w:val="20"/>
          <w:szCs w:val="20"/>
        </w:rPr>
      </w:pPr>
    </w:p>
    <w:p w:rsidR="006D6B63" w:rsidP="006D6B63" w:rsidRDefault="006D6B63">
      <w:pPr>
        <w:pStyle w:val="Default"/>
        <w:rPr>
          <w:b/>
          <w:sz w:val="20"/>
          <w:szCs w:val="20"/>
        </w:rPr>
      </w:pPr>
      <w:r w:rsidRPr="006D6B63">
        <w:rPr>
          <w:b/>
          <w:sz w:val="20"/>
          <w:szCs w:val="20"/>
        </w:rPr>
        <w:t>Aanpassing van regels</w:t>
      </w:r>
    </w:p>
    <w:p w:rsidRPr="006D6B63" w:rsidR="006D6B63" w:rsidP="006D6B63" w:rsidRDefault="006D6B63">
      <w:pPr>
        <w:pStyle w:val="Default"/>
        <w:rPr>
          <w:b/>
          <w:sz w:val="20"/>
          <w:szCs w:val="20"/>
        </w:rPr>
      </w:pPr>
    </w:p>
    <w:p w:rsidRPr="006D6B63" w:rsidR="006D6B63" w:rsidP="006D6B63" w:rsidRDefault="005632D9">
      <w:pPr>
        <w:pStyle w:val="Default"/>
        <w:numPr>
          <w:ilvl w:val="0"/>
          <w:numId w:val="1"/>
        </w:numPr>
        <w:rPr>
          <w:sz w:val="20"/>
          <w:szCs w:val="20"/>
        </w:rPr>
      </w:pPr>
      <w:r>
        <w:rPr>
          <w:sz w:val="20"/>
          <w:szCs w:val="20"/>
        </w:rPr>
        <w:t xml:space="preserve">Hoewel de uitkomst van de evaluatie van de Aanbestedingswet was dat de wet niet te wensen overliet, maar de toepassing </w:t>
      </w:r>
      <w:r w:rsidR="00744B88">
        <w:rPr>
          <w:sz w:val="20"/>
          <w:szCs w:val="20"/>
        </w:rPr>
        <w:t>er</w:t>
      </w:r>
      <w:r>
        <w:rPr>
          <w:sz w:val="20"/>
          <w:szCs w:val="20"/>
        </w:rPr>
        <w:t>van wel, zou</w:t>
      </w:r>
      <w:r w:rsidR="00744B88">
        <w:rPr>
          <w:sz w:val="20"/>
          <w:szCs w:val="20"/>
        </w:rPr>
        <w:t xml:space="preserve">den de volgende wijzigingen in de regelgeving iets van de </w:t>
      </w:r>
      <w:r w:rsidR="00814989">
        <w:rPr>
          <w:sz w:val="20"/>
          <w:szCs w:val="20"/>
        </w:rPr>
        <w:t>bovenstaande knelpunten</w:t>
      </w:r>
      <w:r w:rsidR="00744B88">
        <w:rPr>
          <w:sz w:val="20"/>
          <w:szCs w:val="20"/>
        </w:rPr>
        <w:t xml:space="preserve"> kunnen wegnemen.</w:t>
      </w:r>
    </w:p>
    <w:p w:rsidR="006D6B63" w:rsidP="006D6B63" w:rsidRDefault="006D6B63">
      <w:pPr>
        <w:pStyle w:val="Default"/>
        <w:rPr>
          <w:sz w:val="20"/>
          <w:szCs w:val="20"/>
        </w:rPr>
      </w:pPr>
    </w:p>
    <w:p w:rsidR="006D6B63" w:rsidP="006D6B63" w:rsidRDefault="00744B88">
      <w:pPr>
        <w:pStyle w:val="Default"/>
        <w:numPr>
          <w:ilvl w:val="1"/>
          <w:numId w:val="1"/>
        </w:numPr>
        <w:ind w:left="709"/>
        <w:rPr>
          <w:sz w:val="20"/>
          <w:szCs w:val="20"/>
        </w:rPr>
      </w:pPr>
      <w:r>
        <w:rPr>
          <w:sz w:val="20"/>
          <w:szCs w:val="20"/>
        </w:rPr>
        <w:lastRenderedPageBreak/>
        <w:t>Introduc</w:t>
      </w:r>
      <w:r w:rsidR="001F39C8">
        <w:rPr>
          <w:sz w:val="20"/>
          <w:szCs w:val="20"/>
        </w:rPr>
        <w:t>eer ten minste</w:t>
      </w:r>
      <w:r>
        <w:rPr>
          <w:sz w:val="20"/>
          <w:szCs w:val="20"/>
        </w:rPr>
        <w:t xml:space="preserve"> voor aanbestedingen onder de drempel een </w:t>
      </w:r>
      <w:r w:rsidR="006D6B63">
        <w:rPr>
          <w:sz w:val="20"/>
          <w:szCs w:val="20"/>
        </w:rPr>
        <w:t>bagatelbepaling</w:t>
      </w:r>
      <w:r>
        <w:rPr>
          <w:sz w:val="20"/>
          <w:szCs w:val="20"/>
        </w:rPr>
        <w:t xml:space="preserve"> waardoor het mogelijk is kleine onvolkomenheden in de aanbieding te herstellen, zonder dat dat leidt tot ongeldigheid van de aanbieding. </w:t>
      </w:r>
    </w:p>
    <w:p w:rsidR="006D6B63" w:rsidP="006D6B63" w:rsidRDefault="006D6B63">
      <w:pPr>
        <w:pStyle w:val="Default"/>
        <w:ind w:left="709"/>
        <w:rPr>
          <w:sz w:val="20"/>
          <w:szCs w:val="20"/>
        </w:rPr>
      </w:pPr>
    </w:p>
    <w:p w:rsidR="00744B88" w:rsidP="006D6B63" w:rsidRDefault="00744B88">
      <w:pPr>
        <w:pStyle w:val="Default"/>
        <w:numPr>
          <w:ilvl w:val="1"/>
          <w:numId w:val="1"/>
        </w:numPr>
        <w:ind w:left="709"/>
        <w:rPr>
          <w:sz w:val="20"/>
          <w:szCs w:val="20"/>
        </w:rPr>
      </w:pPr>
      <w:r>
        <w:rPr>
          <w:sz w:val="20"/>
          <w:szCs w:val="20"/>
        </w:rPr>
        <w:t>Verruim in de Gids Proportionaliteit het toepassingsgebied van de onderhandse aanbesteding tot het Europese drempelbedrag.</w:t>
      </w:r>
    </w:p>
    <w:p w:rsidR="00744B88" w:rsidP="00744B88" w:rsidRDefault="00744B88">
      <w:pPr>
        <w:pStyle w:val="Lijstalinea"/>
        <w:rPr>
          <w:sz w:val="20"/>
          <w:szCs w:val="20"/>
        </w:rPr>
      </w:pPr>
    </w:p>
    <w:p w:rsidR="006D6B63" w:rsidP="006D6B63" w:rsidRDefault="00901C74">
      <w:pPr>
        <w:pStyle w:val="Default"/>
        <w:numPr>
          <w:ilvl w:val="1"/>
          <w:numId w:val="1"/>
        </w:numPr>
        <w:ind w:left="709"/>
        <w:rPr>
          <w:sz w:val="20"/>
          <w:szCs w:val="20"/>
        </w:rPr>
      </w:pPr>
      <w:r>
        <w:rPr>
          <w:sz w:val="20"/>
          <w:szCs w:val="20"/>
        </w:rPr>
        <w:t>Overweeg de rechtsbescherming te verbeteren door het instellen van speciale kamers voor de beslechting v</w:t>
      </w:r>
      <w:r w:rsidR="001F39C8">
        <w:rPr>
          <w:sz w:val="20"/>
          <w:szCs w:val="20"/>
        </w:rPr>
        <w:t xml:space="preserve">an aanbestedingsgeschillen, die, met behoud van de gewenste snelheid, </w:t>
      </w:r>
      <w:r>
        <w:rPr>
          <w:sz w:val="20"/>
          <w:szCs w:val="20"/>
        </w:rPr>
        <w:t xml:space="preserve">in staat zijn tot een meer inhoudelijke beoordeling. </w:t>
      </w:r>
    </w:p>
    <w:p w:rsidR="006D6B63" w:rsidP="006D6B63" w:rsidRDefault="006D6B63">
      <w:pPr>
        <w:pStyle w:val="Lijstalinea"/>
        <w:rPr>
          <w:sz w:val="20"/>
          <w:szCs w:val="20"/>
        </w:rPr>
      </w:pPr>
    </w:p>
    <w:p w:rsidR="00961F47" w:rsidP="006D6B63" w:rsidRDefault="00961F47">
      <w:pPr>
        <w:pStyle w:val="Lijstalinea"/>
        <w:rPr>
          <w:sz w:val="20"/>
          <w:szCs w:val="20"/>
        </w:rPr>
      </w:pPr>
    </w:p>
    <w:p w:rsidR="006D6B63" w:rsidP="006D6B63" w:rsidRDefault="006D6B63">
      <w:pPr>
        <w:pStyle w:val="Default"/>
        <w:rPr>
          <w:b/>
          <w:sz w:val="20"/>
          <w:szCs w:val="20"/>
        </w:rPr>
      </w:pPr>
      <w:r w:rsidRPr="006D6B63">
        <w:rPr>
          <w:b/>
          <w:sz w:val="20"/>
          <w:szCs w:val="20"/>
        </w:rPr>
        <w:t>Verbetering van de toepassing van regels</w:t>
      </w:r>
    </w:p>
    <w:p w:rsidRPr="006D6B63" w:rsidR="006D6B63" w:rsidP="006D6B63" w:rsidRDefault="006D6B63">
      <w:pPr>
        <w:pStyle w:val="Default"/>
        <w:rPr>
          <w:b/>
          <w:sz w:val="20"/>
          <w:szCs w:val="20"/>
        </w:rPr>
      </w:pPr>
    </w:p>
    <w:p w:rsidRPr="006D6B63" w:rsidR="006D6B63" w:rsidP="006D6B63" w:rsidRDefault="00961F47">
      <w:pPr>
        <w:pStyle w:val="Default"/>
        <w:numPr>
          <w:ilvl w:val="0"/>
          <w:numId w:val="1"/>
        </w:numPr>
        <w:rPr>
          <w:sz w:val="20"/>
          <w:szCs w:val="20"/>
        </w:rPr>
      </w:pPr>
      <w:r>
        <w:rPr>
          <w:sz w:val="20"/>
          <w:szCs w:val="20"/>
        </w:rPr>
        <w:t>De volgende aanbevelingen betreffen verbetering van de aanbestedingsprakijk, door betere toepassing van de regels.</w:t>
      </w:r>
    </w:p>
    <w:p w:rsidR="00B82587" w:rsidP="00B82587" w:rsidRDefault="00B82587">
      <w:pPr>
        <w:pStyle w:val="Default"/>
        <w:ind w:left="1080"/>
        <w:rPr>
          <w:sz w:val="20"/>
          <w:szCs w:val="20"/>
        </w:rPr>
      </w:pPr>
    </w:p>
    <w:p w:rsidR="00236CA8" w:rsidP="00B82587" w:rsidRDefault="00236CA8">
      <w:pPr>
        <w:pStyle w:val="Default"/>
        <w:ind w:left="1080"/>
        <w:rPr>
          <w:sz w:val="20"/>
          <w:szCs w:val="20"/>
        </w:rPr>
      </w:pPr>
    </w:p>
    <w:p w:rsidRPr="00961F47" w:rsidR="002D36A5" w:rsidP="001F39C8" w:rsidRDefault="006A5F7A">
      <w:pPr>
        <w:pStyle w:val="Default"/>
        <w:numPr>
          <w:ilvl w:val="0"/>
          <w:numId w:val="1"/>
        </w:numPr>
        <w:rPr>
          <w:sz w:val="20"/>
          <w:szCs w:val="20"/>
          <w:u w:val="single"/>
        </w:rPr>
      </w:pPr>
      <w:r>
        <w:rPr>
          <w:sz w:val="20"/>
          <w:szCs w:val="20"/>
          <w:u w:val="single"/>
        </w:rPr>
        <w:t>Geef meer a</w:t>
      </w:r>
      <w:r w:rsidRPr="00961F47" w:rsidR="00B14460">
        <w:rPr>
          <w:sz w:val="20"/>
          <w:szCs w:val="20"/>
          <w:u w:val="single"/>
        </w:rPr>
        <w:t xml:space="preserve">andacht </w:t>
      </w:r>
      <w:r w:rsidR="0055692F">
        <w:rPr>
          <w:sz w:val="20"/>
          <w:szCs w:val="20"/>
          <w:u w:val="single"/>
        </w:rPr>
        <w:t>aan</w:t>
      </w:r>
      <w:r w:rsidRPr="00961F47" w:rsidR="00B14460">
        <w:rPr>
          <w:sz w:val="20"/>
          <w:szCs w:val="20"/>
          <w:u w:val="single"/>
        </w:rPr>
        <w:t xml:space="preserve"> de v</w:t>
      </w:r>
      <w:r w:rsidRPr="00961F47" w:rsidR="002D36A5">
        <w:rPr>
          <w:sz w:val="20"/>
          <w:szCs w:val="20"/>
          <w:u w:val="single"/>
        </w:rPr>
        <w:t>oorfase</w:t>
      </w:r>
    </w:p>
    <w:p w:rsidR="002D36A5" w:rsidP="00B82587" w:rsidRDefault="002D36A5">
      <w:pPr>
        <w:pStyle w:val="Default"/>
        <w:ind w:left="1080"/>
        <w:rPr>
          <w:sz w:val="20"/>
          <w:szCs w:val="20"/>
        </w:rPr>
      </w:pPr>
    </w:p>
    <w:p w:rsidR="00961F47" w:rsidP="00961F47" w:rsidRDefault="00E47FB6">
      <w:pPr>
        <w:pStyle w:val="Default"/>
        <w:numPr>
          <w:ilvl w:val="1"/>
          <w:numId w:val="1"/>
        </w:numPr>
        <w:ind w:left="709"/>
        <w:rPr>
          <w:sz w:val="20"/>
          <w:szCs w:val="20"/>
        </w:rPr>
      </w:pPr>
      <w:r>
        <w:rPr>
          <w:sz w:val="20"/>
          <w:szCs w:val="20"/>
        </w:rPr>
        <w:t xml:space="preserve">Stel als </w:t>
      </w:r>
      <w:r w:rsidR="004348E2">
        <w:rPr>
          <w:sz w:val="20"/>
          <w:szCs w:val="20"/>
        </w:rPr>
        <w:t xml:space="preserve">aanbestedende dienst </w:t>
      </w:r>
      <w:r w:rsidR="00961F47">
        <w:rPr>
          <w:sz w:val="20"/>
          <w:szCs w:val="20"/>
        </w:rPr>
        <w:t xml:space="preserve">terdege vast </w:t>
      </w:r>
      <w:r w:rsidR="004348E2">
        <w:rPr>
          <w:sz w:val="20"/>
          <w:szCs w:val="20"/>
        </w:rPr>
        <w:t xml:space="preserve">wat </w:t>
      </w:r>
      <w:r>
        <w:rPr>
          <w:sz w:val="20"/>
          <w:szCs w:val="20"/>
        </w:rPr>
        <w:t xml:space="preserve">u </w:t>
      </w:r>
      <w:r w:rsidR="004348E2">
        <w:rPr>
          <w:sz w:val="20"/>
          <w:szCs w:val="20"/>
        </w:rPr>
        <w:t>wenst (</w:t>
      </w:r>
      <w:r w:rsidR="00961F47">
        <w:rPr>
          <w:sz w:val="20"/>
          <w:szCs w:val="20"/>
        </w:rPr>
        <w:t xml:space="preserve">ook </w:t>
      </w:r>
      <w:r w:rsidR="004348E2">
        <w:rPr>
          <w:sz w:val="20"/>
          <w:szCs w:val="20"/>
        </w:rPr>
        <w:t xml:space="preserve">een </w:t>
      </w:r>
      <w:r w:rsidR="00961F47">
        <w:rPr>
          <w:sz w:val="20"/>
          <w:szCs w:val="20"/>
        </w:rPr>
        <w:t>thema in de Actieagenda BA).</w:t>
      </w:r>
    </w:p>
    <w:p w:rsidR="00961F47" w:rsidP="00961F47" w:rsidRDefault="00961F47">
      <w:pPr>
        <w:pStyle w:val="Default"/>
        <w:ind w:left="709"/>
        <w:rPr>
          <w:sz w:val="20"/>
          <w:szCs w:val="20"/>
        </w:rPr>
      </w:pPr>
    </w:p>
    <w:p w:rsidR="00961F47" w:rsidP="00961F47" w:rsidRDefault="00961F47">
      <w:pPr>
        <w:pStyle w:val="Default"/>
        <w:numPr>
          <w:ilvl w:val="1"/>
          <w:numId w:val="1"/>
        </w:numPr>
        <w:ind w:left="709"/>
        <w:rPr>
          <w:sz w:val="20"/>
          <w:szCs w:val="20"/>
        </w:rPr>
      </w:pPr>
      <w:r>
        <w:rPr>
          <w:sz w:val="20"/>
          <w:szCs w:val="20"/>
        </w:rPr>
        <w:t xml:space="preserve">Verstrek als aanbesteder </w:t>
      </w:r>
      <w:r w:rsidRPr="00961F47" w:rsidR="004348E2">
        <w:rPr>
          <w:sz w:val="20"/>
          <w:szCs w:val="20"/>
        </w:rPr>
        <w:t xml:space="preserve">duidelijke en voldoende informatie aan de gegadigden en inschrijvers zodat zij weten wat gevraagd wordt en onder welke condities het werk moet worden uitgevoerd. Dat is van groot belang voor </w:t>
      </w:r>
      <w:r w:rsidRPr="00961F47" w:rsidR="004806A7">
        <w:rPr>
          <w:sz w:val="20"/>
          <w:szCs w:val="20"/>
        </w:rPr>
        <w:t xml:space="preserve">het kunnen doen van een verantwoorde </w:t>
      </w:r>
      <w:r w:rsidRPr="00961F47" w:rsidR="00B82587">
        <w:rPr>
          <w:sz w:val="20"/>
          <w:szCs w:val="20"/>
        </w:rPr>
        <w:t>prijsvorming</w:t>
      </w:r>
      <w:r>
        <w:rPr>
          <w:sz w:val="20"/>
          <w:szCs w:val="20"/>
        </w:rPr>
        <w:t>.</w:t>
      </w:r>
    </w:p>
    <w:p w:rsidR="00961F47" w:rsidP="00961F47" w:rsidRDefault="00961F47">
      <w:pPr>
        <w:pStyle w:val="Lijstalinea"/>
        <w:rPr>
          <w:sz w:val="20"/>
          <w:szCs w:val="20"/>
        </w:rPr>
      </w:pPr>
    </w:p>
    <w:p w:rsidR="00961F47" w:rsidP="00961F47" w:rsidRDefault="00E47FB6">
      <w:pPr>
        <w:pStyle w:val="Default"/>
        <w:numPr>
          <w:ilvl w:val="1"/>
          <w:numId w:val="1"/>
        </w:numPr>
        <w:ind w:left="709"/>
        <w:rPr>
          <w:sz w:val="20"/>
          <w:szCs w:val="20"/>
        </w:rPr>
      </w:pPr>
      <w:r>
        <w:rPr>
          <w:sz w:val="20"/>
          <w:szCs w:val="20"/>
        </w:rPr>
        <w:t>I</w:t>
      </w:r>
      <w:r w:rsidRPr="00961F47" w:rsidR="002D36A5">
        <w:rPr>
          <w:sz w:val="20"/>
          <w:szCs w:val="20"/>
        </w:rPr>
        <w:t xml:space="preserve">n het verlengde van </w:t>
      </w:r>
      <w:r w:rsidR="00961F47">
        <w:rPr>
          <w:sz w:val="20"/>
          <w:szCs w:val="20"/>
        </w:rPr>
        <w:t>b</w:t>
      </w:r>
      <w:r w:rsidRPr="00961F47" w:rsidR="002D36A5">
        <w:rPr>
          <w:sz w:val="20"/>
          <w:szCs w:val="20"/>
        </w:rPr>
        <w:t xml:space="preserve">: </w:t>
      </w:r>
      <w:r w:rsidR="00961F47">
        <w:rPr>
          <w:sz w:val="20"/>
          <w:szCs w:val="20"/>
        </w:rPr>
        <w:t xml:space="preserve">heb meer aandacht voor het belang van </w:t>
      </w:r>
      <w:r w:rsidRPr="00961F47" w:rsidR="002D36A5">
        <w:rPr>
          <w:sz w:val="20"/>
          <w:szCs w:val="20"/>
        </w:rPr>
        <w:t xml:space="preserve">goede communicatie in de aanbestedingsfase, </w:t>
      </w:r>
      <w:r w:rsidR="00961F47">
        <w:rPr>
          <w:sz w:val="20"/>
          <w:szCs w:val="20"/>
        </w:rPr>
        <w:t xml:space="preserve">vanaf het houden van </w:t>
      </w:r>
      <w:r>
        <w:rPr>
          <w:sz w:val="20"/>
          <w:szCs w:val="20"/>
        </w:rPr>
        <w:t>e</w:t>
      </w:r>
      <w:r w:rsidR="00961F47">
        <w:rPr>
          <w:sz w:val="20"/>
          <w:szCs w:val="20"/>
        </w:rPr>
        <w:t xml:space="preserve">en marktdag tot en met </w:t>
      </w:r>
      <w:r w:rsidRPr="00961F47" w:rsidR="002D36A5">
        <w:rPr>
          <w:sz w:val="20"/>
          <w:szCs w:val="20"/>
        </w:rPr>
        <w:t xml:space="preserve">het </w:t>
      </w:r>
      <w:r w:rsidRPr="00961F47" w:rsidR="004806A7">
        <w:rPr>
          <w:sz w:val="20"/>
          <w:szCs w:val="20"/>
        </w:rPr>
        <w:t xml:space="preserve">door aanbesteder </w:t>
      </w:r>
      <w:r w:rsidRPr="00961F47" w:rsidR="002D36A5">
        <w:rPr>
          <w:sz w:val="20"/>
          <w:szCs w:val="20"/>
        </w:rPr>
        <w:t xml:space="preserve">gedegen beantwoorden </w:t>
      </w:r>
      <w:r w:rsidRPr="00961F47" w:rsidR="004806A7">
        <w:rPr>
          <w:sz w:val="20"/>
          <w:szCs w:val="20"/>
        </w:rPr>
        <w:t>van vragen van inschrijvers</w:t>
      </w:r>
      <w:r w:rsidR="00961F47">
        <w:rPr>
          <w:sz w:val="20"/>
          <w:szCs w:val="20"/>
        </w:rPr>
        <w:t xml:space="preserve"> (staat </w:t>
      </w:r>
      <w:r w:rsidR="00D23AD3">
        <w:rPr>
          <w:sz w:val="20"/>
          <w:szCs w:val="20"/>
        </w:rPr>
        <w:t>o</w:t>
      </w:r>
      <w:r w:rsidR="00961F47">
        <w:rPr>
          <w:sz w:val="20"/>
          <w:szCs w:val="20"/>
        </w:rPr>
        <w:t>ok in de Actieagenda BA).</w:t>
      </w:r>
    </w:p>
    <w:p w:rsidR="00961F47" w:rsidP="00961F47" w:rsidRDefault="00961F47">
      <w:pPr>
        <w:pStyle w:val="Lijstalinea"/>
        <w:rPr>
          <w:sz w:val="20"/>
          <w:szCs w:val="20"/>
        </w:rPr>
      </w:pPr>
    </w:p>
    <w:p w:rsidRPr="00961F47" w:rsidR="004806A7" w:rsidP="00961F47" w:rsidRDefault="00961F47">
      <w:pPr>
        <w:pStyle w:val="Default"/>
        <w:numPr>
          <w:ilvl w:val="1"/>
          <w:numId w:val="1"/>
        </w:numPr>
        <w:ind w:left="709"/>
        <w:rPr>
          <w:sz w:val="20"/>
          <w:szCs w:val="20"/>
        </w:rPr>
      </w:pPr>
      <w:r>
        <w:rPr>
          <w:sz w:val="20"/>
          <w:szCs w:val="20"/>
        </w:rPr>
        <w:t>M</w:t>
      </w:r>
      <w:r w:rsidRPr="00961F47" w:rsidR="004806A7">
        <w:rPr>
          <w:sz w:val="20"/>
          <w:szCs w:val="20"/>
        </w:rPr>
        <w:t xml:space="preserve">et het oog op de onder </w:t>
      </w:r>
      <w:r>
        <w:rPr>
          <w:sz w:val="20"/>
          <w:szCs w:val="20"/>
        </w:rPr>
        <w:t xml:space="preserve">b. </w:t>
      </w:r>
      <w:r w:rsidRPr="00961F47" w:rsidR="004806A7">
        <w:rPr>
          <w:sz w:val="20"/>
          <w:szCs w:val="20"/>
        </w:rPr>
        <w:t xml:space="preserve">bedoelde verantwoorde prijsvorming is ook van belang dat inschrijvers niet belast worden met niet calculeerbare risico’s. Het voorhanden zijn van tweezijdige voorwaarden – zoals in de bouw – voorkomt </w:t>
      </w:r>
      <w:r w:rsidR="00E47FB6">
        <w:rPr>
          <w:sz w:val="20"/>
          <w:szCs w:val="20"/>
        </w:rPr>
        <w:t xml:space="preserve">echter helaas </w:t>
      </w:r>
      <w:r w:rsidRPr="00961F47" w:rsidR="004806A7">
        <w:rPr>
          <w:sz w:val="20"/>
          <w:szCs w:val="20"/>
        </w:rPr>
        <w:t xml:space="preserve">niet dat aanbesteders zich daar herhaaldelijk toch </w:t>
      </w:r>
      <w:r>
        <w:rPr>
          <w:sz w:val="20"/>
          <w:szCs w:val="20"/>
        </w:rPr>
        <w:t>nog aan schuldig maken.</w:t>
      </w:r>
    </w:p>
    <w:p w:rsidR="004806A7" w:rsidP="00236CA8" w:rsidRDefault="004806A7">
      <w:pPr>
        <w:pStyle w:val="Default"/>
        <w:rPr>
          <w:sz w:val="20"/>
          <w:szCs w:val="20"/>
        </w:rPr>
      </w:pPr>
    </w:p>
    <w:p w:rsidR="00961F47" w:rsidP="00961F47" w:rsidRDefault="00961F47">
      <w:pPr>
        <w:pStyle w:val="Default"/>
        <w:rPr>
          <w:b/>
          <w:sz w:val="20"/>
          <w:szCs w:val="20"/>
        </w:rPr>
      </w:pPr>
    </w:p>
    <w:p w:rsidRPr="00961F47" w:rsidR="002D36A5" w:rsidP="001F39C8" w:rsidRDefault="006A5F7A">
      <w:pPr>
        <w:pStyle w:val="Default"/>
        <w:numPr>
          <w:ilvl w:val="0"/>
          <w:numId w:val="1"/>
        </w:numPr>
        <w:rPr>
          <w:sz w:val="20"/>
          <w:szCs w:val="20"/>
          <w:u w:val="single"/>
        </w:rPr>
      </w:pPr>
      <w:r>
        <w:rPr>
          <w:sz w:val="20"/>
          <w:szCs w:val="20"/>
          <w:u w:val="single"/>
        </w:rPr>
        <w:t>Bied m</w:t>
      </w:r>
      <w:r w:rsidRPr="00961F47" w:rsidR="00B14460">
        <w:rPr>
          <w:sz w:val="20"/>
          <w:szCs w:val="20"/>
          <w:u w:val="single"/>
        </w:rPr>
        <w:t>eer r</w:t>
      </w:r>
      <w:r w:rsidRPr="00961F47" w:rsidR="002D36A5">
        <w:rPr>
          <w:sz w:val="20"/>
          <w:szCs w:val="20"/>
          <w:u w:val="single"/>
        </w:rPr>
        <w:t>uimte voor innovatie</w:t>
      </w:r>
    </w:p>
    <w:p w:rsidR="002D36A5" w:rsidP="002D36A5" w:rsidRDefault="002D36A5">
      <w:pPr>
        <w:pStyle w:val="Default"/>
        <w:ind w:left="1800"/>
        <w:rPr>
          <w:sz w:val="20"/>
          <w:szCs w:val="20"/>
        </w:rPr>
      </w:pPr>
    </w:p>
    <w:p w:rsidR="00961F47" w:rsidP="006A5F7A" w:rsidRDefault="00454D17">
      <w:pPr>
        <w:pStyle w:val="Default"/>
        <w:numPr>
          <w:ilvl w:val="0"/>
          <w:numId w:val="3"/>
        </w:numPr>
        <w:rPr>
          <w:sz w:val="20"/>
          <w:szCs w:val="20"/>
        </w:rPr>
      </w:pPr>
      <w:r>
        <w:rPr>
          <w:sz w:val="20"/>
          <w:szCs w:val="20"/>
        </w:rPr>
        <w:t>S</w:t>
      </w:r>
      <w:r w:rsidR="002D36A5">
        <w:rPr>
          <w:sz w:val="20"/>
          <w:szCs w:val="20"/>
        </w:rPr>
        <w:t xml:space="preserve">ta </w:t>
      </w:r>
      <w:r>
        <w:rPr>
          <w:sz w:val="20"/>
          <w:szCs w:val="20"/>
        </w:rPr>
        <w:t>op ruime schaal varianten</w:t>
      </w:r>
      <w:r w:rsidR="002D36A5">
        <w:rPr>
          <w:sz w:val="20"/>
          <w:szCs w:val="20"/>
        </w:rPr>
        <w:t xml:space="preserve"> toe</w:t>
      </w:r>
      <w:r>
        <w:rPr>
          <w:sz w:val="20"/>
          <w:szCs w:val="20"/>
        </w:rPr>
        <w:t>. Dat gebeurt ten onrechte vrijwel niet, anders dan vele jaren geleden toen bedrijven daardoor voor de aanbesteder zeer aantrekkelijke alternatieve aanbiedingen deden</w:t>
      </w:r>
      <w:r w:rsidR="006A5F7A">
        <w:rPr>
          <w:sz w:val="20"/>
          <w:szCs w:val="20"/>
        </w:rPr>
        <w:t>.</w:t>
      </w:r>
      <w:r w:rsidR="002D36A5">
        <w:rPr>
          <w:sz w:val="20"/>
          <w:szCs w:val="20"/>
        </w:rPr>
        <w:t xml:space="preserve"> </w:t>
      </w:r>
    </w:p>
    <w:p w:rsidR="00961F47" w:rsidP="00961F47" w:rsidRDefault="00961F47">
      <w:pPr>
        <w:pStyle w:val="Default"/>
        <w:ind w:left="709"/>
        <w:rPr>
          <w:sz w:val="20"/>
          <w:szCs w:val="20"/>
        </w:rPr>
      </w:pPr>
    </w:p>
    <w:p w:rsidR="006A5F7A" w:rsidP="006A5F7A" w:rsidRDefault="00454D17">
      <w:pPr>
        <w:pStyle w:val="Default"/>
        <w:numPr>
          <w:ilvl w:val="0"/>
          <w:numId w:val="3"/>
        </w:numPr>
        <w:rPr>
          <w:sz w:val="20"/>
          <w:szCs w:val="20"/>
        </w:rPr>
      </w:pPr>
      <w:r w:rsidRPr="00961F47">
        <w:rPr>
          <w:sz w:val="20"/>
          <w:szCs w:val="20"/>
        </w:rPr>
        <w:t>O</w:t>
      </w:r>
      <w:r w:rsidRPr="00961F47" w:rsidR="002D36A5">
        <w:rPr>
          <w:sz w:val="20"/>
          <w:szCs w:val="20"/>
        </w:rPr>
        <w:t xml:space="preserve">mschrijf het tot stand te brengen werk met functionele eisen die daardoor het gebruik van innovatieve constructies en materialen bevorderen. Het is opvallend dat kwalitatieve gunningcriteria vaak zien op de wijze van uitvoering van het werk (bijvoorbeeld met zo min mogelijk hinder voor de omgeving), zonder dat zij betrekking hebben op het eindresultaat, dus het bouwwerk zelf. Tekenend is dat in een groot aantal gevallen kwalitatieve gunningscriteria worden toegepast, maar slechts in beperkte mate van contractvormen die </w:t>
      </w:r>
      <w:r w:rsidRPr="00961F47" w:rsidR="004806A7">
        <w:rPr>
          <w:sz w:val="20"/>
          <w:szCs w:val="20"/>
        </w:rPr>
        <w:t>de opdrachtnemer de mogelijkheid bieden een innovatief product aan te bieden (dus een product da</w:t>
      </w:r>
      <w:r w:rsidR="006A5F7A">
        <w:rPr>
          <w:sz w:val="20"/>
          <w:szCs w:val="20"/>
        </w:rPr>
        <w:t>t niet en detail is omschreven).</w:t>
      </w:r>
    </w:p>
    <w:p w:rsidR="006A5F7A" w:rsidP="006A5F7A" w:rsidRDefault="006A5F7A">
      <w:pPr>
        <w:pStyle w:val="Lijstalinea"/>
        <w:rPr>
          <w:sz w:val="20"/>
          <w:szCs w:val="20"/>
        </w:rPr>
      </w:pPr>
    </w:p>
    <w:p w:rsidR="002D36A5" w:rsidP="006A5F7A" w:rsidRDefault="00454D17">
      <w:pPr>
        <w:pStyle w:val="Default"/>
        <w:numPr>
          <w:ilvl w:val="0"/>
          <w:numId w:val="3"/>
        </w:numPr>
        <w:rPr>
          <w:sz w:val="20"/>
          <w:szCs w:val="20"/>
        </w:rPr>
      </w:pPr>
      <w:r w:rsidRPr="006A5F7A">
        <w:rPr>
          <w:sz w:val="20"/>
          <w:szCs w:val="20"/>
        </w:rPr>
        <w:lastRenderedPageBreak/>
        <w:t>B</w:t>
      </w:r>
      <w:r w:rsidRPr="006A5F7A" w:rsidR="00236CA8">
        <w:rPr>
          <w:sz w:val="20"/>
          <w:szCs w:val="20"/>
        </w:rPr>
        <w:t xml:space="preserve">esteed niet een volledig uitgedetailleerd contract aan, maar besteed aan </w:t>
      </w:r>
      <w:r w:rsidR="00E47FB6">
        <w:rPr>
          <w:sz w:val="20"/>
          <w:szCs w:val="20"/>
        </w:rPr>
        <w:t>“</w:t>
      </w:r>
      <w:r w:rsidRPr="006A5F7A" w:rsidR="00236CA8">
        <w:rPr>
          <w:sz w:val="20"/>
          <w:szCs w:val="20"/>
        </w:rPr>
        <w:t>de plek aan tafel</w:t>
      </w:r>
      <w:r w:rsidR="00E47FB6">
        <w:rPr>
          <w:sz w:val="20"/>
          <w:szCs w:val="20"/>
        </w:rPr>
        <w:t>”</w:t>
      </w:r>
      <w:r w:rsidRPr="006A5F7A" w:rsidR="00236CA8">
        <w:rPr>
          <w:sz w:val="20"/>
          <w:szCs w:val="20"/>
        </w:rPr>
        <w:t xml:space="preserve">, waarbij de marktpartij die de plek aan tafel “verovert” en de aanbestedende dienst samen de inhoud van de opdracht vaststellen. </w:t>
      </w:r>
      <w:r w:rsidR="006A5F7A">
        <w:rPr>
          <w:sz w:val="20"/>
          <w:szCs w:val="20"/>
        </w:rPr>
        <w:br/>
      </w:r>
      <w:r w:rsidRPr="006A5F7A" w:rsidR="004A0FBB">
        <w:rPr>
          <w:sz w:val="20"/>
          <w:szCs w:val="20"/>
        </w:rPr>
        <w:t xml:space="preserve">Aan deze </w:t>
      </w:r>
      <w:r w:rsidRPr="006A5F7A" w:rsidR="00236CA8">
        <w:rPr>
          <w:sz w:val="20"/>
          <w:szCs w:val="20"/>
        </w:rPr>
        <w:t xml:space="preserve">methode van benaderen van de markt </w:t>
      </w:r>
      <w:r w:rsidRPr="006A5F7A" w:rsidR="004A0FBB">
        <w:rPr>
          <w:sz w:val="20"/>
          <w:szCs w:val="20"/>
        </w:rPr>
        <w:t xml:space="preserve">is inherent dat aanbesteder en inschrijver optimaal kunnen communiceren </w:t>
      </w:r>
      <w:r w:rsidRPr="006A5F7A" w:rsidR="007042B0">
        <w:rPr>
          <w:sz w:val="20"/>
          <w:szCs w:val="20"/>
        </w:rPr>
        <w:t>over de inhoud van de opdracht. Overigens wordt deze methode van uitvragen ook gepropageerd door de Actieagenda BA.</w:t>
      </w:r>
    </w:p>
    <w:p w:rsidR="00CB69A2" w:rsidP="00CB69A2" w:rsidRDefault="00CB69A2">
      <w:pPr>
        <w:pStyle w:val="Lijstalinea"/>
        <w:rPr>
          <w:sz w:val="20"/>
          <w:szCs w:val="20"/>
        </w:rPr>
      </w:pPr>
    </w:p>
    <w:p w:rsidRPr="006A5F7A" w:rsidR="00CB69A2" w:rsidP="006A5F7A" w:rsidRDefault="00CB69A2">
      <w:pPr>
        <w:pStyle w:val="Default"/>
        <w:numPr>
          <w:ilvl w:val="0"/>
          <w:numId w:val="3"/>
        </w:numPr>
        <w:rPr>
          <w:sz w:val="20"/>
          <w:szCs w:val="20"/>
        </w:rPr>
      </w:pPr>
      <w:r>
        <w:rPr>
          <w:sz w:val="20"/>
          <w:szCs w:val="20"/>
        </w:rPr>
        <w:t xml:space="preserve">In het geval een verlangde innovatie, ondanks voldoende inspanningen van de marktpartij, niet blijkt te werken, is het passend de nadelen daarvan niet alleen ten laste te brengen van de marktpartij. Voor door aanbestedende diensten verlangde innovaties zullen marktpartijen zich alleen volledig inzetten wanneer de aanbesteder bereid is een deel van het daaraan verbonden risico te dragen. </w:t>
      </w:r>
    </w:p>
    <w:p w:rsidR="00B14460" w:rsidP="00B14460" w:rsidRDefault="00B14460">
      <w:pPr>
        <w:pStyle w:val="Lijstalinea"/>
        <w:rPr>
          <w:sz w:val="20"/>
          <w:szCs w:val="20"/>
        </w:rPr>
      </w:pPr>
    </w:p>
    <w:p w:rsidR="00B14460" w:rsidP="00B14460" w:rsidRDefault="00B14460">
      <w:pPr>
        <w:pStyle w:val="Lijstalinea"/>
        <w:rPr>
          <w:sz w:val="20"/>
          <w:szCs w:val="20"/>
        </w:rPr>
      </w:pPr>
    </w:p>
    <w:p w:rsidRPr="006A5F7A" w:rsidR="007042B0" w:rsidP="001F39C8" w:rsidRDefault="007042B0">
      <w:pPr>
        <w:pStyle w:val="Default"/>
        <w:numPr>
          <w:ilvl w:val="0"/>
          <w:numId w:val="1"/>
        </w:numPr>
        <w:rPr>
          <w:sz w:val="20"/>
          <w:szCs w:val="20"/>
          <w:u w:val="single"/>
        </w:rPr>
      </w:pPr>
      <w:r w:rsidRPr="006A5F7A">
        <w:rPr>
          <w:sz w:val="20"/>
          <w:szCs w:val="20"/>
          <w:u w:val="single"/>
        </w:rPr>
        <w:t>Beoordeling van de inschrijvingen</w:t>
      </w:r>
    </w:p>
    <w:p w:rsidR="007042B0" w:rsidP="00B14460" w:rsidRDefault="007042B0">
      <w:pPr>
        <w:pStyle w:val="Default"/>
        <w:ind w:left="1080"/>
        <w:rPr>
          <w:b/>
          <w:sz w:val="20"/>
          <w:szCs w:val="20"/>
        </w:rPr>
      </w:pPr>
    </w:p>
    <w:p w:rsidR="006A5F7A" w:rsidP="006A5F7A" w:rsidRDefault="006A5F7A">
      <w:pPr>
        <w:pStyle w:val="Default"/>
        <w:numPr>
          <w:ilvl w:val="0"/>
          <w:numId w:val="4"/>
        </w:numPr>
        <w:rPr>
          <w:sz w:val="20"/>
          <w:szCs w:val="20"/>
        </w:rPr>
      </w:pPr>
      <w:r>
        <w:rPr>
          <w:sz w:val="20"/>
          <w:szCs w:val="20"/>
        </w:rPr>
        <w:t xml:space="preserve">Stel die kwalitatieve gunningscriteria en geef </w:t>
      </w:r>
      <w:r w:rsidR="00814989">
        <w:rPr>
          <w:sz w:val="20"/>
          <w:szCs w:val="20"/>
        </w:rPr>
        <w:t>die</w:t>
      </w:r>
      <w:r>
        <w:rPr>
          <w:sz w:val="20"/>
          <w:szCs w:val="20"/>
        </w:rPr>
        <w:t xml:space="preserve"> een zodanig groot gewicht dat bedrijven zich daardoor daadwerkelijk ten opzichte van elkaar kunnen onderscheiden. Zoals uit de kwantitatieve informatie blijkt, worden wel kwalitatieve gunningscriteria gesteld, maar is hun gewicht ten opzichte van de prijscomponent veel te gering. </w:t>
      </w:r>
    </w:p>
    <w:p w:rsidR="006A5F7A" w:rsidP="006A5F7A" w:rsidRDefault="006A5F7A">
      <w:pPr>
        <w:pStyle w:val="Default"/>
        <w:ind w:left="720"/>
        <w:rPr>
          <w:sz w:val="20"/>
          <w:szCs w:val="20"/>
        </w:rPr>
      </w:pPr>
    </w:p>
    <w:p w:rsidR="006A5F7A" w:rsidP="006A5F7A" w:rsidRDefault="006A5F7A">
      <w:pPr>
        <w:pStyle w:val="Default"/>
        <w:numPr>
          <w:ilvl w:val="0"/>
          <w:numId w:val="4"/>
        </w:numPr>
        <w:rPr>
          <w:sz w:val="20"/>
          <w:szCs w:val="20"/>
        </w:rPr>
      </w:pPr>
      <w:r>
        <w:rPr>
          <w:sz w:val="20"/>
          <w:szCs w:val="20"/>
        </w:rPr>
        <w:t>Kwalitatieve gunningscriteria hebben vaak betrekking op de omstandigheden waaronder het werk tot stand wordt gebracht en niet zozeer op het te maken werk zelf</w:t>
      </w:r>
      <w:r w:rsidR="00E47FB6">
        <w:rPr>
          <w:sz w:val="20"/>
          <w:szCs w:val="20"/>
        </w:rPr>
        <w:t>, dus het resultaat</w:t>
      </w:r>
      <w:r>
        <w:rPr>
          <w:sz w:val="20"/>
          <w:szCs w:val="20"/>
        </w:rPr>
        <w:t>. En dit terwijl daarmee nu juist innovatieve, duurzaamheid bevorderende, oplossingen kunnen worden bereikt.</w:t>
      </w:r>
    </w:p>
    <w:p w:rsidR="006A5F7A" w:rsidP="006A5F7A" w:rsidRDefault="006A5F7A">
      <w:pPr>
        <w:pStyle w:val="Default"/>
        <w:ind w:left="720"/>
        <w:rPr>
          <w:sz w:val="20"/>
          <w:szCs w:val="20"/>
        </w:rPr>
      </w:pPr>
    </w:p>
    <w:p w:rsidR="007042B0" w:rsidP="006A5F7A" w:rsidRDefault="00454D17">
      <w:pPr>
        <w:pStyle w:val="Default"/>
        <w:numPr>
          <w:ilvl w:val="0"/>
          <w:numId w:val="4"/>
        </w:numPr>
        <w:rPr>
          <w:sz w:val="20"/>
          <w:szCs w:val="20"/>
        </w:rPr>
      </w:pPr>
      <w:r>
        <w:rPr>
          <w:sz w:val="20"/>
          <w:szCs w:val="20"/>
        </w:rPr>
        <w:t>E</w:t>
      </w:r>
      <w:r w:rsidRPr="007042B0" w:rsidR="007042B0">
        <w:rPr>
          <w:sz w:val="20"/>
          <w:szCs w:val="20"/>
        </w:rPr>
        <w:t>r is</w:t>
      </w:r>
      <w:r w:rsidR="007042B0">
        <w:rPr>
          <w:sz w:val="20"/>
          <w:szCs w:val="20"/>
        </w:rPr>
        <w:t xml:space="preserve"> in toenemende mate behoefte om in de aanbesteding rekening te houden met het vermogen van de opdrachtnemer om met de opdrachtgever samen te werken. Hoewel over de juridische ins en outs daarvan discussie mogelijk is, wordt het meten van de zogenaamde past performance en het daarmee rekening houden bij het verkrijgen van opdrachten in het algemeen waardevol gevonden. Frappant is evenwel da</w:t>
      </w:r>
      <w:r w:rsidR="006A5F7A">
        <w:rPr>
          <w:sz w:val="20"/>
          <w:szCs w:val="20"/>
        </w:rPr>
        <w:t>t het aanbestedingsrecht – en ook</w:t>
      </w:r>
      <w:r w:rsidR="007042B0">
        <w:rPr>
          <w:sz w:val="20"/>
          <w:szCs w:val="20"/>
        </w:rPr>
        <w:t xml:space="preserve"> past performance meetsystemen – niet tot nauwelijks rekening houden met de kwaliteit van het eerder opgeleverde werk. De redenering is </w:t>
      </w:r>
      <w:r w:rsidR="006A5F7A">
        <w:rPr>
          <w:sz w:val="20"/>
          <w:szCs w:val="20"/>
        </w:rPr>
        <w:t xml:space="preserve">namelijk </w:t>
      </w:r>
      <w:r w:rsidR="007042B0">
        <w:rPr>
          <w:sz w:val="20"/>
          <w:szCs w:val="20"/>
        </w:rPr>
        <w:t xml:space="preserve">dat iets </w:t>
      </w:r>
      <w:r w:rsidR="00D23AD3">
        <w:rPr>
          <w:sz w:val="20"/>
          <w:szCs w:val="20"/>
        </w:rPr>
        <w:t>goed is als het aan de contract</w:t>
      </w:r>
      <w:r w:rsidR="007042B0">
        <w:rPr>
          <w:sz w:val="20"/>
          <w:szCs w:val="20"/>
        </w:rPr>
        <w:t xml:space="preserve">eisen voldoet (en dus wordt opgeleverd), maar daarmee gaat men eraan voorbij dat dat resultaat met meer of minder vakmanschap kan worden behaald. Het is soms frustrerend dat met dat vakmanschap – een bedrijf dat </w:t>
      </w:r>
      <w:r w:rsidR="006A5F7A">
        <w:rPr>
          <w:sz w:val="20"/>
          <w:szCs w:val="20"/>
        </w:rPr>
        <w:t xml:space="preserve">een opdracht </w:t>
      </w:r>
      <w:r w:rsidR="007042B0">
        <w:rPr>
          <w:sz w:val="20"/>
          <w:szCs w:val="20"/>
        </w:rPr>
        <w:t xml:space="preserve">net iets beter of mooier wil doen -  </w:t>
      </w:r>
      <w:r w:rsidR="00BA4C62">
        <w:rPr>
          <w:sz w:val="20"/>
          <w:szCs w:val="20"/>
        </w:rPr>
        <w:t xml:space="preserve">in overheidsaanbestedingen </w:t>
      </w:r>
      <w:r w:rsidR="007042B0">
        <w:rPr>
          <w:sz w:val="20"/>
          <w:szCs w:val="20"/>
        </w:rPr>
        <w:t xml:space="preserve">geen </w:t>
      </w:r>
      <w:r w:rsidR="00BA4C62">
        <w:rPr>
          <w:sz w:val="20"/>
          <w:szCs w:val="20"/>
        </w:rPr>
        <w:t>rekening</w:t>
      </w:r>
      <w:r w:rsidR="007042B0">
        <w:rPr>
          <w:sz w:val="20"/>
          <w:szCs w:val="20"/>
        </w:rPr>
        <w:t xml:space="preserve"> kan worden gehouden</w:t>
      </w:r>
      <w:r w:rsidR="006A5F7A">
        <w:rPr>
          <w:rStyle w:val="Voetnootmarkering"/>
          <w:sz w:val="20"/>
          <w:szCs w:val="20"/>
        </w:rPr>
        <w:footnoteReference w:id="2"/>
      </w:r>
      <w:r w:rsidR="007042B0">
        <w:rPr>
          <w:sz w:val="20"/>
          <w:szCs w:val="20"/>
        </w:rPr>
        <w:t>.</w:t>
      </w:r>
      <w:r w:rsidR="00BA4C62">
        <w:rPr>
          <w:sz w:val="20"/>
          <w:szCs w:val="20"/>
        </w:rPr>
        <w:t xml:space="preserve"> </w:t>
      </w:r>
    </w:p>
    <w:p w:rsidR="00BA4C62" w:rsidP="00BA4C62" w:rsidRDefault="00BA4C62">
      <w:pPr>
        <w:pStyle w:val="Default"/>
        <w:ind w:left="1800"/>
        <w:rPr>
          <w:sz w:val="20"/>
          <w:szCs w:val="20"/>
        </w:rPr>
      </w:pPr>
    </w:p>
    <w:p w:rsidR="00323AD8" w:rsidP="00E20F88" w:rsidRDefault="00323AD8">
      <w:pPr>
        <w:pStyle w:val="Default"/>
        <w:rPr>
          <w:sz w:val="20"/>
          <w:szCs w:val="20"/>
        </w:rPr>
      </w:pPr>
    </w:p>
    <w:p w:rsidR="00BA4C62" w:rsidP="00BA4C62" w:rsidRDefault="00BA4C62">
      <w:pPr>
        <w:pStyle w:val="Default"/>
        <w:rPr>
          <w:sz w:val="20"/>
          <w:szCs w:val="20"/>
        </w:rPr>
      </w:pPr>
    </w:p>
    <w:sectPr w:rsidR="00BA4C62">
      <w:headerReference w:type="default" r:id="rId8"/>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822" w:rsidRDefault="008C7822" w:rsidP="006A5F7A">
      <w:r>
        <w:separator/>
      </w:r>
    </w:p>
  </w:endnote>
  <w:endnote w:type="continuationSeparator" w:id="0">
    <w:p w:rsidR="008C7822" w:rsidRDefault="008C7822" w:rsidP="006A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389539"/>
      <w:docPartObj>
        <w:docPartGallery w:val="Page Numbers (Bottom of Page)"/>
        <w:docPartUnique/>
      </w:docPartObj>
    </w:sdtPr>
    <w:sdtEndPr>
      <w:rPr>
        <w:rFonts w:ascii="Verdana" w:hAnsi="Verdana"/>
        <w:sz w:val="16"/>
        <w:szCs w:val="16"/>
      </w:rPr>
    </w:sdtEndPr>
    <w:sdtContent>
      <w:p w:rsidR="00D23AD3" w:rsidRPr="00D23AD3" w:rsidRDefault="00D23AD3">
        <w:pPr>
          <w:pStyle w:val="Voettekst"/>
          <w:jc w:val="right"/>
          <w:rPr>
            <w:rFonts w:ascii="Verdana" w:hAnsi="Verdana"/>
            <w:sz w:val="16"/>
            <w:szCs w:val="16"/>
          </w:rPr>
        </w:pPr>
        <w:r w:rsidRPr="00D23AD3">
          <w:rPr>
            <w:rFonts w:ascii="Verdana" w:hAnsi="Verdana"/>
            <w:sz w:val="16"/>
            <w:szCs w:val="16"/>
          </w:rPr>
          <w:fldChar w:fldCharType="begin"/>
        </w:r>
        <w:r w:rsidRPr="00D23AD3">
          <w:rPr>
            <w:rFonts w:ascii="Verdana" w:hAnsi="Verdana"/>
            <w:sz w:val="16"/>
            <w:szCs w:val="16"/>
          </w:rPr>
          <w:instrText>PAGE   \* MERGEFORMAT</w:instrText>
        </w:r>
        <w:r w:rsidRPr="00D23AD3">
          <w:rPr>
            <w:rFonts w:ascii="Verdana" w:hAnsi="Verdana"/>
            <w:sz w:val="16"/>
            <w:szCs w:val="16"/>
          </w:rPr>
          <w:fldChar w:fldCharType="separate"/>
        </w:r>
        <w:r w:rsidR="00F322B2">
          <w:rPr>
            <w:rFonts w:ascii="Verdana" w:hAnsi="Verdana"/>
            <w:noProof/>
            <w:sz w:val="16"/>
            <w:szCs w:val="16"/>
          </w:rPr>
          <w:t>1</w:t>
        </w:r>
        <w:r w:rsidRPr="00D23AD3">
          <w:rPr>
            <w:rFonts w:ascii="Verdana" w:hAnsi="Verdana"/>
            <w:sz w:val="16"/>
            <w:szCs w:val="16"/>
          </w:rPr>
          <w:fldChar w:fldCharType="end"/>
        </w:r>
      </w:p>
    </w:sdtContent>
  </w:sdt>
  <w:p w:rsidR="00D23AD3" w:rsidRDefault="00D23AD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822" w:rsidRDefault="008C7822" w:rsidP="006A5F7A">
      <w:r>
        <w:separator/>
      </w:r>
    </w:p>
  </w:footnote>
  <w:footnote w:type="continuationSeparator" w:id="0">
    <w:p w:rsidR="008C7822" w:rsidRDefault="008C7822" w:rsidP="006A5F7A">
      <w:r>
        <w:continuationSeparator/>
      </w:r>
    </w:p>
  </w:footnote>
  <w:footnote w:id="1">
    <w:p w:rsidR="00E20F88" w:rsidRPr="00E20F88" w:rsidRDefault="00E20F88">
      <w:pPr>
        <w:pStyle w:val="Voetnoottekst"/>
        <w:rPr>
          <w:rFonts w:ascii="Verdana" w:hAnsi="Verdana"/>
          <w:sz w:val="16"/>
          <w:szCs w:val="16"/>
        </w:rPr>
      </w:pPr>
      <w:r w:rsidRPr="00E20F88">
        <w:rPr>
          <w:rStyle w:val="Voetnootmarkering"/>
          <w:rFonts w:ascii="Verdana" w:hAnsi="Verdana"/>
          <w:sz w:val="16"/>
          <w:szCs w:val="16"/>
        </w:rPr>
        <w:footnoteRef/>
      </w:r>
      <w:r w:rsidRPr="00E20F88">
        <w:rPr>
          <w:rFonts w:ascii="Verdana" w:hAnsi="Verdana"/>
          <w:sz w:val="16"/>
          <w:szCs w:val="16"/>
        </w:rPr>
        <w:t xml:space="preserve"> Het onaantrekkelijke van deelname aan overheidsaanbestedingen zal wellicht kunnen afnemen wanneer de overheid zich als launching customer opstelt, het om opdrachten met een grote volumes gaat en de overheid – zie hierna – bereid is mede verantwoordelijkheid te dragen voor het geval de gevraagde innovatie – ondanks door de markt partij geleverde redelijke inspanningen – niet succesvol blijkt.</w:t>
      </w:r>
    </w:p>
  </w:footnote>
  <w:footnote w:id="2">
    <w:p w:rsidR="006A5F7A" w:rsidRPr="00CB69A2" w:rsidRDefault="006A5F7A">
      <w:pPr>
        <w:pStyle w:val="Voetnoottekst"/>
        <w:rPr>
          <w:rFonts w:ascii="Verdana" w:hAnsi="Verdana"/>
          <w:sz w:val="16"/>
          <w:szCs w:val="16"/>
        </w:rPr>
      </w:pPr>
      <w:r w:rsidRPr="00CB69A2">
        <w:rPr>
          <w:rStyle w:val="Voetnootmarkering"/>
          <w:rFonts w:ascii="Verdana" w:hAnsi="Verdana"/>
          <w:sz w:val="16"/>
          <w:szCs w:val="16"/>
        </w:rPr>
        <w:footnoteRef/>
      </w:r>
      <w:r w:rsidRPr="00CB69A2">
        <w:rPr>
          <w:rFonts w:ascii="Verdana" w:hAnsi="Verdana"/>
          <w:sz w:val="16"/>
          <w:szCs w:val="16"/>
        </w:rPr>
        <w:t xml:space="preserve"> Dat is overigens anders bij de werken die onderhands worden aanbesteed. Dat zijn werken beneden de € 1,5 mio, waar de aanbesteder immers die bedrijven rechtstreeks uitnodigt die hem geschikt lijken.</w:t>
      </w:r>
      <w:r w:rsidR="00CB69A2">
        <w:rPr>
          <w:rFonts w:ascii="Verdana" w:hAnsi="Verdana"/>
          <w:sz w:val="16"/>
          <w:szCs w:val="16"/>
        </w:rPr>
        <w:t xml:space="preserve"> Zie in dat verband de aanbeveling het toepassingsgebied van de onderhandse procedure te verbreden.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9C8" w:rsidRDefault="001F39C8" w:rsidP="001F39C8">
    <w:pPr>
      <w:pStyle w:val="Koptekst"/>
      <w:jc w:val="right"/>
    </w:pPr>
    <w:r w:rsidRPr="001F39C8">
      <w:rPr>
        <w:noProof/>
        <w:lang w:eastAsia="nl-NL"/>
      </w:rPr>
      <w:drawing>
        <wp:inline distT="0" distB="0" distL="0" distR="0">
          <wp:extent cx="1713221" cy="638175"/>
          <wp:effectExtent l="0" t="0" r="1905" b="0"/>
          <wp:docPr id="1" name="Afbeelding 1" descr="C:\Users\dvw\AppData\Local\Microsoft\Windows\INetCache\Content.Outlook\OHKYSURU\Logo-BouwendNederland-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vw\AppData\Local\Microsoft\Windows\INetCache\Content.Outlook\OHKYSURU\Logo-BouwendNederland-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745" cy="641723"/>
                  </a:xfrm>
                  <a:prstGeom prst="rect">
                    <a:avLst/>
                  </a:prstGeom>
                  <a:noFill/>
                  <a:ln>
                    <a:noFill/>
                  </a:ln>
                </pic:spPr>
              </pic:pic>
            </a:graphicData>
          </a:graphic>
        </wp:inline>
      </w:drawing>
    </w:r>
  </w:p>
  <w:p w:rsidR="001F39C8" w:rsidRPr="001F39C8" w:rsidRDefault="001F39C8" w:rsidP="001F39C8">
    <w:pPr>
      <w:pStyle w:val="Kopteks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CDB"/>
    <w:multiLevelType w:val="hybridMultilevel"/>
    <w:tmpl w:val="ED64B4E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59A3BB4"/>
    <w:multiLevelType w:val="hybridMultilevel"/>
    <w:tmpl w:val="A6B4FBE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13921472">
      <w:start w:val="1"/>
      <w:numFmt w:val="lowerRoman"/>
      <w:lvlText w:val="%3."/>
      <w:lvlJc w:val="right"/>
      <w:pPr>
        <w:ind w:left="1800" w:hanging="180"/>
      </w:pPr>
      <w:rPr>
        <w:b w:val="0"/>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CA85769"/>
    <w:multiLevelType w:val="hybridMultilevel"/>
    <w:tmpl w:val="099E31C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48E39B0"/>
    <w:multiLevelType w:val="hybridMultilevel"/>
    <w:tmpl w:val="8A9ADD62"/>
    <w:lvl w:ilvl="0" w:tplc="9B767186">
      <w:start w:val="1"/>
      <w:numFmt w:val="bullet"/>
      <w:lvlText w:val="-"/>
      <w:lvlJc w:val="left"/>
      <w:pPr>
        <w:ind w:left="720" w:hanging="360"/>
      </w:pPr>
      <w:rPr>
        <w:rFonts w:ascii="Verdana" w:eastAsiaTheme="minorHAns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C96"/>
    <w:rsid w:val="0009747B"/>
    <w:rsid w:val="000D1024"/>
    <w:rsid w:val="001053DF"/>
    <w:rsid w:val="0012055A"/>
    <w:rsid w:val="001278C4"/>
    <w:rsid w:val="00181556"/>
    <w:rsid w:val="001B0E15"/>
    <w:rsid w:val="001F39C8"/>
    <w:rsid w:val="002122BC"/>
    <w:rsid w:val="00220402"/>
    <w:rsid w:val="00236CA8"/>
    <w:rsid w:val="002D36A5"/>
    <w:rsid w:val="002E24DA"/>
    <w:rsid w:val="00323AD8"/>
    <w:rsid w:val="00402A01"/>
    <w:rsid w:val="004348E2"/>
    <w:rsid w:val="00454D17"/>
    <w:rsid w:val="004806A7"/>
    <w:rsid w:val="004949F4"/>
    <w:rsid w:val="004A0FBB"/>
    <w:rsid w:val="004C2B90"/>
    <w:rsid w:val="00520883"/>
    <w:rsid w:val="00536BA2"/>
    <w:rsid w:val="0055692F"/>
    <w:rsid w:val="005632D9"/>
    <w:rsid w:val="006A5F7A"/>
    <w:rsid w:val="006D6B63"/>
    <w:rsid w:val="007042B0"/>
    <w:rsid w:val="00744B88"/>
    <w:rsid w:val="008009B0"/>
    <w:rsid w:val="00814989"/>
    <w:rsid w:val="00874466"/>
    <w:rsid w:val="0088615E"/>
    <w:rsid w:val="008C7822"/>
    <w:rsid w:val="00901C74"/>
    <w:rsid w:val="00934C7A"/>
    <w:rsid w:val="00961F47"/>
    <w:rsid w:val="00997436"/>
    <w:rsid w:val="00B14460"/>
    <w:rsid w:val="00B61553"/>
    <w:rsid w:val="00B82587"/>
    <w:rsid w:val="00BA4C62"/>
    <w:rsid w:val="00C54A58"/>
    <w:rsid w:val="00CB69A2"/>
    <w:rsid w:val="00D23AD3"/>
    <w:rsid w:val="00E20F88"/>
    <w:rsid w:val="00E47FB6"/>
    <w:rsid w:val="00E67704"/>
    <w:rsid w:val="00E80814"/>
    <w:rsid w:val="00E87C96"/>
    <w:rsid w:val="00ED0DE4"/>
    <w:rsid w:val="00F322B2"/>
    <w:rsid w:val="00F820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463F3-85B7-4E51-BF58-AB1F87FA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87C96"/>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basedOn w:val="Standaard"/>
    <w:rsid w:val="00E87C96"/>
    <w:pPr>
      <w:autoSpaceDE w:val="0"/>
      <w:autoSpaceDN w:val="0"/>
    </w:pPr>
    <w:rPr>
      <w:rFonts w:ascii="Verdana" w:hAnsi="Verdana"/>
      <w:color w:val="000000"/>
      <w:sz w:val="24"/>
      <w:szCs w:val="24"/>
      <w:lang w:eastAsia="nl-NL"/>
    </w:rPr>
  </w:style>
  <w:style w:type="paragraph" w:styleId="Lijstalinea">
    <w:name w:val="List Paragraph"/>
    <w:basedOn w:val="Standaard"/>
    <w:uiPriority w:val="34"/>
    <w:qFormat/>
    <w:rsid w:val="00E80814"/>
    <w:pPr>
      <w:ind w:left="720"/>
      <w:contextualSpacing/>
    </w:pPr>
  </w:style>
  <w:style w:type="paragraph" w:styleId="Voetnoottekst">
    <w:name w:val="footnote text"/>
    <w:basedOn w:val="Standaard"/>
    <w:link w:val="VoetnoottekstChar"/>
    <w:uiPriority w:val="99"/>
    <w:semiHidden/>
    <w:unhideWhenUsed/>
    <w:rsid w:val="006A5F7A"/>
    <w:rPr>
      <w:sz w:val="20"/>
      <w:szCs w:val="20"/>
    </w:rPr>
  </w:style>
  <w:style w:type="character" w:customStyle="1" w:styleId="VoetnoottekstChar">
    <w:name w:val="Voetnoottekst Char"/>
    <w:basedOn w:val="Standaardalinea-lettertype"/>
    <w:link w:val="Voetnoottekst"/>
    <w:uiPriority w:val="99"/>
    <w:semiHidden/>
    <w:rsid w:val="006A5F7A"/>
    <w:rPr>
      <w:rFonts w:ascii="Calibri" w:hAnsi="Calibri" w:cs="Times New Roman"/>
      <w:sz w:val="20"/>
      <w:szCs w:val="20"/>
    </w:rPr>
  </w:style>
  <w:style w:type="character" w:styleId="Voetnootmarkering">
    <w:name w:val="footnote reference"/>
    <w:basedOn w:val="Standaardalinea-lettertype"/>
    <w:uiPriority w:val="99"/>
    <w:semiHidden/>
    <w:unhideWhenUsed/>
    <w:rsid w:val="006A5F7A"/>
    <w:rPr>
      <w:vertAlign w:val="superscript"/>
    </w:rPr>
  </w:style>
  <w:style w:type="paragraph" w:styleId="Ballontekst">
    <w:name w:val="Balloon Text"/>
    <w:basedOn w:val="Standaard"/>
    <w:link w:val="BallontekstChar"/>
    <w:uiPriority w:val="99"/>
    <w:semiHidden/>
    <w:unhideWhenUsed/>
    <w:rsid w:val="0055692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5692F"/>
    <w:rPr>
      <w:rFonts w:ascii="Segoe UI" w:hAnsi="Segoe UI" w:cs="Segoe UI"/>
      <w:sz w:val="18"/>
      <w:szCs w:val="18"/>
    </w:rPr>
  </w:style>
  <w:style w:type="paragraph" w:styleId="Koptekst">
    <w:name w:val="header"/>
    <w:basedOn w:val="Standaard"/>
    <w:link w:val="KoptekstChar"/>
    <w:uiPriority w:val="99"/>
    <w:unhideWhenUsed/>
    <w:rsid w:val="001F39C8"/>
    <w:pPr>
      <w:tabs>
        <w:tab w:val="center" w:pos="4536"/>
        <w:tab w:val="right" w:pos="9072"/>
      </w:tabs>
    </w:pPr>
  </w:style>
  <w:style w:type="character" w:customStyle="1" w:styleId="KoptekstChar">
    <w:name w:val="Koptekst Char"/>
    <w:basedOn w:val="Standaardalinea-lettertype"/>
    <w:link w:val="Koptekst"/>
    <w:uiPriority w:val="99"/>
    <w:rsid w:val="001F39C8"/>
    <w:rPr>
      <w:rFonts w:ascii="Calibri" w:hAnsi="Calibri" w:cs="Times New Roman"/>
    </w:rPr>
  </w:style>
  <w:style w:type="paragraph" w:styleId="Voettekst">
    <w:name w:val="footer"/>
    <w:basedOn w:val="Standaard"/>
    <w:link w:val="VoettekstChar"/>
    <w:uiPriority w:val="99"/>
    <w:unhideWhenUsed/>
    <w:rsid w:val="001F39C8"/>
    <w:pPr>
      <w:tabs>
        <w:tab w:val="center" w:pos="4536"/>
        <w:tab w:val="right" w:pos="9072"/>
      </w:tabs>
    </w:pPr>
  </w:style>
  <w:style w:type="character" w:customStyle="1" w:styleId="VoettekstChar">
    <w:name w:val="Voettekst Char"/>
    <w:basedOn w:val="Standaardalinea-lettertype"/>
    <w:link w:val="Voettekst"/>
    <w:uiPriority w:val="99"/>
    <w:rsid w:val="001F39C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1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1553</ap:Words>
  <ap:Characters>8545</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2018-05-14T07:01:00.0000000Z</lastPrinted>
  <dcterms:created xsi:type="dcterms:W3CDTF">2018-05-14T10:19:00.0000000Z</dcterms:created>
  <dcterms:modified xsi:type="dcterms:W3CDTF">2018-05-14T10:19:00.0000000Z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0x010100460A7C7ACF47864A9BAB3204034308D9</vt:lpwstr>
  </property>
</Properties>
</file>