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329" w:rsidP="00A84329" w:rsidRDefault="00A84329" w14:paraId="2B3D5432" w14:textId="77777777">
      <w:pPr>
        <w:spacing w:line="240" w:lineRule="atLeast"/>
        <w:rPr>
          <w:rFonts w:cs="Arial"/>
          <w:i/>
          <w:sz w:val="24"/>
          <w:szCs w:val="24"/>
        </w:rPr>
      </w:pPr>
      <w:proofErr w:type="spellStart"/>
      <w:r w:rsidRPr="00A84329">
        <w:rPr>
          <w:rFonts w:cs="Arial"/>
          <w:i/>
          <w:sz w:val="24"/>
          <w:szCs w:val="24"/>
        </w:rPr>
        <w:t>Position</w:t>
      </w:r>
      <w:proofErr w:type="spellEnd"/>
      <w:r w:rsidRPr="00A84329">
        <w:rPr>
          <w:rFonts w:cs="Arial"/>
          <w:i/>
          <w:sz w:val="24"/>
          <w:szCs w:val="24"/>
        </w:rPr>
        <w:t xml:space="preserve"> paper t.b.v. rondetafelgesprek Evaluatie </w:t>
      </w:r>
      <w:proofErr w:type="spellStart"/>
      <w:r w:rsidRPr="00A84329">
        <w:rPr>
          <w:rFonts w:cs="Arial"/>
          <w:i/>
          <w:sz w:val="24"/>
          <w:szCs w:val="24"/>
        </w:rPr>
        <w:t>Jeugdwet</w:t>
      </w:r>
      <w:proofErr w:type="spellEnd"/>
      <w:r w:rsidRPr="00A84329">
        <w:rPr>
          <w:rFonts w:cs="Arial"/>
          <w:i/>
          <w:sz w:val="24"/>
          <w:szCs w:val="24"/>
        </w:rPr>
        <w:t>, 23 april 2018</w:t>
      </w:r>
    </w:p>
    <w:p w:rsidR="00A84329" w:rsidP="00A84329" w:rsidRDefault="00A84329" w14:paraId="672A6659" w14:textId="77777777">
      <w:pPr>
        <w:spacing w:line="240" w:lineRule="atLeast"/>
        <w:rPr>
          <w:rFonts w:cs="Arial"/>
          <w:i/>
          <w:sz w:val="24"/>
          <w:szCs w:val="24"/>
        </w:rPr>
      </w:pPr>
    </w:p>
    <w:p w:rsidRPr="00A84329" w:rsidR="00A84329" w:rsidP="067B1851" w:rsidRDefault="067B1851" w14:paraId="6B8CFAC4" w14:textId="4FF960E4">
      <w:pPr>
        <w:spacing w:line="240" w:lineRule="atLeast"/>
        <w:rPr>
          <w:rFonts w:cs="Arial"/>
          <w:b/>
          <w:bCs/>
          <w:sz w:val="40"/>
          <w:szCs w:val="40"/>
        </w:rPr>
      </w:pPr>
      <w:r w:rsidRPr="067B1851">
        <w:rPr>
          <w:rFonts w:cs="Arial"/>
          <w:b/>
          <w:bCs/>
          <w:sz w:val="40"/>
          <w:szCs w:val="40"/>
        </w:rPr>
        <w:t>Tijdig passende hulp kan veel leed voorkomen</w:t>
      </w:r>
    </w:p>
    <w:p w:rsidRPr="00A84329" w:rsidR="00A84329" w:rsidP="00A84329" w:rsidRDefault="00A84329" w14:paraId="02EB378F" w14:textId="77777777">
      <w:pPr>
        <w:rPr>
          <w:rFonts w:cs="Arial"/>
        </w:rPr>
      </w:pPr>
    </w:p>
    <w:p w:rsidRPr="00A84329" w:rsidR="00A84329" w:rsidP="00A84329" w:rsidRDefault="00A84329" w14:paraId="0EA0CFB9" w14:textId="77777777">
      <w:pPr>
        <w:rPr>
          <w:rFonts w:cs="Arial"/>
        </w:rPr>
      </w:pPr>
      <w:r w:rsidRPr="00A84329">
        <w:rPr>
          <w:rFonts w:cs="Arial"/>
        </w:rPr>
        <w:t xml:space="preserve">De conclusies uit de evaluatie van de </w:t>
      </w:r>
      <w:proofErr w:type="spellStart"/>
      <w:r w:rsidRPr="00A84329">
        <w:rPr>
          <w:rFonts w:cs="Arial"/>
        </w:rPr>
        <w:t>Jeugdwet</w:t>
      </w:r>
      <w:proofErr w:type="spellEnd"/>
      <w:r w:rsidRPr="00A84329">
        <w:rPr>
          <w:rFonts w:cs="Arial"/>
        </w:rPr>
        <w:t xml:space="preserve"> zijn voor </w:t>
      </w:r>
      <w:proofErr w:type="spellStart"/>
      <w:r w:rsidRPr="00A84329">
        <w:rPr>
          <w:rFonts w:cs="Arial"/>
        </w:rPr>
        <w:t>Pluryn</w:t>
      </w:r>
      <w:proofErr w:type="spellEnd"/>
      <w:r w:rsidRPr="00A84329">
        <w:rPr>
          <w:rFonts w:cs="Arial"/>
        </w:rPr>
        <w:t xml:space="preserve"> en </w:t>
      </w:r>
      <w:proofErr w:type="spellStart"/>
      <w:r w:rsidRPr="00A84329">
        <w:rPr>
          <w:rFonts w:cs="Arial"/>
        </w:rPr>
        <w:t>Intermetzo</w:t>
      </w:r>
      <w:proofErr w:type="spellEnd"/>
      <w:r w:rsidRPr="00A84329">
        <w:rPr>
          <w:rFonts w:cs="Arial"/>
        </w:rPr>
        <w:t xml:space="preserve"> herkenbaar, zeker als het gaat om kinderen met vrijwillige jeugdhulp. Bij </w:t>
      </w:r>
      <w:proofErr w:type="spellStart"/>
      <w:r w:rsidRPr="00A84329">
        <w:rPr>
          <w:rFonts w:cs="Arial"/>
        </w:rPr>
        <w:t>Pluryn</w:t>
      </w:r>
      <w:proofErr w:type="spellEnd"/>
      <w:r w:rsidRPr="00A84329">
        <w:rPr>
          <w:rFonts w:cs="Arial"/>
        </w:rPr>
        <w:t xml:space="preserve"> en </w:t>
      </w:r>
      <w:proofErr w:type="spellStart"/>
      <w:r w:rsidRPr="00A84329">
        <w:rPr>
          <w:rFonts w:cs="Arial"/>
        </w:rPr>
        <w:t>Intermetzo</w:t>
      </w:r>
      <w:proofErr w:type="spellEnd"/>
      <w:r w:rsidRPr="00A84329">
        <w:rPr>
          <w:rFonts w:cs="Arial"/>
        </w:rPr>
        <w:t xml:space="preserve"> hebben we echter ook veel te maken met ‘opgelegde jeugdhulp’, zoals ondertoezichtstelling of een voogdijmaatregel. Daar zien we dat de samenhang, die de </w:t>
      </w:r>
      <w:proofErr w:type="spellStart"/>
      <w:r w:rsidRPr="00A84329">
        <w:rPr>
          <w:rFonts w:cs="Arial"/>
        </w:rPr>
        <w:t>jeugdwet</w:t>
      </w:r>
      <w:proofErr w:type="spellEnd"/>
      <w:r w:rsidRPr="00A84329">
        <w:rPr>
          <w:rFonts w:cs="Arial"/>
        </w:rPr>
        <w:t xml:space="preserve"> nastreeft, er niet is en dat hulpverlening versnipperd is. Gezinnen raken verdeeld over verschillende gemeenten. Gemeenten verliezen daardoor het overzicht en het contact met kinderen en jongeren.</w:t>
      </w:r>
    </w:p>
    <w:p w:rsidR="00A84329" w:rsidP="00A84329" w:rsidRDefault="00A84329" w14:paraId="6A05A809" w14:textId="77777777">
      <w:pPr>
        <w:rPr>
          <w:rFonts w:cs="Arial"/>
        </w:rPr>
      </w:pPr>
    </w:p>
    <w:p w:rsidRPr="006C3346" w:rsidR="006C3346" w:rsidP="006C3346" w:rsidRDefault="006C3346" w14:paraId="3F2DBCF8" w14:textId="77777777">
      <w:pPr>
        <w:pBdr>
          <w:top w:val="single" w:color="auto" w:sz="4" w:space="1"/>
          <w:left w:val="single" w:color="auto" w:sz="4" w:space="4"/>
          <w:bottom w:val="single" w:color="auto" w:sz="4" w:space="1"/>
          <w:right w:val="single" w:color="auto" w:sz="4" w:space="4"/>
        </w:pBdr>
        <w:rPr>
          <w:rFonts w:cs="Arial"/>
          <w:i/>
        </w:rPr>
      </w:pPr>
      <w:r w:rsidRPr="006C3346">
        <w:rPr>
          <w:rFonts w:cs="Arial"/>
          <w:i/>
        </w:rPr>
        <w:t>Casus 1</w:t>
      </w:r>
    </w:p>
    <w:p w:rsidRPr="006C3346" w:rsidR="006C3346" w:rsidP="006C3346" w:rsidRDefault="006C3346" w14:paraId="31910090" w14:textId="77777777">
      <w:pPr>
        <w:pBdr>
          <w:top w:val="single" w:color="auto" w:sz="4" w:space="1"/>
          <w:left w:val="single" w:color="auto" w:sz="4" w:space="4"/>
          <w:bottom w:val="single" w:color="auto" w:sz="4" w:space="1"/>
          <w:right w:val="single" w:color="auto" w:sz="4" w:space="4"/>
        </w:pBdr>
        <w:rPr>
          <w:rFonts w:cs="Arial"/>
          <w:i/>
        </w:rPr>
      </w:pPr>
      <w:r w:rsidRPr="006C3346">
        <w:rPr>
          <w:rFonts w:cs="Arial"/>
          <w:i/>
        </w:rPr>
        <w:t>Twee kinderen worden seksueel misbruikt door hun moeder en partner en oudere volwassen broer. Moeder is zelf seksueel misbruikt door haar vader. Moeder heeft nooit adequate hulp gehad. De kinderen worden uit huis geplaatst naar een tijdelijk pleeggezin.</w:t>
      </w:r>
      <w:r>
        <w:rPr>
          <w:rFonts w:cs="Arial"/>
          <w:i/>
        </w:rPr>
        <w:t xml:space="preserve"> </w:t>
      </w:r>
      <w:r w:rsidRPr="006C3346">
        <w:rPr>
          <w:rFonts w:cs="Arial"/>
          <w:i/>
        </w:rPr>
        <w:t>Van daaruit gaan ze door naar een perspectief biedend pleeggezin. In het pleeggezin laat het oudste kind dusdanig ingewikkeld gedrag zien, dat de pleegouders overvraagd worden. Het meisje wordt uitgeplaatst naar een gezinshuis.</w:t>
      </w:r>
    </w:p>
    <w:p w:rsidRPr="006C3346" w:rsidR="006C3346" w:rsidP="006C3346" w:rsidRDefault="006C3346" w14:paraId="1523F72F" w14:textId="77777777">
      <w:pPr>
        <w:pBdr>
          <w:top w:val="single" w:color="auto" w:sz="4" w:space="1"/>
          <w:left w:val="single" w:color="auto" w:sz="4" w:space="4"/>
          <w:bottom w:val="single" w:color="auto" w:sz="4" w:space="1"/>
          <w:right w:val="single" w:color="auto" w:sz="4" w:space="4"/>
        </w:pBdr>
        <w:rPr>
          <w:rFonts w:cs="Arial"/>
          <w:i/>
        </w:rPr>
      </w:pPr>
      <w:r w:rsidRPr="006C3346">
        <w:rPr>
          <w:rFonts w:cs="Arial"/>
          <w:i/>
        </w:rPr>
        <w:t xml:space="preserve">Na ongeveer een jaar wordt ook het ander kind overgeplaatst naar een gezinshuis. In het gezinshuis waar het oudste kind woont is op dat moment geen plek. De kinderen raken </w:t>
      </w:r>
      <w:r>
        <w:rPr>
          <w:rFonts w:cs="Arial"/>
          <w:i/>
        </w:rPr>
        <w:t xml:space="preserve">van elkaar </w:t>
      </w:r>
      <w:r w:rsidRPr="006C3346">
        <w:rPr>
          <w:rFonts w:cs="Arial"/>
          <w:i/>
        </w:rPr>
        <w:t>gescheiden.</w:t>
      </w:r>
    </w:p>
    <w:p w:rsidRPr="006C3346" w:rsidR="006C3346" w:rsidP="006C3346" w:rsidRDefault="006C3346" w14:paraId="5A39BBE3" w14:textId="77777777">
      <w:pPr>
        <w:rPr>
          <w:rFonts w:cs="Arial"/>
          <w:b/>
        </w:rPr>
      </w:pPr>
    </w:p>
    <w:p w:rsidRPr="00A84329" w:rsidR="00A84329" w:rsidP="00A84329" w:rsidRDefault="00A84329" w14:paraId="7DC4F139" w14:textId="77777777">
      <w:pPr>
        <w:rPr>
          <w:rFonts w:cs="Arial"/>
          <w:b/>
        </w:rPr>
      </w:pPr>
      <w:r w:rsidRPr="00A84329">
        <w:rPr>
          <w:rFonts w:cs="Arial"/>
          <w:b/>
        </w:rPr>
        <w:t>Lange geschiedenis in de hulpverlening</w:t>
      </w:r>
    </w:p>
    <w:p w:rsidRPr="00A84329" w:rsidR="00A84329" w:rsidP="067B1851" w:rsidRDefault="067B1851" w14:paraId="08E30C63" w14:textId="39CABADD">
      <w:pPr>
        <w:rPr>
          <w:rFonts w:cs="Arial"/>
        </w:rPr>
      </w:pPr>
      <w:r w:rsidRPr="067B1851">
        <w:rPr>
          <w:rFonts w:cs="Arial"/>
        </w:rPr>
        <w:t xml:space="preserve">Veel kinderen en jongeren bij </w:t>
      </w:r>
      <w:proofErr w:type="spellStart"/>
      <w:r w:rsidRPr="067B1851">
        <w:rPr>
          <w:rFonts w:cs="Arial"/>
        </w:rPr>
        <w:t>Pluryn</w:t>
      </w:r>
      <w:proofErr w:type="spellEnd"/>
      <w:r w:rsidRPr="067B1851">
        <w:rPr>
          <w:rFonts w:cs="Arial"/>
        </w:rPr>
        <w:t xml:space="preserve"> en </w:t>
      </w:r>
      <w:proofErr w:type="spellStart"/>
      <w:r w:rsidRPr="067B1851">
        <w:rPr>
          <w:rFonts w:cs="Arial"/>
        </w:rPr>
        <w:t>Intermetzo</w:t>
      </w:r>
      <w:proofErr w:type="spellEnd"/>
      <w:r w:rsidRPr="067B1851">
        <w:rPr>
          <w:rFonts w:cs="Arial"/>
        </w:rPr>
        <w:t xml:space="preserve"> kampen met de gevolgen van verwaarlozing en andere schokkende gebeurtenissen in de vroege levensjaren. Ze hebben vaak een lange geschiedenis in de hulpverlening. Ook hun ouders hebben veelal een hele historie van traumatische ervaringen.</w:t>
      </w:r>
    </w:p>
    <w:p w:rsidRPr="00A84329" w:rsidR="00A84329" w:rsidP="00A84329" w:rsidRDefault="00A84329" w14:paraId="21E7338E" w14:textId="77777777">
      <w:pPr>
        <w:rPr>
          <w:rFonts w:cs="Arial"/>
        </w:rPr>
      </w:pPr>
      <w:r w:rsidRPr="00A84329">
        <w:rPr>
          <w:rFonts w:cs="Arial"/>
        </w:rPr>
        <w:t>Hoe ouder de jongeren zijn en hoe meer overplaatsingen en vormen van hulpverlening er zijn geweest, hoe ingewikkelder het wordt om de hulpverlening met een positief resultaat af ronden. Mensen zijn het vertrouwen in de hulpverleners en het geloof in zichzelf kwijtgeraakt. Door eerdere en betere diagnostiek en specialistische zorg in te zetten, kunnen we veel voor het kind schadelijke overplaatsingen voorkomen. Waarmee we ons dus achter de principes van de transformatie scharen.</w:t>
      </w:r>
    </w:p>
    <w:p w:rsidR="00A84329" w:rsidP="00A84329" w:rsidRDefault="00A84329" w14:paraId="41C8F396" w14:textId="77777777">
      <w:pPr>
        <w:rPr>
          <w:rFonts w:cs="Arial"/>
        </w:rPr>
      </w:pPr>
    </w:p>
    <w:p w:rsidRPr="00A84329" w:rsidR="00A84329" w:rsidP="00A84329" w:rsidRDefault="00A84329" w14:paraId="7EBCDAF3" w14:textId="77777777">
      <w:pPr>
        <w:rPr>
          <w:rFonts w:cs="Arial"/>
          <w:b/>
        </w:rPr>
      </w:pPr>
      <w:r w:rsidRPr="00A84329">
        <w:rPr>
          <w:rFonts w:cs="Arial"/>
          <w:b/>
        </w:rPr>
        <w:t>Tijdig passende hulp, het liefst thuis</w:t>
      </w:r>
    </w:p>
    <w:p w:rsidRPr="00A84329" w:rsidR="00A84329" w:rsidP="00A84329" w:rsidRDefault="00A84329" w14:paraId="5AF00D09" w14:textId="77777777">
      <w:pPr>
        <w:rPr>
          <w:rFonts w:cs="Arial"/>
        </w:rPr>
      </w:pPr>
      <w:r w:rsidRPr="00A84329">
        <w:rPr>
          <w:rFonts w:cs="Arial"/>
        </w:rPr>
        <w:t>In de praktijk is er</w:t>
      </w:r>
      <w:r>
        <w:rPr>
          <w:rFonts w:cs="Arial"/>
        </w:rPr>
        <w:t xml:space="preserve"> vaak</w:t>
      </w:r>
      <w:r w:rsidRPr="00A84329">
        <w:rPr>
          <w:rFonts w:cs="Arial"/>
        </w:rPr>
        <w:t xml:space="preserve"> sprake van een zoektocht naar passende hulp. De neiging is om zo licht mogelijke (dus goedkope) zorg in te zetten. Maar een verkeerde inschatting kan tot gevolg hebben dat een kind nog meer beschadigd raakt. We moeten daarom niet te terughoudend zijn met het inzetten van zwaardere hulp, als dat echt nodig is. Vergelijk het met de brandweer. Die rukt bij een brandalarm met alle wagens uit, inclusief de ladderwagen. Pas als het kan, worden auto’s teruggeroepen. Zou de meldkamer eerst een verkennende auto sturen, om vervolgens de andere wagens op te roepen, dan is het te laat en is het pand al afgebrand.</w:t>
      </w:r>
    </w:p>
    <w:p w:rsidR="00A84329" w:rsidP="5D6066F2" w:rsidRDefault="5D6066F2" w14:paraId="55C5914F" w14:textId="035E1C7F">
      <w:pPr>
        <w:rPr>
          <w:rFonts w:cs="Arial"/>
        </w:rPr>
      </w:pPr>
      <w:r w:rsidRPr="5D6066F2">
        <w:rPr>
          <w:rFonts w:cs="Arial"/>
        </w:rPr>
        <w:t>Het is dus zaak om zo snel mogelijk passende hulp in te zetten. Voor het vergroten van veerkracht is een stabiele relatie met een competente volwassene belangrijk. Die stabiele relatie wordt het liefst thuis opgebouwd. Een passende methodiek hiervoor is bijvoorbeeld JIM (jouw ingebrachte mentor). Kan dat niet, dan is het aan ons een ander thuis te creëren. Bijvoorbeeld in gespecialiseerde gezinshuizen of pleegzorg met goede ondersteuning, voor kinderen die niet meer thuis kunnen wonen. Waarbij zorgvuldige matching uiteraard van groot belang is, om te voorkomen dat het kind nogma</w:t>
      </w:r>
      <w:r w:rsidR="00FA7106">
        <w:rPr>
          <w:rFonts w:cs="Arial"/>
        </w:rPr>
        <w:t xml:space="preserve">als moet worden overgeplaatst. </w:t>
      </w:r>
      <w:r w:rsidRPr="5D6066F2">
        <w:rPr>
          <w:rFonts w:cs="Arial"/>
        </w:rPr>
        <w:t xml:space="preserve"> </w:t>
      </w:r>
    </w:p>
    <w:p w:rsidR="00385164" w:rsidP="5D6066F2" w:rsidRDefault="00385164" w14:paraId="3AE26120" w14:textId="77777777">
      <w:pPr>
        <w:rPr>
          <w:rFonts w:cs="Arial"/>
        </w:rPr>
      </w:pPr>
    </w:p>
    <w:p w:rsidRPr="00A84329" w:rsidR="00385164" w:rsidP="5D6066F2" w:rsidRDefault="00385164" w14:paraId="19B4D1AF" w14:textId="77777777">
      <w:pPr>
        <w:rPr>
          <w:rFonts w:cs="Arial"/>
        </w:rPr>
      </w:pPr>
    </w:p>
    <w:p w:rsidRPr="00A84329" w:rsidR="00A84329" w:rsidP="00A84329" w:rsidRDefault="00A84329" w14:paraId="72A3D3EC" w14:textId="77777777">
      <w:pPr>
        <w:rPr>
          <w:rFonts w:cs="Arial"/>
        </w:rPr>
      </w:pPr>
    </w:p>
    <w:p w:rsidRPr="006C3346" w:rsidR="006C3346" w:rsidP="006C3346" w:rsidRDefault="006C3346" w14:paraId="6407F60E" w14:textId="77777777">
      <w:pPr>
        <w:pBdr>
          <w:top w:val="single" w:color="auto" w:sz="4" w:space="1"/>
          <w:left w:val="single" w:color="auto" w:sz="4" w:space="4"/>
          <w:bottom w:val="single" w:color="auto" w:sz="4" w:space="1"/>
          <w:right w:val="single" w:color="auto" w:sz="4" w:space="4"/>
        </w:pBdr>
        <w:rPr>
          <w:rFonts w:cs="Arial"/>
          <w:i/>
        </w:rPr>
      </w:pPr>
      <w:r w:rsidRPr="006C3346">
        <w:rPr>
          <w:rFonts w:cs="Arial"/>
          <w:i/>
        </w:rPr>
        <w:lastRenderedPageBreak/>
        <w:t>Casus 2</w:t>
      </w:r>
    </w:p>
    <w:p w:rsidRPr="006C3346" w:rsidR="006C3346" w:rsidP="006C3346" w:rsidRDefault="006C3346" w14:paraId="6ECEDA34" w14:textId="77777777">
      <w:pPr>
        <w:pBdr>
          <w:top w:val="single" w:color="auto" w:sz="4" w:space="1"/>
          <w:left w:val="single" w:color="auto" w:sz="4" w:space="4"/>
          <w:bottom w:val="single" w:color="auto" w:sz="4" w:space="1"/>
          <w:right w:val="single" w:color="auto" w:sz="4" w:space="4"/>
        </w:pBdr>
        <w:rPr>
          <w:rFonts w:cs="Arial"/>
          <w:i/>
        </w:rPr>
      </w:pPr>
      <w:r w:rsidRPr="006C3346">
        <w:rPr>
          <w:rFonts w:cs="Arial"/>
          <w:i/>
        </w:rPr>
        <w:t>Een kind wordt als baby ernstig mishandeld door zijn moeder. Het kind wordt uit huis geplaatst in een pleeggezin. Hij ontwikkelt zich redelijk. Na twee jaar wordt het kind teruggeplaatst naar zijn ouders. Ouders kunnen het ingewikkelde gedrag van het kind niet aan. Hij wordt na een jaar opgenomen op een observatiegroep. Hij is inmiddels vier jaar. Na een jaar op de groep wordt hij teruggeplaatst naar het oorspronkelijk pleeggezin. Daar blijkt dat ouders de mishandeling hervat hebben nadat het kind thuis is gaan wonen.</w:t>
      </w:r>
    </w:p>
    <w:p w:rsidR="006C3346" w:rsidP="00A84329" w:rsidRDefault="006C3346" w14:paraId="0D0B940D" w14:textId="77777777">
      <w:pPr>
        <w:rPr>
          <w:rFonts w:cs="Arial"/>
          <w:b/>
        </w:rPr>
      </w:pPr>
    </w:p>
    <w:p w:rsidRPr="00A84329" w:rsidR="00A84329" w:rsidP="00A84329" w:rsidRDefault="00A84329" w14:paraId="3C890367" w14:textId="77777777">
      <w:pPr>
        <w:rPr>
          <w:rFonts w:cs="Arial"/>
          <w:b/>
        </w:rPr>
      </w:pPr>
      <w:r w:rsidRPr="00A84329">
        <w:rPr>
          <w:rFonts w:cs="Arial"/>
          <w:b/>
        </w:rPr>
        <w:t>Oog voor de hele mens</w:t>
      </w:r>
    </w:p>
    <w:p w:rsidRPr="00A84329" w:rsidR="00A84329" w:rsidP="5D6066F2" w:rsidRDefault="5D6066F2" w14:paraId="2C5D77C7" w14:textId="4D193512">
      <w:pPr>
        <w:rPr>
          <w:rFonts w:cs="Arial"/>
        </w:rPr>
      </w:pPr>
      <w:r w:rsidRPr="5D6066F2">
        <w:rPr>
          <w:rFonts w:cs="Arial"/>
        </w:rPr>
        <w:t>Er is bij gemeentes meer aandacht nodig voor de gevolgen van vroegkinderlijke traumatisering. Sommige gezinnen en jongeren zijn al kwetsbaar en lopen daardoor een grotere kans op traumatisering, bijvoorbeeld mensen met een (licht) verstandelijke beperking. Als de problemen heel ernstig zijn en zeker als de ouders zelf ook problemen hebben, dan kunnen we de cirkel alleen doorbreken als we niet alleen opvoedvaardigheden versterken maar óók oog hebben voor de ouder als volwassen mens, met zijn eigen behoeften en problemen. We moeten ouders dus niet alleen aanspreken op hun ouderrol, maar de hele mens zien. We zetten daarvoor (nieuwe) behandelmethodieken in als MST (</w:t>
      </w:r>
      <w:proofErr w:type="spellStart"/>
      <w:r w:rsidRPr="5D6066F2">
        <w:rPr>
          <w:rFonts w:cs="Arial"/>
        </w:rPr>
        <w:t>multi</w:t>
      </w:r>
      <w:proofErr w:type="spellEnd"/>
      <w:r w:rsidRPr="5D6066F2">
        <w:rPr>
          <w:rFonts w:cs="Arial"/>
        </w:rPr>
        <w:t xml:space="preserve"> systeem therapie), </w:t>
      </w:r>
      <w:proofErr w:type="spellStart"/>
      <w:r w:rsidRPr="5D6066F2">
        <w:rPr>
          <w:rFonts w:cs="Arial"/>
        </w:rPr>
        <w:t>GezinsFACT</w:t>
      </w:r>
      <w:proofErr w:type="spellEnd"/>
      <w:r w:rsidRPr="5D6066F2">
        <w:rPr>
          <w:rFonts w:cs="Arial"/>
        </w:rPr>
        <w:t xml:space="preserve"> en MDFT (</w:t>
      </w:r>
      <w:proofErr w:type="spellStart"/>
      <w:r w:rsidRPr="5D6066F2">
        <w:rPr>
          <w:rFonts w:cs="Arial"/>
        </w:rPr>
        <w:t>multidimensionele</w:t>
      </w:r>
      <w:proofErr w:type="spellEnd"/>
      <w:r w:rsidRPr="5D6066F2">
        <w:rPr>
          <w:rFonts w:cs="Arial"/>
        </w:rPr>
        <w:t xml:space="preserve"> familietherapie) en ontwikkelen bovendien nieuwe methodes.</w:t>
      </w:r>
    </w:p>
    <w:p w:rsidR="00A84329" w:rsidP="00A84329" w:rsidRDefault="00A84329" w14:paraId="0E27B00A" w14:textId="77777777">
      <w:pPr>
        <w:rPr>
          <w:rFonts w:cs="Arial"/>
          <w:b/>
        </w:rPr>
      </w:pPr>
    </w:p>
    <w:p w:rsidRPr="00A84329" w:rsidR="00A84329" w:rsidP="00A84329" w:rsidRDefault="00A84329" w14:paraId="732B20B0" w14:textId="77777777">
      <w:pPr>
        <w:rPr>
          <w:rFonts w:cs="Arial"/>
          <w:b/>
        </w:rPr>
      </w:pPr>
      <w:r w:rsidRPr="00A84329">
        <w:rPr>
          <w:rFonts w:cs="Arial"/>
          <w:b/>
        </w:rPr>
        <w:t xml:space="preserve">Overdragen van specialistische kennis </w:t>
      </w:r>
    </w:p>
    <w:p w:rsidRPr="00A84329" w:rsidR="00A84329" w:rsidP="5D6066F2" w:rsidRDefault="5D6066F2" w14:paraId="3E111A9A" w14:textId="793A768F">
      <w:pPr>
        <w:rPr>
          <w:rFonts w:cs="Arial"/>
        </w:rPr>
      </w:pPr>
      <w:r w:rsidRPr="5D6066F2">
        <w:rPr>
          <w:rFonts w:cs="Arial"/>
        </w:rPr>
        <w:t xml:space="preserve">We kunnen dus nog veel verbeteren in herkennen van de gevolgen van potentieel traumatische ervaringen zoals kindermishandeling  en het in kaart brengen van de gevolgen ervan. Het maken van de juiste keuzes vraagt om een betere ondersteuning van de mensen die in de eerste lijn werken. Traumatische ervaringen kunnen veel schade aanrichten, waarbij de kans op meer schade groter wordt wanneer er meerdere traumatische ervaringen plaatsvinden. Het veroorzaakt leed (traumaklachten) en kan leiden tot hoge maatschappelijke kosten. </w:t>
      </w:r>
    </w:p>
    <w:p w:rsidRPr="00A84329" w:rsidR="00A84329" w:rsidP="00A84329" w:rsidRDefault="00A84329" w14:paraId="79E271D7" w14:textId="2611B537">
      <w:pPr>
        <w:rPr>
          <w:rFonts w:cs="Arial"/>
        </w:rPr>
      </w:pPr>
      <w:proofErr w:type="spellStart"/>
      <w:r w:rsidRPr="00A84329">
        <w:rPr>
          <w:rFonts w:cs="Arial"/>
        </w:rPr>
        <w:t>Pluryn</w:t>
      </w:r>
      <w:proofErr w:type="spellEnd"/>
      <w:r w:rsidRPr="00A84329">
        <w:rPr>
          <w:rFonts w:cs="Arial"/>
        </w:rPr>
        <w:t xml:space="preserve"> en </w:t>
      </w:r>
      <w:proofErr w:type="spellStart"/>
      <w:r w:rsidRPr="00A84329">
        <w:rPr>
          <w:rFonts w:cs="Arial"/>
        </w:rPr>
        <w:t>Intermetzo</w:t>
      </w:r>
      <w:proofErr w:type="spellEnd"/>
      <w:r w:rsidRPr="00A84329">
        <w:rPr>
          <w:rFonts w:cs="Arial"/>
        </w:rPr>
        <w:t xml:space="preserve"> kunnen een actieve rol spelen door de samenwerking te zoeken met wijkteams en hun specialistische kennis van het onderwerp over te dragen.</w:t>
      </w:r>
      <w:r w:rsidR="00385164">
        <w:rPr>
          <w:rFonts w:cs="Arial"/>
        </w:rPr>
        <w:t xml:space="preserve"> Expertise van </w:t>
      </w:r>
      <w:proofErr w:type="spellStart"/>
      <w:r w:rsidR="00385164">
        <w:rPr>
          <w:rFonts w:cs="Arial"/>
        </w:rPr>
        <w:t>kinder</w:t>
      </w:r>
      <w:proofErr w:type="spellEnd"/>
      <w:r w:rsidR="00385164">
        <w:rPr>
          <w:rFonts w:cs="Arial"/>
        </w:rPr>
        <w:t xml:space="preserve"> – en jeugdpsychiaters is nodig, naa</w:t>
      </w:r>
      <w:r w:rsidR="00E75198">
        <w:rPr>
          <w:rFonts w:cs="Arial"/>
        </w:rPr>
        <w:t>st kennis van onder andere  vroegtijdige herkenning van</w:t>
      </w:r>
      <w:bookmarkStart w:name="_GoBack" w:id="0"/>
      <w:bookmarkEnd w:id="0"/>
      <w:r w:rsidR="00E75198">
        <w:rPr>
          <w:rFonts w:cs="Arial"/>
        </w:rPr>
        <w:t xml:space="preserve"> LVB en</w:t>
      </w:r>
      <w:r w:rsidR="00385164">
        <w:rPr>
          <w:rFonts w:cs="Arial"/>
        </w:rPr>
        <w:t xml:space="preserve"> systeemproblematiek.</w:t>
      </w:r>
      <w:r w:rsidRPr="00A84329">
        <w:rPr>
          <w:rFonts w:cs="Arial"/>
        </w:rPr>
        <w:t xml:space="preserve"> Om samen eerder te komen tot de juiste hulp, op het juiste moment en op de juiste plek. En uithuisplaatsing zoveel mogelijk te voorkomen. Van de overheid verwachten we voldoende financiering van adequate jeugdhulp en toezicht op de uitvoering.</w:t>
      </w:r>
    </w:p>
    <w:p w:rsidRPr="00A84329" w:rsidR="00A84329" w:rsidP="5D6066F2" w:rsidRDefault="5D6066F2" w14:paraId="5C678493" w14:textId="7C7A66B4">
      <w:pPr>
        <w:rPr>
          <w:rFonts w:cs="Arial"/>
        </w:rPr>
      </w:pPr>
      <w:r w:rsidRPr="5D6066F2">
        <w:rPr>
          <w:rFonts w:cs="Arial"/>
        </w:rPr>
        <w:t>Tot slot (en misschien wel het belangrijkst) mogen we niet vergeten om met de kinderen zelf te praten als er vermoedens zijn van traumatische gebeurtenissen zoals mishandeling. Ook bij het maken van beleid of het organiseren van hulp moeten we kinderen en jongeren betrekken.</w:t>
      </w:r>
    </w:p>
    <w:sectPr w:rsidRPr="00A84329" w:rsidR="00A84329" w:rsidSect="00956A6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835" w:right="851" w:bottom="1134" w:left="1418" w:header="1162" w:footer="1134" w:gutter="0"/>
      <w:cols w:space="720"/>
      <w:formProt w:val="0"/>
      <w:titlePg/>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AFD9C" w14:textId="77777777" w:rsidR="00A84329" w:rsidRDefault="00A84329">
      <w:r>
        <w:separator/>
      </w:r>
    </w:p>
  </w:endnote>
  <w:endnote w:type="continuationSeparator" w:id="0">
    <w:p w14:paraId="4B94D5A5" w14:textId="77777777" w:rsidR="00A84329" w:rsidRDefault="00A8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13A5F" w14:textId="77777777" w:rsidR="00956A69" w:rsidRDefault="00956A69" w:rsidP="000F58A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49F31CB" w14:textId="77777777" w:rsidR="00956A69" w:rsidRDefault="00956A69" w:rsidP="009F546A">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D5D3" w14:textId="77777777" w:rsidR="00956A69" w:rsidRDefault="00956A69" w:rsidP="000F58A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75198">
      <w:rPr>
        <w:rStyle w:val="Paginanummer"/>
        <w:noProof/>
      </w:rPr>
      <w:t>2</w:t>
    </w:r>
    <w:r>
      <w:rPr>
        <w:rStyle w:val="Paginanummer"/>
      </w:rPr>
      <w:fldChar w:fldCharType="end"/>
    </w:r>
  </w:p>
  <w:p w14:paraId="45FB0818" w14:textId="77777777" w:rsidR="00956A69" w:rsidRDefault="00956A69" w:rsidP="009F546A">
    <w:pPr>
      <w:pStyle w:val="Voetteks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22A9" w14:textId="77777777" w:rsidR="00956A69" w:rsidRDefault="00956A69" w:rsidP="00B931DB">
    <w:pPr>
      <w:jc w:val="right"/>
    </w:pPr>
    <w:r>
      <w:fldChar w:fldCharType="begin"/>
    </w:r>
    <w:r>
      <w:instrText xml:space="preserve"> PAGE   \* MERGEFORMAT </w:instrText>
    </w:r>
    <w:r>
      <w:fldChar w:fldCharType="separate"/>
    </w:r>
    <w:r w:rsidR="00E75198">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EC669" w14:textId="77777777" w:rsidR="00A84329" w:rsidRDefault="00A84329">
      <w:r>
        <w:separator/>
      </w:r>
    </w:p>
  </w:footnote>
  <w:footnote w:type="continuationSeparator" w:id="0">
    <w:p w14:paraId="3656B9AB" w14:textId="77777777" w:rsidR="00A84329" w:rsidRDefault="00A843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956A69" w:rsidRDefault="00956A69">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061E4C" w14:textId="77777777" w:rsidR="00956A69" w:rsidRDefault="00956A69">
    <w:pPr>
      <w:pStyle w:val="Ko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867F8" w14:textId="77777777" w:rsidR="00956A69" w:rsidRDefault="001C7A11" w:rsidP="00225395">
    <w:pPr>
      <w:pStyle w:val="Koptekst"/>
      <w:ind w:left="-1134" w:right="360"/>
    </w:pPr>
    <w:r>
      <w:rPr>
        <w:noProof/>
        <w:lang w:val="en-US"/>
      </w:rPr>
      <w:drawing>
        <wp:anchor distT="0" distB="0" distL="114300" distR="114300" simplePos="0" relativeHeight="251660288" behindDoc="0" locked="0" layoutInCell="1" allowOverlap="1" wp14:anchorId="26C417E7" wp14:editId="4BD5C558">
          <wp:simplePos x="0" y="0"/>
          <wp:positionH relativeFrom="page">
            <wp:posOffset>5184775</wp:posOffset>
          </wp:positionH>
          <wp:positionV relativeFrom="page">
            <wp:posOffset>720090</wp:posOffset>
          </wp:positionV>
          <wp:extent cx="1803600" cy="266400"/>
          <wp:effectExtent l="0" t="0" r="6350" b="635"/>
          <wp:wrapNone/>
          <wp:docPr id="2" name="logoIntermetz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metzo_RGB_Brieflogo_150DPI.jpg"/>
                  <pic:cNvPicPr/>
                </pic:nvPicPr>
                <pic:blipFill>
                  <a:blip r:embed="rId1">
                    <a:extLst>
                      <a:ext uri="{28A0092B-C50C-407E-A947-70E740481C1C}">
                        <a14:useLocalDpi xmlns:a14="http://schemas.microsoft.com/office/drawing/2010/main" val="0"/>
                      </a:ext>
                    </a:extLst>
                  </a:blip>
                  <a:stretch>
                    <a:fillRect/>
                  </a:stretch>
                </pic:blipFill>
                <pic:spPr>
                  <a:xfrm>
                    <a:off x="0" y="0"/>
                    <a:ext cx="1803600" cy="26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9C6F5" w14:textId="77777777" w:rsidR="00CB39A0" w:rsidRPr="00CB39A0" w:rsidRDefault="00E16103" w:rsidP="00616080">
    <w:pPr>
      <w:pStyle w:val="Koptekst"/>
      <w:tabs>
        <w:tab w:val="clear" w:pos="567"/>
        <w:tab w:val="clear" w:pos="1701"/>
        <w:tab w:val="clear" w:pos="3402"/>
        <w:tab w:val="clear" w:pos="5103"/>
        <w:tab w:val="clear" w:pos="6804"/>
        <w:tab w:val="clear" w:pos="8505"/>
        <w:tab w:val="left" w:pos="2127"/>
        <w:tab w:val="left" w:pos="3856"/>
      </w:tabs>
    </w:pPr>
    <w:bookmarkStart w:id="1" w:name="bmAfzenderAdres"/>
    <w:bookmarkEnd w:id="1"/>
    <w:r>
      <w:rPr>
        <w:noProof/>
        <w:lang w:val="en-US"/>
      </w:rPr>
      <w:drawing>
        <wp:anchor distT="0" distB="0" distL="114300" distR="114300" simplePos="0" relativeHeight="251658240" behindDoc="0" locked="0" layoutInCell="1" allowOverlap="1" wp14:anchorId="6300A54C" wp14:editId="2AD236C4">
          <wp:simplePos x="0" y="0"/>
          <wp:positionH relativeFrom="page">
            <wp:posOffset>5184775</wp:posOffset>
          </wp:positionH>
          <wp:positionV relativeFrom="page">
            <wp:posOffset>720090</wp:posOffset>
          </wp:positionV>
          <wp:extent cx="1803600" cy="266400"/>
          <wp:effectExtent l="0" t="0" r="6350" b="635"/>
          <wp:wrapNone/>
          <wp:docPr id="1" name="logoIntermet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metzo_RGB_Brieflogo_150DPI.jpg"/>
                  <pic:cNvPicPr/>
                </pic:nvPicPr>
                <pic:blipFill>
                  <a:blip r:embed="rId1">
                    <a:extLst>
                      <a:ext uri="{28A0092B-C50C-407E-A947-70E740481C1C}">
                        <a14:useLocalDpi xmlns:a14="http://schemas.microsoft.com/office/drawing/2010/main" val="0"/>
                      </a:ext>
                    </a:extLst>
                  </a:blip>
                  <a:stretch>
                    <a:fillRect/>
                  </a:stretch>
                </pic:blipFill>
                <pic:spPr>
                  <a:xfrm>
                    <a:off x="0" y="0"/>
                    <a:ext cx="1803600" cy="26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0A1E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34EAE8C"/>
    <w:lvl w:ilvl="0">
      <w:start w:val="1"/>
      <w:numFmt w:val="decimal"/>
      <w:lvlText w:val="%1."/>
      <w:lvlJc w:val="left"/>
      <w:pPr>
        <w:tabs>
          <w:tab w:val="num" w:pos="1492"/>
        </w:tabs>
        <w:ind w:left="1492" w:hanging="360"/>
      </w:pPr>
    </w:lvl>
  </w:abstractNum>
  <w:abstractNum w:abstractNumId="2">
    <w:nsid w:val="FFFFFF7D"/>
    <w:multiLevelType w:val="singleLevel"/>
    <w:tmpl w:val="B69AD868"/>
    <w:lvl w:ilvl="0">
      <w:start w:val="1"/>
      <w:numFmt w:val="decimal"/>
      <w:lvlText w:val="%1."/>
      <w:lvlJc w:val="left"/>
      <w:pPr>
        <w:tabs>
          <w:tab w:val="num" w:pos="1209"/>
        </w:tabs>
        <w:ind w:left="1209" w:hanging="360"/>
      </w:pPr>
    </w:lvl>
  </w:abstractNum>
  <w:abstractNum w:abstractNumId="3">
    <w:nsid w:val="FFFFFF7E"/>
    <w:multiLevelType w:val="singleLevel"/>
    <w:tmpl w:val="00A6424A"/>
    <w:lvl w:ilvl="0">
      <w:start w:val="1"/>
      <w:numFmt w:val="decimal"/>
      <w:lvlText w:val="%1."/>
      <w:lvlJc w:val="left"/>
      <w:pPr>
        <w:tabs>
          <w:tab w:val="num" w:pos="926"/>
        </w:tabs>
        <w:ind w:left="926" w:hanging="360"/>
      </w:pPr>
    </w:lvl>
  </w:abstractNum>
  <w:abstractNum w:abstractNumId="4">
    <w:nsid w:val="FFFFFF7F"/>
    <w:multiLevelType w:val="singleLevel"/>
    <w:tmpl w:val="1890A48E"/>
    <w:lvl w:ilvl="0">
      <w:start w:val="1"/>
      <w:numFmt w:val="decimal"/>
      <w:lvlText w:val="%1."/>
      <w:lvlJc w:val="left"/>
      <w:pPr>
        <w:tabs>
          <w:tab w:val="num" w:pos="643"/>
        </w:tabs>
        <w:ind w:left="643" w:hanging="360"/>
      </w:pPr>
    </w:lvl>
  </w:abstractNum>
  <w:abstractNum w:abstractNumId="5">
    <w:nsid w:val="FFFFFF80"/>
    <w:multiLevelType w:val="singleLevel"/>
    <w:tmpl w:val="4A7CF08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0B8E33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19016F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E74E6C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24CE352"/>
    <w:lvl w:ilvl="0">
      <w:start w:val="1"/>
      <w:numFmt w:val="decimal"/>
      <w:lvlText w:val="%1."/>
      <w:lvlJc w:val="left"/>
      <w:pPr>
        <w:tabs>
          <w:tab w:val="num" w:pos="360"/>
        </w:tabs>
        <w:ind w:left="360" w:hanging="360"/>
      </w:pPr>
    </w:lvl>
  </w:abstractNum>
  <w:abstractNum w:abstractNumId="10">
    <w:nsid w:val="FFFFFF89"/>
    <w:multiLevelType w:val="singleLevel"/>
    <w:tmpl w:val="03C2814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6"/>
  </w:num>
  <w:num w:numId="3">
    <w:abstractNumId w:val="5"/>
  </w:num>
  <w:num w:numId="4">
    <w:abstractNumId w:val="9"/>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29"/>
    <w:rsid w:val="000018AA"/>
    <w:rsid w:val="00004B24"/>
    <w:rsid w:val="000121A6"/>
    <w:rsid w:val="00021018"/>
    <w:rsid w:val="00057E1F"/>
    <w:rsid w:val="00063DFE"/>
    <w:rsid w:val="000854BA"/>
    <w:rsid w:val="00086852"/>
    <w:rsid w:val="0009448F"/>
    <w:rsid w:val="00094EFC"/>
    <w:rsid w:val="00094F31"/>
    <w:rsid w:val="000E0D87"/>
    <w:rsid w:val="000F58AF"/>
    <w:rsid w:val="00110437"/>
    <w:rsid w:val="001246FA"/>
    <w:rsid w:val="00125BB7"/>
    <w:rsid w:val="00170668"/>
    <w:rsid w:val="00190A35"/>
    <w:rsid w:val="00194209"/>
    <w:rsid w:val="001A05AE"/>
    <w:rsid w:val="001B5660"/>
    <w:rsid w:val="001C3D7E"/>
    <w:rsid w:val="001C7A11"/>
    <w:rsid w:val="001D3BD7"/>
    <w:rsid w:val="001D4B1A"/>
    <w:rsid w:val="001F6C9F"/>
    <w:rsid w:val="001F6CB7"/>
    <w:rsid w:val="00204797"/>
    <w:rsid w:val="00225395"/>
    <w:rsid w:val="00232F3E"/>
    <w:rsid w:val="00235207"/>
    <w:rsid w:val="00247698"/>
    <w:rsid w:val="00251018"/>
    <w:rsid w:val="0026400E"/>
    <w:rsid w:val="00267ECE"/>
    <w:rsid w:val="002B7CC0"/>
    <w:rsid w:val="002C35B8"/>
    <w:rsid w:val="002C6D71"/>
    <w:rsid w:val="002F70A0"/>
    <w:rsid w:val="0030673B"/>
    <w:rsid w:val="003260BE"/>
    <w:rsid w:val="00333138"/>
    <w:rsid w:val="003844DF"/>
    <w:rsid w:val="00385164"/>
    <w:rsid w:val="003B547B"/>
    <w:rsid w:val="003B7C65"/>
    <w:rsid w:val="003C7BEE"/>
    <w:rsid w:val="003E1DDA"/>
    <w:rsid w:val="004431DC"/>
    <w:rsid w:val="00443895"/>
    <w:rsid w:val="00456BF6"/>
    <w:rsid w:val="00484BA7"/>
    <w:rsid w:val="004A2F33"/>
    <w:rsid w:val="004B1A2B"/>
    <w:rsid w:val="004C124D"/>
    <w:rsid w:val="004D3C77"/>
    <w:rsid w:val="004D3F9B"/>
    <w:rsid w:val="004F1C6F"/>
    <w:rsid w:val="004F227F"/>
    <w:rsid w:val="005041F1"/>
    <w:rsid w:val="005069E7"/>
    <w:rsid w:val="00507C30"/>
    <w:rsid w:val="0051702B"/>
    <w:rsid w:val="0054176A"/>
    <w:rsid w:val="00543DF7"/>
    <w:rsid w:val="00544256"/>
    <w:rsid w:val="005579B7"/>
    <w:rsid w:val="00567792"/>
    <w:rsid w:val="00590260"/>
    <w:rsid w:val="005A4B83"/>
    <w:rsid w:val="005A6412"/>
    <w:rsid w:val="005C34F8"/>
    <w:rsid w:val="005C5721"/>
    <w:rsid w:val="005F3DE2"/>
    <w:rsid w:val="00605F5F"/>
    <w:rsid w:val="00616080"/>
    <w:rsid w:val="00625E3D"/>
    <w:rsid w:val="0066387C"/>
    <w:rsid w:val="00673330"/>
    <w:rsid w:val="006812B8"/>
    <w:rsid w:val="0068677A"/>
    <w:rsid w:val="006925A2"/>
    <w:rsid w:val="006A0AEE"/>
    <w:rsid w:val="006A2B47"/>
    <w:rsid w:val="006C3346"/>
    <w:rsid w:val="006C5324"/>
    <w:rsid w:val="0071551F"/>
    <w:rsid w:val="00716335"/>
    <w:rsid w:val="007203A2"/>
    <w:rsid w:val="00724973"/>
    <w:rsid w:val="0074358A"/>
    <w:rsid w:val="0078105D"/>
    <w:rsid w:val="0078594F"/>
    <w:rsid w:val="00793DB0"/>
    <w:rsid w:val="007A6AFA"/>
    <w:rsid w:val="007B789E"/>
    <w:rsid w:val="007D00C3"/>
    <w:rsid w:val="007D1454"/>
    <w:rsid w:val="007D486B"/>
    <w:rsid w:val="007E3838"/>
    <w:rsid w:val="007E6E69"/>
    <w:rsid w:val="007F2509"/>
    <w:rsid w:val="00802A5D"/>
    <w:rsid w:val="0082555D"/>
    <w:rsid w:val="008306E7"/>
    <w:rsid w:val="00835509"/>
    <w:rsid w:val="00851709"/>
    <w:rsid w:val="00851C79"/>
    <w:rsid w:val="00855232"/>
    <w:rsid w:val="00894F7D"/>
    <w:rsid w:val="008E3CF9"/>
    <w:rsid w:val="00912416"/>
    <w:rsid w:val="00956A69"/>
    <w:rsid w:val="00976275"/>
    <w:rsid w:val="00986F9D"/>
    <w:rsid w:val="009A394B"/>
    <w:rsid w:val="009C3BD1"/>
    <w:rsid w:val="009F1951"/>
    <w:rsid w:val="009F546A"/>
    <w:rsid w:val="00A025DA"/>
    <w:rsid w:val="00A10469"/>
    <w:rsid w:val="00A11A2A"/>
    <w:rsid w:val="00A151F6"/>
    <w:rsid w:val="00A1578B"/>
    <w:rsid w:val="00A31D27"/>
    <w:rsid w:val="00A455FB"/>
    <w:rsid w:val="00A45C94"/>
    <w:rsid w:val="00A46C67"/>
    <w:rsid w:val="00A84329"/>
    <w:rsid w:val="00AB0EAD"/>
    <w:rsid w:val="00AB4BD2"/>
    <w:rsid w:val="00AC7B7C"/>
    <w:rsid w:val="00AF36CA"/>
    <w:rsid w:val="00B027D6"/>
    <w:rsid w:val="00B03AED"/>
    <w:rsid w:val="00B16B9F"/>
    <w:rsid w:val="00B54350"/>
    <w:rsid w:val="00B61C49"/>
    <w:rsid w:val="00B77732"/>
    <w:rsid w:val="00B77C00"/>
    <w:rsid w:val="00B91AAA"/>
    <w:rsid w:val="00B931DB"/>
    <w:rsid w:val="00BB6569"/>
    <w:rsid w:val="00BC0F62"/>
    <w:rsid w:val="00BC62F0"/>
    <w:rsid w:val="00BC715E"/>
    <w:rsid w:val="00BE6CD0"/>
    <w:rsid w:val="00C17B87"/>
    <w:rsid w:val="00C20CC7"/>
    <w:rsid w:val="00C20EDB"/>
    <w:rsid w:val="00C2669E"/>
    <w:rsid w:val="00C673C0"/>
    <w:rsid w:val="00C824B9"/>
    <w:rsid w:val="00C83505"/>
    <w:rsid w:val="00C83B4E"/>
    <w:rsid w:val="00C94E89"/>
    <w:rsid w:val="00C964FC"/>
    <w:rsid w:val="00CB39A0"/>
    <w:rsid w:val="00CF2511"/>
    <w:rsid w:val="00CF28A1"/>
    <w:rsid w:val="00D426AF"/>
    <w:rsid w:val="00D47045"/>
    <w:rsid w:val="00D64898"/>
    <w:rsid w:val="00D952DF"/>
    <w:rsid w:val="00DB6C23"/>
    <w:rsid w:val="00DD3897"/>
    <w:rsid w:val="00DE4960"/>
    <w:rsid w:val="00DF0323"/>
    <w:rsid w:val="00E1207C"/>
    <w:rsid w:val="00E16103"/>
    <w:rsid w:val="00E33586"/>
    <w:rsid w:val="00E75198"/>
    <w:rsid w:val="00EB3C27"/>
    <w:rsid w:val="00EC073F"/>
    <w:rsid w:val="00ED217F"/>
    <w:rsid w:val="00EE4736"/>
    <w:rsid w:val="00EF6140"/>
    <w:rsid w:val="00F01A0D"/>
    <w:rsid w:val="00F040B6"/>
    <w:rsid w:val="00F16BDF"/>
    <w:rsid w:val="00F340C3"/>
    <w:rsid w:val="00F356EB"/>
    <w:rsid w:val="00F476A0"/>
    <w:rsid w:val="00F47F4E"/>
    <w:rsid w:val="00F60D31"/>
    <w:rsid w:val="00F7346B"/>
    <w:rsid w:val="00FA4101"/>
    <w:rsid w:val="00FA7106"/>
    <w:rsid w:val="00FC4F90"/>
    <w:rsid w:val="00FE265E"/>
    <w:rsid w:val="067B1851"/>
    <w:rsid w:val="5D6066F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E0C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4176A"/>
    <w:pPr>
      <w:tabs>
        <w:tab w:val="left" w:pos="567"/>
        <w:tab w:val="left" w:pos="1701"/>
        <w:tab w:val="left" w:pos="3402"/>
        <w:tab w:val="left" w:pos="5103"/>
        <w:tab w:val="left" w:pos="6804"/>
        <w:tab w:val="left" w:pos="8505"/>
      </w:tabs>
      <w:spacing w:line="260" w:lineRule="exact"/>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E16103"/>
    <w:rPr>
      <w:spacing w:val="4"/>
      <w:sz w:val="16"/>
      <w:szCs w:val="17"/>
    </w:rPr>
  </w:style>
  <w:style w:type="paragraph" w:styleId="Voettekst">
    <w:name w:val="footer"/>
    <w:basedOn w:val="Normaal"/>
    <w:rsid w:val="000E0D87"/>
    <w:pPr>
      <w:tabs>
        <w:tab w:val="center" w:pos="4536"/>
        <w:tab w:val="right" w:pos="9072"/>
      </w:tabs>
    </w:pPr>
  </w:style>
  <w:style w:type="character" w:styleId="Paginanummer">
    <w:name w:val="page number"/>
    <w:basedOn w:val="Standaardalinea-lettertype"/>
  </w:style>
  <w:style w:type="paragraph" w:styleId="Voetnoottekst">
    <w:name w:val="footnote text"/>
    <w:basedOn w:val="Normaal"/>
    <w:semiHidden/>
  </w:style>
  <w:style w:type="character" w:styleId="Voetnootmarkering">
    <w:name w:val="footnote reference"/>
    <w:semiHidden/>
    <w:rPr>
      <w:vertAlign w:val="superscript"/>
    </w:rPr>
  </w:style>
  <w:style w:type="paragraph" w:styleId="Ballontekst">
    <w:name w:val="Balloon Text"/>
    <w:basedOn w:val="Normaal"/>
    <w:semiHidden/>
    <w:rPr>
      <w:rFonts w:ascii="Tahoma" w:hAnsi="Tahoma" w:cs="Tahoma"/>
      <w:sz w:val="16"/>
      <w:szCs w:val="16"/>
    </w:rPr>
  </w:style>
  <w:style w:type="character" w:styleId="Hyperlink">
    <w:name w:val="Hyperlink"/>
    <w:rsid w:val="00F040B6"/>
    <w:rPr>
      <w:color w:val="0000FF"/>
      <w:u w:val="single"/>
    </w:rPr>
  </w:style>
  <w:style w:type="paragraph" w:customStyle="1" w:styleId="Invulvelden">
    <w:name w:val="Invulvelden"/>
    <w:basedOn w:val="Normaal"/>
    <w:qFormat/>
    <w:rsid w:val="000E0D87"/>
    <w:pPr>
      <w:spacing w:line="200" w:lineRule="exact"/>
    </w:pPr>
    <w:rPr>
      <w:rFonts w:cs="Arial"/>
      <w:sz w:val="18"/>
    </w:rPr>
  </w:style>
  <w:style w:type="paragraph" w:styleId="Normaalweb">
    <w:name w:val="Normal (Web)"/>
    <w:basedOn w:val="Normaal"/>
    <w:uiPriority w:val="99"/>
    <w:unhideWhenUsed/>
    <w:rsid w:val="006C3346"/>
    <w:pPr>
      <w:tabs>
        <w:tab w:val="clear" w:pos="567"/>
        <w:tab w:val="clear" w:pos="1701"/>
        <w:tab w:val="clear" w:pos="3402"/>
        <w:tab w:val="clear" w:pos="5103"/>
        <w:tab w:val="clear" w:pos="6804"/>
        <w:tab w:val="clear" w:pos="8505"/>
      </w:tabs>
      <w:spacing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4176A"/>
    <w:pPr>
      <w:tabs>
        <w:tab w:val="left" w:pos="567"/>
        <w:tab w:val="left" w:pos="1701"/>
        <w:tab w:val="left" w:pos="3402"/>
        <w:tab w:val="left" w:pos="5103"/>
        <w:tab w:val="left" w:pos="6804"/>
        <w:tab w:val="left" w:pos="8505"/>
      </w:tabs>
      <w:spacing w:line="260" w:lineRule="exact"/>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E16103"/>
    <w:rPr>
      <w:spacing w:val="4"/>
      <w:sz w:val="16"/>
      <w:szCs w:val="17"/>
    </w:rPr>
  </w:style>
  <w:style w:type="paragraph" w:styleId="Voettekst">
    <w:name w:val="footer"/>
    <w:basedOn w:val="Normaal"/>
    <w:rsid w:val="000E0D87"/>
    <w:pPr>
      <w:tabs>
        <w:tab w:val="center" w:pos="4536"/>
        <w:tab w:val="right" w:pos="9072"/>
      </w:tabs>
    </w:pPr>
  </w:style>
  <w:style w:type="character" w:styleId="Paginanummer">
    <w:name w:val="page number"/>
    <w:basedOn w:val="Standaardalinea-lettertype"/>
  </w:style>
  <w:style w:type="paragraph" w:styleId="Voetnoottekst">
    <w:name w:val="footnote text"/>
    <w:basedOn w:val="Normaal"/>
    <w:semiHidden/>
  </w:style>
  <w:style w:type="character" w:styleId="Voetnootmarkering">
    <w:name w:val="footnote reference"/>
    <w:semiHidden/>
    <w:rPr>
      <w:vertAlign w:val="superscript"/>
    </w:rPr>
  </w:style>
  <w:style w:type="paragraph" w:styleId="Ballontekst">
    <w:name w:val="Balloon Text"/>
    <w:basedOn w:val="Normaal"/>
    <w:semiHidden/>
    <w:rPr>
      <w:rFonts w:ascii="Tahoma" w:hAnsi="Tahoma" w:cs="Tahoma"/>
      <w:sz w:val="16"/>
      <w:szCs w:val="16"/>
    </w:rPr>
  </w:style>
  <w:style w:type="character" w:styleId="Hyperlink">
    <w:name w:val="Hyperlink"/>
    <w:rsid w:val="00F040B6"/>
    <w:rPr>
      <w:color w:val="0000FF"/>
      <w:u w:val="single"/>
    </w:rPr>
  </w:style>
  <w:style w:type="paragraph" w:customStyle="1" w:styleId="Invulvelden">
    <w:name w:val="Invulvelden"/>
    <w:basedOn w:val="Normaal"/>
    <w:qFormat/>
    <w:rsid w:val="000E0D87"/>
    <w:pPr>
      <w:spacing w:line="200" w:lineRule="exact"/>
    </w:pPr>
    <w:rPr>
      <w:rFonts w:cs="Arial"/>
      <w:sz w:val="18"/>
    </w:rPr>
  </w:style>
  <w:style w:type="paragraph" w:styleId="Normaalweb">
    <w:name w:val="Normal (Web)"/>
    <w:basedOn w:val="Normaal"/>
    <w:uiPriority w:val="99"/>
    <w:unhideWhenUsed/>
    <w:rsid w:val="006C3346"/>
    <w:pPr>
      <w:tabs>
        <w:tab w:val="clear" w:pos="567"/>
        <w:tab w:val="clear" w:pos="1701"/>
        <w:tab w:val="clear" w:pos="3402"/>
        <w:tab w:val="clear" w:pos="5103"/>
        <w:tab w:val="clear" w:pos="6804"/>
        <w:tab w:val="clear" w:pos="8505"/>
      </w:tabs>
      <w:spacing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header" Target="header3.xml" Id="rId12"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er" Target="footer2.xml" Id="rId11"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5"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fontTable" Target="fontTable.xml" Id="rId14"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951</ap:Words>
  <ap:Characters>5233</ap:Characters>
  <ap:DocSecurity>0</ap:DocSecurity>
  <ap:Lines>43</ap:Lines>
  <ap:Paragraphs>12</ap:Paragraphs>
  <ap:ScaleCrop>false</ap:ScaleCrop>
  <ap:LinksUpToDate>false</ap:LinksUpToDate>
  <ap:CharactersWithSpaces>6172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2018-04-19T07:08:00.0000000Z</lastPrinted>
  <dcterms:created xsi:type="dcterms:W3CDTF">2018-04-19T07:15:00.0000000Z</dcterms:created>
  <dcterms:modified xsi:type="dcterms:W3CDTF">2018-04-19T07:15:00.0000000Z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0x0101002FA7BDFD009B974CBCC3C529B4B69C62</vt:lpwstr>
  </property>
</Properties>
</file>