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C6" w:rsidP="009A0FC6" w:rsidRDefault="009A0FC6">
      <w:pPr>
        <w:rPr>
          <w:rFonts w:asciiTheme="minorHAnsi" w:hAnsiTheme="minorHAnsi"/>
          <w:b/>
          <w:sz w:val="22"/>
          <w:szCs w:val="22"/>
        </w:rPr>
      </w:pPr>
      <w:bookmarkStart w:name="_GoBack" w:id="0"/>
      <w:bookmarkEnd w:id="0"/>
      <w:r w:rsidRPr="00854ED8">
        <w:rPr>
          <w:rFonts w:asciiTheme="minorHAnsi" w:hAnsiTheme="minorHAnsi"/>
          <w:b/>
          <w:sz w:val="22"/>
          <w:szCs w:val="22"/>
        </w:rPr>
        <w:t xml:space="preserve">Lijst met EU-voorstellen op </w:t>
      </w:r>
      <w:r w:rsidR="00021A5B">
        <w:rPr>
          <w:rFonts w:asciiTheme="minorHAnsi" w:hAnsiTheme="minorHAnsi"/>
          <w:b/>
          <w:sz w:val="22"/>
          <w:szCs w:val="22"/>
        </w:rPr>
        <w:t>het terrein van de commissie I&amp;W</w:t>
      </w:r>
    </w:p>
    <w:p w:rsidRPr="00F67F5B" w:rsidR="00A137D8" w:rsidP="00A137D8" w:rsidRDefault="00A137D8">
      <w:pPr>
        <w:rPr>
          <w:rFonts w:asciiTheme="minorHAnsi" w:hAnsiTheme="minorHAnsi"/>
          <w:sz w:val="22"/>
          <w:szCs w:val="22"/>
        </w:rPr>
      </w:pPr>
    </w:p>
    <w:p w:rsidRPr="00BF35EE" w:rsidR="00A137D8" w:rsidP="00A137D8" w:rsidRDefault="00A137D8">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Pr="00F74ED7">
        <w:rPr>
          <w:rFonts w:asciiTheme="minorHAnsi" w:hAnsiTheme="minorHAnsi"/>
          <w:sz w:val="22"/>
          <w:szCs w:val="22"/>
          <w:u w:val="single"/>
        </w:rPr>
        <w:t>we</w:t>
      </w:r>
      <w:r w:rsidR="005129ED">
        <w:rPr>
          <w:rFonts w:asciiTheme="minorHAnsi" w:hAnsiTheme="minorHAnsi"/>
          <w:sz w:val="22"/>
          <w:szCs w:val="22"/>
          <w:u w:val="single"/>
        </w:rPr>
        <w:t>ek</w:t>
      </w:r>
      <w:r w:rsidRPr="00F74ED7">
        <w:rPr>
          <w:rFonts w:asciiTheme="minorHAnsi" w:hAnsiTheme="minorHAnsi"/>
          <w:sz w:val="22"/>
          <w:szCs w:val="22"/>
          <w:u w:val="single"/>
        </w:rPr>
        <w:t xml:space="preserve"> </w:t>
      </w:r>
      <w:r w:rsidR="002D59FF">
        <w:rPr>
          <w:rFonts w:asciiTheme="minorHAnsi" w:hAnsiTheme="minorHAnsi"/>
          <w:sz w:val="22"/>
          <w:szCs w:val="22"/>
          <w:u w:val="single"/>
        </w:rPr>
        <w:t>1</w:t>
      </w:r>
      <w:r w:rsidR="000E65C9">
        <w:rPr>
          <w:rFonts w:asciiTheme="minorHAnsi" w:hAnsiTheme="minorHAnsi"/>
          <w:sz w:val="22"/>
          <w:szCs w:val="22"/>
          <w:u w:val="single"/>
        </w:rPr>
        <w:t>4</w:t>
      </w:r>
      <w:r w:rsidR="002D59FF">
        <w:rPr>
          <w:rFonts w:asciiTheme="minorHAnsi" w:hAnsiTheme="minorHAnsi"/>
          <w:sz w:val="22"/>
          <w:szCs w:val="22"/>
          <w:u w:val="single"/>
        </w:rPr>
        <w:t>-</w:t>
      </w:r>
      <w:r w:rsidR="009D2F9F">
        <w:rPr>
          <w:rFonts w:asciiTheme="minorHAnsi" w:hAnsiTheme="minorHAnsi"/>
          <w:sz w:val="22"/>
          <w:szCs w:val="22"/>
          <w:u w:val="single"/>
        </w:rPr>
        <w:t>15</w:t>
      </w:r>
      <w:r w:rsidR="00F60A6F">
        <w:rPr>
          <w:rFonts w:asciiTheme="minorHAnsi" w:hAnsiTheme="minorHAnsi"/>
          <w:sz w:val="22"/>
          <w:szCs w:val="22"/>
          <w:u w:val="single"/>
        </w:rPr>
        <w:t xml:space="preserve"> </w:t>
      </w:r>
      <w:r w:rsidRPr="00F74ED7">
        <w:rPr>
          <w:rFonts w:asciiTheme="minorHAnsi" w:hAnsiTheme="minorHAnsi"/>
          <w:sz w:val="22"/>
          <w:szCs w:val="22"/>
          <w:u w:val="single"/>
        </w:rPr>
        <w:t>(</w:t>
      </w:r>
      <w:r w:rsidR="000E65C9">
        <w:rPr>
          <w:rFonts w:asciiTheme="minorHAnsi" w:hAnsiTheme="minorHAnsi"/>
          <w:sz w:val="22"/>
          <w:szCs w:val="22"/>
          <w:u w:val="single"/>
        </w:rPr>
        <w:t>4 april</w:t>
      </w:r>
      <w:r w:rsidR="00DD508D">
        <w:rPr>
          <w:rFonts w:asciiTheme="minorHAnsi" w:hAnsiTheme="minorHAnsi"/>
          <w:sz w:val="22"/>
          <w:szCs w:val="22"/>
          <w:u w:val="single"/>
        </w:rPr>
        <w:t xml:space="preserve"> </w:t>
      </w:r>
      <w:r w:rsidR="00181863">
        <w:rPr>
          <w:rFonts w:asciiTheme="minorHAnsi" w:hAnsiTheme="minorHAnsi"/>
          <w:sz w:val="22"/>
          <w:szCs w:val="22"/>
          <w:u w:val="single"/>
        </w:rPr>
        <w:t xml:space="preserve">t/m </w:t>
      </w:r>
      <w:r w:rsidR="009D2F9F">
        <w:rPr>
          <w:rFonts w:asciiTheme="minorHAnsi" w:hAnsiTheme="minorHAnsi"/>
          <w:sz w:val="22"/>
          <w:szCs w:val="22"/>
          <w:u w:val="single"/>
        </w:rPr>
        <w:t>18</w:t>
      </w:r>
      <w:r w:rsidR="002D59FF">
        <w:rPr>
          <w:rFonts w:asciiTheme="minorHAnsi" w:hAnsiTheme="minorHAnsi"/>
          <w:sz w:val="22"/>
          <w:szCs w:val="22"/>
          <w:u w:val="single"/>
        </w:rPr>
        <w:t xml:space="preserve"> april </w:t>
      </w:r>
      <w:r w:rsidR="00181863">
        <w:rPr>
          <w:rFonts w:asciiTheme="minorHAnsi" w:hAnsiTheme="minorHAnsi"/>
          <w:sz w:val="22"/>
          <w:szCs w:val="22"/>
          <w:u w:val="single"/>
        </w:rPr>
        <w:t>2018</w:t>
      </w:r>
      <w:r w:rsidRPr="00F74ED7">
        <w:rPr>
          <w:rFonts w:asciiTheme="minorHAnsi" w:hAnsiTheme="minorHAnsi"/>
          <w:sz w:val="22"/>
          <w:szCs w:val="22"/>
          <w:u w:val="single"/>
        </w:rPr>
        <w:t xml:space="preserve">) d.d. </w:t>
      </w:r>
      <w:r w:rsidR="000E65C9">
        <w:rPr>
          <w:rFonts w:asciiTheme="minorHAnsi" w:hAnsiTheme="minorHAnsi"/>
          <w:sz w:val="22"/>
          <w:szCs w:val="22"/>
          <w:u w:val="single"/>
        </w:rPr>
        <w:t>1</w:t>
      </w:r>
      <w:r w:rsidR="009D2F9F">
        <w:rPr>
          <w:rFonts w:asciiTheme="minorHAnsi" w:hAnsiTheme="minorHAnsi"/>
          <w:sz w:val="22"/>
          <w:szCs w:val="22"/>
          <w:u w:val="single"/>
        </w:rPr>
        <w:t>9</w:t>
      </w:r>
      <w:r w:rsidR="002D59FF">
        <w:rPr>
          <w:rFonts w:asciiTheme="minorHAnsi" w:hAnsiTheme="minorHAnsi"/>
          <w:sz w:val="22"/>
          <w:szCs w:val="22"/>
          <w:u w:val="single"/>
        </w:rPr>
        <w:t xml:space="preserve"> april</w:t>
      </w:r>
      <w:r w:rsidR="00DD508D">
        <w:rPr>
          <w:rFonts w:asciiTheme="minorHAnsi" w:hAnsiTheme="minorHAnsi"/>
          <w:sz w:val="22"/>
          <w:szCs w:val="22"/>
          <w:u w:val="single"/>
        </w:rPr>
        <w:t xml:space="preserve"> </w:t>
      </w:r>
      <w:r w:rsidR="00A93A28">
        <w:rPr>
          <w:rFonts w:asciiTheme="minorHAnsi" w:hAnsiTheme="minorHAnsi"/>
          <w:sz w:val="22"/>
          <w:szCs w:val="22"/>
          <w:u w:val="single"/>
        </w:rPr>
        <w:t>2018</w:t>
      </w:r>
    </w:p>
    <w:p w:rsidRPr="00F67F5B" w:rsidR="00A137D8" w:rsidP="00A137D8" w:rsidRDefault="00A137D8">
      <w:pPr>
        <w:rPr>
          <w:rFonts w:asciiTheme="minorHAnsi" w:hAnsiTheme="minorHAnsi"/>
          <w:sz w:val="22"/>
          <w:szCs w:val="22"/>
        </w:rPr>
      </w:pPr>
    </w:p>
    <w:p w:rsidRPr="00FD013F" w:rsidR="00A137D8" w:rsidP="00A137D8" w:rsidRDefault="00A137D8">
      <w:pPr>
        <w:rPr>
          <w:rFonts w:asciiTheme="minorHAnsi" w:hAnsiTheme="minorHAnsi"/>
          <w:sz w:val="22"/>
          <w:szCs w:val="22"/>
        </w:rPr>
      </w:pPr>
      <w:r w:rsidRPr="00FD013F">
        <w:rPr>
          <w:rFonts w:asciiTheme="minorHAnsi" w:hAnsiTheme="minorHAnsi"/>
          <w:sz w:val="22"/>
          <w:szCs w:val="22"/>
        </w:rPr>
        <w:t>Rood gemarkeerd betekent dat het desbetreffende EU-voorstel behoort tot een door de commissie als prioritair be</w:t>
      </w:r>
      <w:r w:rsidR="0076598A">
        <w:rPr>
          <w:rFonts w:asciiTheme="minorHAnsi" w:hAnsiTheme="minorHAnsi"/>
          <w:sz w:val="22"/>
          <w:szCs w:val="22"/>
        </w:rPr>
        <w:t>stempeld dossier. Omdat g</w:t>
      </w:r>
      <w:r w:rsidRPr="00FD013F">
        <w:rPr>
          <w:rFonts w:asciiTheme="minorHAnsi" w:hAnsiTheme="minorHAnsi"/>
          <w:sz w:val="22"/>
          <w:szCs w:val="22"/>
        </w:rPr>
        <w:t xml:space="preserve">roen- en </w:t>
      </w:r>
      <w:r w:rsidR="0076598A">
        <w:rPr>
          <w:rFonts w:asciiTheme="minorHAnsi" w:hAnsiTheme="minorHAnsi"/>
          <w:sz w:val="22"/>
          <w:szCs w:val="22"/>
        </w:rPr>
        <w:t>w</w:t>
      </w:r>
      <w:r w:rsidRPr="00FD013F">
        <w:rPr>
          <w:rFonts w:asciiTheme="minorHAnsi" w:hAnsiTheme="minorHAnsi"/>
          <w:sz w:val="22"/>
          <w:szCs w:val="22"/>
        </w:rPr>
        <w:t xml:space="preserve">itboeken en prioritaire </w:t>
      </w:r>
      <w:r w:rsidR="0076598A">
        <w:rPr>
          <w:rFonts w:asciiTheme="minorHAnsi" w:hAnsiTheme="minorHAnsi"/>
          <w:sz w:val="22"/>
          <w:szCs w:val="22"/>
        </w:rPr>
        <w:t>EU-</w:t>
      </w:r>
      <w:r w:rsidRPr="00FD013F">
        <w:rPr>
          <w:rFonts w:asciiTheme="minorHAnsi" w:hAnsiTheme="minorHAnsi"/>
          <w:sz w:val="22"/>
          <w:szCs w:val="22"/>
        </w:rPr>
        <w:t xml:space="preserve">voorstellen ook afzonderlijk worden geagendeerd, </w:t>
      </w:r>
      <w:r w:rsidR="0076598A">
        <w:rPr>
          <w:rFonts w:asciiTheme="minorHAnsi" w:hAnsiTheme="minorHAnsi"/>
          <w:sz w:val="22"/>
          <w:szCs w:val="22"/>
        </w:rPr>
        <w:t xml:space="preserve">wordt </w:t>
      </w:r>
      <w:r w:rsidRPr="00FD013F">
        <w:rPr>
          <w:rFonts w:asciiTheme="minorHAnsi" w:hAnsiTheme="minorHAnsi"/>
          <w:sz w:val="22"/>
          <w:szCs w:val="22"/>
        </w:rPr>
        <w:t>hiervoor</w:t>
      </w:r>
      <w:r w:rsidR="0076598A">
        <w:rPr>
          <w:rFonts w:asciiTheme="minorHAnsi" w:hAnsiTheme="minorHAnsi"/>
          <w:sz w:val="22"/>
          <w:szCs w:val="22"/>
        </w:rPr>
        <w:t xml:space="preserve"> - indien aan de orde -</w:t>
      </w:r>
      <w:r>
        <w:rPr>
          <w:rFonts w:asciiTheme="minorHAnsi" w:hAnsiTheme="minorHAnsi"/>
          <w:sz w:val="22"/>
          <w:szCs w:val="22"/>
        </w:rPr>
        <w:t xml:space="preserve"> bij “Opmerking”</w:t>
      </w:r>
      <w:r w:rsidRPr="00FD013F">
        <w:rPr>
          <w:rFonts w:asciiTheme="minorHAnsi" w:hAnsiTheme="minorHAnsi"/>
          <w:sz w:val="22"/>
          <w:szCs w:val="22"/>
        </w:rPr>
        <w:t xml:space="preserve"> </w:t>
      </w:r>
      <w:r>
        <w:rPr>
          <w:rFonts w:asciiTheme="minorHAnsi" w:hAnsiTheme="minorHAnsi"/>
          <w:sz w:val="22"/>
          <w:szCs w:val="22"/>
        </w:rPr>
        <w:t xml:space="preserve">met </w:t>
      </w:r>
      <w:r w:rsidRPr="00FD013F">
        <w:rPr>
          <w:rFonts w:asciiTheme="minorHAnsi" w:hAnsiTheme="minorHAnsi"/>
          <w:sz w:val="22"/>
          <w:szCs w:val="22"/>
        </w:rPr>
        <w:t>een verwijzing naar het aparte agendapunt en de mogelijk hierbij behorende EU-stafnotitie</w:t>
      </w:r>
      <w:r>
        <w:rPr>
          <w:rFonts w:asciiTheme="minorHAnsi" w:hAnsiTheme="minorHAnsi"/>
          <w:sz w:val="22"/>
          <w:szCs w:val="22"/>
        </w:rPr>
        <w:t xml:space="preserve"> volstaan</w:t>
      </w:r>
      <w:r w:rsidRPr="00FD013F">
        <w:rPr>
          <w:rFonts w:asciiTheme="minorHAnsi" w:hAnsiTheme="minorHAnsi"/>
          <w:sz w:val="22"/>
          <w:szCs w:val="22"/>
        </w:rPr>
        <w:t>.</w:t>
      </w:r>
    </w:p>
    <w:p w:rsidRPr="00F67F5B" w:rsidR="00A137D8" w:rsidP="00A137D8" w:rsidRDefault="00A137D8">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449"/>
        <w:gridCol w:w="1506"/>
        <w:gridCol w:w="1030"/>
        <w:gridCol w:w="4233"/>
      </w:tblGrid>
      <w:tr w:rsidRPr="00F67F5B" w:rsidR="00A137D8" w:rsidTr="00CD43B9">
        <w:trPr>
          <w:trHeight w:val="1550"/>
        </w:trPr>
        <w:tc>
          <w:tcPr>
            <w:tcW w:w="980" w:type="dxa"/>
            <w:shd w:val="clear" w:color="auto" w:fill="auto"/>
            <w:textDirection w:val="btLr"/>
            <w:vAlign w:val="bottom"/>
            <w:hideMark/>
          </w:tcPr>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449"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506"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0" w:type="dxa"/>
            <w:textDirection w:val="btLr"/>
          </w:tcPr>
          <w:p w:rsidR="00A137D8" w:rsidP="0034235C" w:rsidRDefault="00A137D8">
            <w:pPr>
              <w:jc w:val="center"/>
              <w:rPr>
                <w:rFonts w:asciiTheme="minorHAnsi" w:hAnsiTheme="minorHAnsi"/>
                <w:b/>
                <w:bCs/>
                <w:color w:val="000000"/>
                <w:sz w:val="22"/>
                <w:szCs w:val="22"/>
              </w:rPr>
            </w:pPr>
          </w:p>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423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137D8" w:rsidTr="00CD43B9">
        <w:trPr>
          <w:trHeight w:val="300"/>
        </w:trPr>
        <w:tc>
          <w:tcPr>
            <w:tcW w:w="98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449"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506"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0" w:type="dxa"/>
            <w:tcBorders>
              <w:bottom w:val="single" w:color="auto" w:sz="4" w:space="0"/>
            </w:tcBorders>
            <w:shd w:val="clear" w:color="000000" w:fill="538DD5"/>
          </w:tcPr>
          <w:p w:rsidRPr="00F67F5B" w:rsidR="00A137D8" w:rsidP="0034235C" w:rsidRDefault="00A137D8">
            <w:pPr>
              <w:rPr>
                <w:rFonts w:asciiTheme="minorHAnsi" w:hAnsiTheme="minorHAnsi"/>
                <w:b/>
                <w:bCs/>
                <w:color w:val="000000"/>
                <w:sz w:val="22"/>
                <w:szCs w:val="22"/>
              </w:rPr>
            </w:pPr>
          </w:p>
        </w:tc>
        <w:tc>
          <w:tcPr>
            <w:tcW w:w="4233" w:type="dxa"/>
            <w:tcBorders>
              <w:bottom w:val="single" w:color="auto" w:sz="4" w:space="0"/>
            </w:tcBorders>
            <w:shd w:val="clear" w:color="000000" w:fill="538DD5"/>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931F2B" w:rsidR="009D2F9F" w:rsidTr="009D2F9F">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D2F9F" w:rsidP="009D2F9F" w:rsidRDefault="009D2F9F">
            <w:pPr>
              <w:jc w:val="center"/>
              <w:rPr>
                <w:rFonts w:ascii="Calibri" w:hAnsi="Calibri"/>
                <w:color w:val="000000"/>
                <w:sz w:val="22"/>
                <w:szCs w:val="22"/>
              </w:rPr>
            </w:pPr>
            <w:r>
              <w:rPr>
                <w:rFonts w:ascii="Calibri" w:hAnsi="Calibri"/>
                <w:color w:val="000000"/>
                <w:sz w:val="22"/>
                <w:szCs w:val="22"/>
              </w:rPr>
              <w:t>16-apr-18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D2F9F" w:rsidP="009D2F9F" w:rsidRDefault="009D2F9F">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D2F9F" w:rsidP="009D2F9F" w:rsidRDefault="009D2F9F">
            <w:pPr>
              <w:jc w:val="center"/>
              <w:rPr>
                <w:rFonts w:ascii="Calibri" w:hAnsi="Calibri"/>
                <w:color w:val="000000"/>
                <w:sz w:val="22"/>
                <w:szCs w:val="22"/>
              </w:rPr>
            </w:pPr>
            <w:r>
              <w:rPr>
                <w:rFonts w:ascii="Calibri" w:hAnsi="Calibri"/>
                <w:color w:val="000000"/>
                <w:sz w:val="22"/>
                <w:szCs w:val="22"/>
              </w:rPr>
              <w:t>raadpleging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9D2F9F" w:rsidRDefault="009D2F9F">
            <w:pPr>
              <w:rPr>
                <w:rFonts w:ascii="Calibri" w:hAnsi="Calibri"/>
                <w:color w:val="000000"/>
                <w:sz w:val="22"/>
                <w:szCs w:val="22"/>
              </w:rPr>
            </w:pPr>
            <w:r>
              <w:rPr>
                <w:rFonts w:ascii="Calibri" w:hAnsi="Calibri"/>
                <w:color w:val="000000"/>
                <w:sz w:val="22"/>
                <w:szCs w:val="22"/>
              </w:rPr>
              <w:t>Openbare raadpleging over eventuele reguleringsmaatregelen voor de milieubelasting van werktuigmachines en lasapparatuur</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D2F9F" w:rsidRDefault="0048721D">
            <w:pPr>
              <w:jc w:val="center"/>
              <w:rPr>
                <w:rFonts w:ascii="Calibri" w:hAnsi="Calibri"/>
                <w:color w:val="0000FF"/>
                <w:sz w:val="22"/>
                <w:szCs w:val="22"/>
                <w:u w:val="single"/>
              </w:rPr>
            </w:pPr>
            <w:hyperlink w:history="1" r:id="rId9">
              <w:r w:rsidR="009D2F9F">
                <w:rPr>
                  <w:rStyle w:val="Hyperlink"/>
                  <w:rFonts w:ascii="Calibri" w:hAnsi="Calibri"/>
                  <w:sz w:val="22"/>
                  <w:szCs w:val="22"/>
                </w:rPr>
                <w:t>OR</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009D2F9F" w:rsidP="009D2F9F" w:rsidRDefault="009D2F9F">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9D2F9F" w:rsidP="00F766B3" w:rsidRDefault="009D2F9F">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Ter informatie.</w:t>
            </w:r>
          </w:p>
          <w:p w:rsidR="009D2F9F" w:rsidP="00F766B3" w:rsidRDefault="009D2F9F">
            <w:pPr>
              <w:rPr>
                <w:rFonts w:asciiTheme="minorHAnsi" w:hAnsiTheme="minorHAnsi"/>
                <w:color w:val="000000"/>
                <w:sz w:val="22"/>
                <w:szCs w:val="22"/>
              </w:rPr>
            </w:pPr>
          </w:p>
          <w:p w:rsidRPr="00AD4E0E" w:rsidR="009D2F9F" w:rsidP="009D2F9F" w:rsidRDefault="009D2F9F">
            <w:pPr>
              <w:rPr>
                <w:rFonts w:asciiTheme="minorHAnsi" w:hAnsiTheme="minorHAnsi"/>
                <w:color w:val="000000"/>
                <w:sz w:val="22"/>
                <w:szCs w:val="22"/>
                <w:u w:val="single"/>
              </w:rPr>
            </w:pPr>
            <w:r>
              <w:rPr>
                <w:rFonts w:ascii="Calibri" w:hAnsi="Calibri"/>
                <w:color w:val="000000"/>
                <w:sz w:val="22"/>
                <w:szCs w:val="22"/>
              </w:rPr>
              <w:t>Noot: de deadline voor deze consultatie loopt af op 10 juli 2018.</w:t>
            </w:r>
          </w:p>
        </w:tc>
      </w:tr>
      <w:tr w:rsidRPr="00931F2B" w:rsidR="009D2F9F" w:rsidTr="009D2F9F">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D2F9F" w:rsidP="009D2F9F" w:rsidRDefault="009D2F9F">
            <w:pPr>
              <w:jc w:val="center"/>
              <w:rPr>
                <w:rFonts w:ascii="Calibri" w:hAnsi="Calibri"/>
                <w:color w:val="000000"/>
                <w:sz w:val="22"/>
                <w:szCs w:val="22"/>
              </w:rPr>
            </w:pPr>
            <w:r>
              <w:rPr>
                <w:rFonts w:ascii="Calibri" w:hAnsi="Calibri"/>
                <w:color w:val="000000"/>
                <w:sz w:val="22"/>
                <w:szCs w:val="22"/>
              </w:rPr>
              <w:t>13-apr-18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D2F9F" w:rsidP="009D2F9F" w:rsidRDefault="009D2F9F">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D2F9F" w:rsidP="009D2F9F" w:rsidRDefault="009D2F9F">
            <w:pPr>
              <w:jc w:val="center"/>
              <w:rPr>
                <w:rFonts w:ascii="Calibri" w:hAnsi="Calibri"/>
                <w:color w:val="000000"/>
                <w:sz w:val="22"/>
                <w:szCs w:val="22"/>
              </w:rPr>
            </w:pPr>
            <w:r>
              <w:rPr>
                <w:rFonts w:ascii="Calibri" w:hAnsi="Calibri"/>
                <w:color w:val="000000"/>
                <w:sz w:val="22"/>
                <w:szCs w:val="22"/>
              </w:rPr>
              <w:t>raadpleging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9D2F9F" w:rsidR="009D2F9F" w:rsidRDefault="009D2F9F">
            <w:pPr>
              <w:rPr>
                <w:rFonts w:ascii="Calibri" w:hAnsi="Calibri"/>
                <w:color w:val="000000"/>
                <w:sz w:val="22"/>
                <w:szCs w:val="22"/>
                <w:lang w:val="en-GB"/>
              </w:rPr>
            </w:pPr>
            <w:r w:rsidRPr="009D2F9F">
              <w:rPr>
                <w:rFonts w:ascii="Calibri" w:hAnsi="Calibri"/>
                <w:color w:val="000000"/>
                <w:sz w:val="22"/>
                <w:szCs w:val="22"/>
                <w:lang w:val="en-GB"/>
              </w:rPr>
              <w:t>Public consultation on drones (unmanned aircraft) – technical standards for drones as a product and conditions for drone operations</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D2F9F" w:rsidRDefault="0048721D">
            <w:pPr>
              <w:jc w:val="center"/>
              <w:rPr>
                <w:rFonts w:ascii="Calibri" w:hAnsi="Calibri"/>
                <w:color w:val="0000FF"/>
                <w:sz w:val="22"/>
                <w:szCs w:val="22"/>
                <w:u w:val="single"/>
              </w:rPr>
            </w:pPr>
            <w:hyperlink w:history="1" r:id="rId10">
              <w:r w:rsidR="009D2F9F">
                <w:rPr>
                  <w:rStyle w:val="Hyperlink"/>
                  <w:rFonts w:ascii="Calibri" w:hAnsi="Calibri"/>
                  <w:sz w:val="22"/>
                  <w:szCs w:val="22"/>
                </w:rPr>
                <w:t>OR</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009D2F9F" w:rsidP="009D2F9F" w:rsidRDefault="009D2F9F">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9D2F9F" w:rsidP="009D2F9F" w:rsidRDefault="009D2F9F">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Ter informatie.</w:t>
            </w:r>
          </w:p>
          <w:p w:rsidR="009D2F9F" w:rsidP="009D2F9F" w:rsidRDefault="009D2F9F">
            <w:pPr>
              <w:rPr>
                <w:rFonts w:asciiTheme="minorHAnsi" w:hAnsiTheme="minorHAnsi"/>
                <w:color w:val="000000"/>
                <w:sz w:val="22"/>
                <w:szCs w:val="22"/>
              </w:rPr>
            </w:pPr>
          </w:p>
          <w:p w:rsidR="009D2F9F" w:rsidP="009D2F9F" w:rsidRDefault="009D2F9F">
            <w:pPr>
              <w:rPr>
                <w:rFonts w:ascii="Calibri" w:hAnsi="Calibri"/>
                <w:color w:val="000000"/>
                <w:sz w:val="22"/>
                <w:szCs w:val="22"/>
              </w:rPr>
            </w:pPr>
            <w:r>
              <w:rPr>
                <w:rFonts w:ascii="Calibri" w:hAnsi="Calibri"/>
                <w:color w:val="000000"/>
                <w:sz w:val="22"/>
                <w:szCs w:val="22"/>
              </w:rPr>
              <w:t>Noot: de deadline voor deze consultatie loopt af op 9 juli 2018.</w:t>
            </w:r>
          </w:p>
        </w:tc>
      </w:tr>
    </w:tbl>
    <w:p w:rsidR="00F74ED7" w:rsidP="00E34A2D" w:rsidRDefault="00F74ED7">
      <w:pPr>
        <w:pStyle w:val="Voetnoottekst"/>
        <w:rPr>
          <w:rFonts w:ascii="Verdana" w:hAnsi="Verdana"/>
          <w:b/>
        </w:rPr>
      </w:pPr>
    </w:p>
    <w:p w:rsidR="004C4E53" w:rsidRDefault="004C4E53">
      <w:pPr>
        <w:rPr>
          <w:rFonts w:ascii="Verdana" w:hAnsi="Verdana"/>
          <w:b/>
          <w:sz w:val="20"/>
          <w:szCs w:val="20"/>
        </w:rPr>
      </w:pPr>
      <w:r>
        <w:rPr>
          <w:rFonts w:ascii="Verdana" w:hAnsi="Verdana"/>
          <w:b/>
        </w:rPr>
        <w:br w:type="page"/>
      </w:r>
    </w:p>
    <w:p w:rsidRPr="00021A5B" w:rsidR="00E34A2D" w:rsidP="00D0746E" w:rsidRDefault="00E34A2D">
      <w:pPr>
        <w:rPr>
          <w:rFonts w:ascii="Verdana" w:hAnsi="Verdana"/>
          <w:b/>
          <w:sz w:val="20"/>
          <w:szCs w:val="20"/>
        </w:rPr>
      </w:pPr>
      <w:r>
        <w:rPr>
          <w:rFonts w:ascii="Verdana" w:hAnsi="Verdana"/>
          <w:b/>
        </w:rPr>
        <w:lastRenderedPageBreak/>
        <w:t>Bijlage: b</w:t>
      </w:r>
      <w:r w:rsidRPr="00A32873">
        <w:rPr>
          <w:rFonts w:ascii="Verdana" w:hAnsi="Verdana"/>
          <w:b/>
        </w:rPr>
        <w:t>ehandelmogelijkheden EU-voorstellen</w:t>
      </w:r>
    </w:p>
    <w:p w:rsidRPr="00A32873" w:rsidR="00E34A2D" w:rsidP="00E34A2D" w:rsidRDefault="00E34A2D">
      <w:pPr>
        <w:pStyle w:val="Voetnoottekst"/>
        <w:rPr>
          <w:rFonts w:ascii="Verdana" w:hAnsi="Verdana"/>
          <w:sz w:val="18"/>
          <w:szCs w:val="18"/>
        </w:rPr>
      </w:pPr>
    </w:p>
    <w:p w:rsidRPr="00A32873" w:rsidR="00E34A2D" w:rsidP="00E34A2D" w:rsidRDefault="00E34A2D">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E34A2D" w:rsidP="00E34A2D" w:rsidRDefault="00E34A2D">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34A2D" w:rsidP="00E34A2D" w:rsidRDefault="00E34A2D">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34A2D" w:rsidTr="0034235C">
        <w:tc>
          <w:tcPr>
            <w:tcW w:w="209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34A2D" w:rsidTr="0034235C">
        <w:tc>
          <w:tcPr>
            <w:tcW w:w="14142" w:type="dxa"/>
            <w:gridSpan w:val="3"/>
          </w:tcPr>
          <w:p w:rsidR="00E34A2D" w:rsidP="0034235C" w:rsidRDefault="00E34A2D">
            <w:pPr>
              <w:pStyle w:val="Voetnoottekst"/>
              <w:rPr>
                <w:rFonts w:ascii="Verdana" w:hAnsi="Verdana"/>
                <w:i/>
                <w:sz w:val="18"/>
                <w:szCs w:val="18"/>
              </w:rPr>
            </w:pPr>
          </w:p>
          <w:p w:rsidRPr="002F662A" w:rsidR="00E34A2D" w:rsidP="0034235C" w:rsidRDefault="00E34A2D">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Veiligheidsbeleid </w:t>
            </w:r>
            <w:r>
              <w:rPr>
                <w:rFonts w:ascii="Verdana" w:hAnsi="Verdana"/>
                <w:sz w:val="18"/>
                <w:szCs w:val="18"/>
              </w:rPr>
              <w:t xml:space="preserve"> 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E34A2D" w:rsidP="0034235C" w:rsidRDefault="00E34A2D">
            <w:pPr>
              <w:pStyle w:val="Voetnoottekst"/>
              <w:ind w:left="360"/>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E34A2D" w:rsidP="0034235C" w:rsidRDefault="00E34A2D">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1">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E34A2D" w:rsidTr="0034235C">
        <w:tc>
          <w:tcPr>
            <w:tcW w:w="2093" w:type="dxa"/>
          </w:tcPr>
          <w:p w:rsidRPr="00EF0FC5" w:rsidR="00E34A2D" w:rsidP="0034235C" w:rsidRDefault="00E34A2D">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E34A2D" w:rsidP="0034235C" w:rsidRDefault="00E34A2D">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met  vertegenwoordigers van lidstaten. Dit comité spreekt zich met gekwalificeerde meerderheid van </w:t>
            </w:r>
            <w:r w:rsidRPr="0015137B">
              <w:rPr>
                <w:rFonts w:ascii="Verdana" w:hAnsi="Verdana"/>
                <w:sz w:val="18"/>
                <w:szCs w:val="18"/>
              </w:rPr>
              <w:lastRenderedPageBreak/>
              <w:t>stemmen uit over het voorstel. EP en Raad kunnen bezwaar maken.</w:t>
            </w:r>
          </w:p>
        </w:tc>
        <w:tc>
          <w:tcPr>
            <w:tcW w:w="5103" w:type="dxa"/>
          </w:tcPr>
          <w:p w:rsidRPr="00EF0FC5" w:rsidR="00E34A2D" w:rsidP="0034235C" w:rsidRDefault="00E34A2D">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bevragen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E34A2D" w:rsidP="0034235C" w:rsidRDefault="00E34A2D">
            <w:pPr>
              <w:pStyle w:val="Voetnoottekst"/>
              <w:numPr>
                <w:ilvl w:val="0"/>
                <w:numId w:val="1"/>
              </w:numPr>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34A2D" w:rsidP="0034235C" w:rsidRDefault="00E34A2D">
            <w:pPr>
              <w:pStyle w:val="Voetnoottekst"/>
              <w:rPr>
                <w:rFonts w:ascii="Verdana" w:hAnsi="Verdana"/>
                <w:sz w:val="18"/>
                <w:szCs w:val="18"/>
              </w:rPr>
            </w:pP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34A2D" w:rsidP="0034235C" w:rsidRDefault="00E34A2D">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Niet-bindende handelingen (soft-law)</w:t>
            </w:r>
          </w:p>
        </w:tc>
      </w:tr>
      <w:tr w:rsidRPr="00A32873" w:rsidR="00E34A2D" w:rsidTr="0034235C">
        <w:tc>
          <w:tcPr>
            <w:tcW w:w="2093" w:type="dxa"/>
          </w:tcPr>
          <w:p w:rsidR="00E34A2D" w:rsidP="0034235C" w:rsidRDefault="00E34A2D">
            <w:pPr>
              <w:pStyle w:val="Voetnoottekst"/>
              <w:rPr>
                <w:rFonts w:ascii="Verdana" w:hAnsi="Verdana"/>
                <w:sz w:val="18"/>
                <w:szCs w:val="18"/>
              </w:rPr>
            </w:pPr>
            <w:r w:rsidRPr="00A32873">
              <w:rPr>
                <w:rFonts w:ascii="Verdana" w:hAnsi="Verdana"/>
                <w:sz w:val="18"/>
                <w:szCs w:val="18"/>
              </w:rPr>
              <w:t>Advies, aanbeveling, mededeling</w:t>
            </w:r>
          </w:p>
          <w:p w:rsidR="00E34A2D" w:rsidP="0034235C" w:rsidRDefault="00E34A2D">
            <w:pPr>
              <w:jc w:val="right"/>
            </w:pPr>
          </w:p>
          <w:p w:rsidR="00E34A2D" w:rsidP="0034235C" w:rsidRDefault="00E34A2D">
            <w:pPr>
              <w:jc w:val="right"/>
            </w:pPr>
          </w:p>
          <w:p w:rsidR="00E34A2D" w:rsidP="0034235C" w:rsidRDefault="00E34A2D">
            <w:pPr>
              <w:jc w:val="right"/>
            </w:pPr>
          </w:p>
          <w:p w:rsidR="00E34A2D" w:rsidP="0034235C" w:rsidRDefault="00E34A2D">
            <w:pPr>
              <w:jc w:val="right"/>
            </w:pPr>
          </w:p>
          <w:p w:rsidRPr="00B45904" w:rsidR="00E34A2D" w:rsidP="0034235C" w:rsidRDefault="00E34A2D">
            <w:pPr>
              <w:jc w:val="right"/>
            </w:pP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w:t>
            </w:r>
            <w:r>
              <w:rPr>
                <w:rFonts w:ascii="Verdana" w:hAnsi="Verdana"/>
                <w:sz w:val="18"/>
                <w:szCs w:val="18"/>
              </w:rPr>
              <w:t xml:space="preserve"> </w:t>
            </w:r>
          </w:p>
        </w:tc>
        <w:tc>
          <w:tcPr>
            <w:tcW w:w="5103" w:type="dxa"/>
          </w:tcPr>
          <w:p w:rsidRPr="002E058C"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E34A2D" w:rsidP="0034235C" w:rsidRDefault="00E34A2D">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2">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E34A2D" w:rsidP="0034235C" w:rsidRDefault="00E34A2D">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Subsidiariteitstoets </w:t>
            </w:r>
          </w:p>
          <w:p w:rsidRPr="00A32873" w:rsidR="00E34A2D" w:rsidP="0034235C" w:rsidRDefault="00E34A2D">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34A2D" w:rsidP="0034235C" w:rsidRDefault="00E34A2D">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een 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34A2D" w:rsidP="0034235C" w:rsidRDefault="00E34A2D">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E34A2D" w:rsidP="0034235C" w:rsidRDefault="00E34A2D">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de behandelvoorbehouden binnen drie</w:t>
            </w:r>
            <w:r w:rsidRPr="00782306">
              <w:rPr>
                <w:rFonts w:ascii="Verdana" w:hAnsi="Verdana"/>
                <w:sz w:val="18"/>
                <w:szCs w:val="18"/>
              </w:rPr>
              <w:t xml:space="preserve"> weken t.b.v. een snelle behandeling.</w:t>
            </w:r>
          </w:p>
          <w:p w:rsidRPr="00A32873" w:rsidR="00E34A2D" w:rsidP="0034235C" w:rsidRDefault="00E34A2D">
            <w:pPr>
              <w:pStyle w:val="Voetnoottekst"/>
              <w:rPr>
                <w:rFonts w:ascii="Verdana" w:hAnsi="Verdana"/>
                <w:sz w:val="18"/>
                <w:szCs w:val="18"/>
              </w:rPr>
            </w:pPr>
          </w:p>
        </w:tc>
      </w:tr>
    </w:tbl>
    <w:p w:rsidRPr="00A32873" w:rsidR="00E34A2D" w:rsidP="00E34A2D" w:rsidRDefault="00E34A2D">
      <w:pPr>
        <w:rPr>
          <w:rFonts w:ascii="Verdana" w:hAnsi="Verdana"/>
          <w:sz w:val="18"/>
          <w:szCs w:val="18"/>
        </w:rPr>
      </w:pPr>
    </w:p>
    <w:p w:rsidR="00E34A2D" w:rsidP="00E34A2D" w:rsidRDefault="00E34A2D"/>
    <w:p w:rsidR="00E34A2D" w:rsidP="00E34A2D" w:rsidRDefault="00E34A2D"/>
    <w:p w:rsidR="00E34A2D" w:rsidP="00A137D8" w:rsidRDefault="00E34A2D">
      <w:pPr>
        <w:rPr>
          <w:rFonts w:asciiTheme="minorHAnsi" w:hAnsiTheme="minorHAnsi"/>
          <w:sz w:val="22"/>
          <w:szCs w:val="22"/>
        </w:rPr>
      </w:pPr>
    </w:p>
    <w:p w:rsidR="004C7A6A" w:rsidRDefault="004C7A6A"/>
    <w:sectPr w:rsidR="004C7A6A" w:rsidSect="00A137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00" w:rsidRDefault="00550200" w:rsidP="00E34A2D">
      <w:r>
        <w:separator/>
      </w:r>
    </w:p>
  </w:endnote>
  <w:endnote w:type="continuationSeparator" w:id="0">
    <w:p w:rsidR="00550200" w:rsidRDefault="00550200" w:rsidP="00E3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00" w:rsidRDefault="00550200" w:rsidP="00E34A2D">
      <w:r>
        <w:separator/>
      </w:r>
    </w:p>
  </w:footnote>
  <w:footnote w:type="continuationSeparator" w:id="0">
    <w:p w:rsidR="00550200" w:rsidRDefault="00550200" w:rsidP="00E34A2D">
      <w:r>
        <w:continuationSeparator/>
      </w:r>
    </w:p>
  </w:footnote>
  <w:footnote w:id="1">
    <w:p w:rsidR="00E34A2D" w:rsidRDefault="00E34A2D" w:rsidP="00E34A2D">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E34A2D" w:rsidRPr="00B45904" w:rsidRDefault="00E34A2D" w:rsidP="00E34A2D">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D8"/>
    <w:rsid w:val="00021A5B"/>
    <w:rsid w:val="00042518"/>
    <w:rsid w:val="0004740C"/>
    <w:rsid w:val="00053A21"/>
    <w:rsid w:val="00057DE3"/>
    <w:rsid w:val="00066693"/>
    <w:rsid w:val="00076F95"/>
    <w:rsid w:val="000842C8"/>
    <w:rsid w:val="000A2B12"/>
    <w:rsid w:val="000D1E1E"/>
    <w:rsid w:val="000E65C9"/>
    <w:rsid w:val="000F7673"/>
    <w:rsid w:val="001717B9"/>
    <w:rsid w:val="00181863"/>
    <w:rsid w:val="00191F74"/>
    <w:rsid w:val="001E7EC0"/>
    <w:rsid w:val="00200C1D"/>
    <w:rsid w:val="00206E5B"/>
    <w:rsid w:val="00214592"/>
    <w:rsid w:val="00223DF9"/>
    <w:rsid w:val="0022783E"/>
    <w:rsid w:val="0025194F"/>
    <w:rsid w:val="00273611"/>
    <w:rsid w:val="002A1C59"/>
    <w:rsid w:val="002D59FF"/>
    <w:rsid w:val="002D63DE"/>
    <w:rsid w:val="002E6DA8"/>
    <w:rsid w:val="00316C98"/>
    <w:rsid w:val="003510B5"/>
    <w:rsid w:val="00376ACC"/>
    <w:rsid w:val="003776E2"/>
    <w:rsid w:val="003B762C"/>
    <w:rsid w:val="003D4485"/>
    <w:rsid w:val="003E0BCD"/>
    <w:rsid w:val="0040455A"/>
    <w:rsid w:val="00420496"/>
    <w:rsid w:val="00420609"/>
    <w:rsid w:val="00435D03"/>
    <w:rsid w:val="0045252E"/>
    <w:rsid w:val="0046641F"/>
    <w:rsid w:val="00473EEE"/>
    <w:rsid w:val="00473F02"/>
    <w:rsid w:val="0048721D"/>
    <w:rsid w:val="004C4E53"/>
    <w:rsid w:val="004C5A17"/>
    <w:rsid w:val="004C7A6A"/>
    <w:rsid w:val="004E4562"/>
    <w:rsid w:val="00505AFF"/>
    <w:rsid w:val="00506FCC"/>
    <w:rsid w:val="00507AC9"/>
    <w:rsid w:val="005129ED"/>
    <w:rsid w:val="005212C9"/>
    <w:rsid w:val="00545D82"/>
    <w:rsid w:val="00546B1D"/>
    <w:rsid w:val="00550200"/>
    <w:rsid w:val="0059713E"/>
    <w:rsid w:val="005A0456"/>
    <w:rsid w:val="005B7672"/>
    <w:rsid w:val="005E0DD1"/>
    <w:rsid w:val="005E30E3"/>
    <w:rsid w:val="00610EE8"/>
    <w:rsid w:val="00622303"/>
    <w:rsid w:val="00622E62"/>
    <w:rsid w:val="00640A4E"/>
    <w:rsid w:val="006605C6"/>
    <w:rsid w:val="00666395"/>
    <w:rsid w:val="006732E8"/>
    <w:rsid w:val="00685915"/>
    <w:rsid w:val="00694BCA"/>
    <w:rsid w:val="00695652"/>
    <w:rsid w:val="006A0D87"/>
    <w:rsid w:val="006B380C"/>
    <w:rsid w:val="006B440C"/>
    <w:rsid w:val="006D4A88"/>
    <w:rsid w:val="006E2751"/>
    <w:rsid w:val="006F2576"/>
    <w:rsid w:val="00707B33"/>
    <w:rsid w:val="00726889"/>
    <w:rsid w:val="00736970"/>
    <w:rsid w:val="007410C6"/>
    <w:rsid w:val="0074305F"/>
    <w:rsid w:val="007529D4"/>
    <w:rsid w:val="0076598A"/>
    <w:rsid w:val="00777493"/>
    <w:rsid w:val="00796A54"/>
    <w:rsid w:val="007B3194"/>
    <w:rsid w:val="007B34BC"/>
    <w:rsid w:val="007D40B9"/>
    <w:rsid w:val="007D5ADA"/>
    <w:rsid w:val="007E3D88"/>
    <w:rsid w:val="00811362"/>
    <w:rsid w:val="008309FF"/>
    <w:rsid w:val="008E0742"/>
    <w:rsid w:val="008E28F7"/>
    <w:rsid w:val="008E7DE0"/>
    <w:rsid w:val="009160FA"/>
    <w:rsid w:val="00916D21"/>
    <w:rsid w:val="00917FCF"/>
    <w:rsid w:val="0092554C"/>
    <w:rsid w:val="00931F2B"/>
    <w:rsid w:val="009419E4"/>
    <w:rsid w:val="009464F8"/>
    <w:rsid w:val="00964C2E"/>
    <w:rsid w:val="00974103"/>
    <w:rsid w:val="009A0FC6"/>
    <w:rsid w:val="009A4778"/>
    <w:rsid w:val="009B44DE"/>
    <w:rsid w:val="009C388A"/>
    <w:rsid w:val="009D2F9F"/>
    <w:rsid w:val="009E3021"/>
    <w:rsid w:val="00A01356"/>
    <w:rsid w:val="00A137D8"/>
    <w:rsid w:val="00A3314F"/>
    <w:rsid w:val="00A54D1F"/>
    <w:rsid w:val="00A7095F"/>
    <w:rsid w:val="00A93A28"/>
    <w:rsid w:val="00A95F68"/>
    <w:rsid w:val="00AC7F3C"/>
    <w:rsid w:val="00AD2751"/>
    <w:rsid w:val="00AD4E0E"/>
    <w:rsid w:val="00AE5D29"/>
    <w:rsid w:val="00AF3F1D"/>
    <w:rsid w:val="00B06716"/>
    <w:rsid w:val="00B31027"/>
    <w:rsid w:val="00B35E56"/>
    <w:rsid w:val="00B464EB"/>
    <w:rsid w:val="00B46FB7"/>
    <w:rsid w:val="00B76BD3"/>
    <w:rsid w:val="00BB0A70"/>
    <w:rsid w:val="00BC696D"/>
    <w:rsid w:val="00BF542D"/>
    <w:rsid w:val="00C00CFA"/>
    <w:rsid w:val="00C40D4F"/>
    <w:rsid w:val="00C44C39"/>
    <w:rsid w:val="00C70943"/>
    <w:rsid w:val="00CD2557"/>
    <w:rsid w:val="00CD3A5D"/>
    <w:rsid w:val="00CD43B9"/>
    <w:rsid w:val="00D004FC"/>
    <w:rsid w:val="00D04C69"/>
    <w:rsid w:val="00D0746E"/>
    <w:rsid w:val="00D33133"/>
    <w:rsid w:val="00D51C73"/>
    <w:rsid w:val="00D52CF9"/>
    <w:rsid w:val="00D729AB"/>
    <w:rsid w:val="00D775CA"/>
    <w:rsid w:val="00D9615E"/>
    <w:rsid w:val="00D96C24"/>
    <w:rsid w:val="00DA08F5"/>
    <w:rsid w:val="00DD508D"/>
    <w:rsid w:val="00DE2C83"/>
    <w:rsid w:val="00E048A7"/>
    <w:rsid w:val="00E34A2D"/>
    <w:rsid w:val="00E52F23"/>
    <w:rsid w:val="00E60E54"/>
    <w:rsid w:val="00E72B18"/>
    <w:rsid w:val="00E77821"/>
    <w:rsid w:val="00EA2272"/>
    <w:rsid w:val="00EC0FC2"/>
    <w:rsid w:val="00ED40CC"/>
    <w:rsid w:val="00F04FFD"/>
    <w:rsid w:val="00F3194C"/>
    <w:rsid w:val="00F552B9"/>
    <w:rsid w:val="00F60A6F"/>
    <w:rsid w:val="00F74ED7"/>
    <w:rsid w:val="00F766B3"/>
    <w:rsid w:val="00FA15B5"/>
    <w:rsid w:val="00FA27D6"/>
    <w:rsid w:val="00FB2ADB"/>
    <w:rsid w:val="00FC67DB"/>
    <w:rsid w:val="00FE39EB"/>
    <w:rsid w:val="00FE457B"/>
    <w:rsid w:val="00FE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823">
      <w:bodyDiv w:val="1"/>
      <w:marLeft w:val="0"/>
      <w:marRight w:val="0"/>
      <w:marTop w:val="0"/>
      <w:marBottom w:val="0"/>
      <w:divBdr>
        <w:top w:val="none" w:sz="0" w:space="0" w:color="auto"/>
        <w:left w:val="none" w:sz="0" w:space="0" w:color="auto"/>
        <w:bottom w:val="none" w:sz="0" w:space="0" w:color="auto"/>
        <w:right w:val="none" w:sz="0" w:space="0" w:color="auto"/>
      </w:divBdr>
    </w:div>
    <w:div w:id="16322013">
      <w:bodyDiv w:val="1"/>
      <w:marLeft w:val="0"/>
      <w:marRight w:val="0"/>
      <w:marTop w:val="0"/>
      <w:marBottom w:val="0"/>
      <w:divBdr>
        <w:top w:val="none" w:sz="0" w:space="0" w:color="auto"/>
        <w:left w:val="none" w:sz="0" w:space="0" w:color="auto"/>
        <w:bottom w:val="none" w:sz="0" w:space="0" w:color="auto"/>
        <w:right w:val="none" w:sz="0" w:space="0" w:color="auto"/>
      </w:divBdr>
    </w:div>
    <w:div w:id="35081286">
      <w:bodyDiv w:val="1"/>
      <w:marLeft w:val="0"/>
      <w:marRight w:val="0"/>
      <w:marTop w:val="0"/>
      <w:marBottom w:val="0"/>
      <w:divBdr>
        <w:top w:val="none" w:sz="0" w:space="0" w:color="auto"/>
        <w:left w:val="none" w:sz="0" w:space="0" w:color="auto"/>
        <w:bottom w:val="none" w:sz="0" w:space="0" w:color="auto"/>
        <w:right w:val="none" w:sz="0" w:space="0" w:color="auto"/>
      </w:divBdr>
    </w:div>
    <w:div w:id="103043704">
      <w:bodyDiv w:val="1"/>
      <w:marLeft w:val="0"/>
      <w:marRight w:val="0"/>
      <w:marTop w:val="0"/>
      <w:marBottom w:val="0"/>
      <w:divBdr>
        <w:top w:val="none" w:sz="0" w:space="0" w:color="auto"/>
        <w:left w:val="none" w:sz="0" w:space="0" w:color="auto"/>
        <w:bottom w:val="none" w:sz="0" w:space="0" w:color="auto"/>
        <w:right w:val="none" w:sz="0" w:space="0" w:color="auto"/>
      </w:divBdr>
    </w:div>
    <w:div w:id="141822692">
      <w:bodyDiv w:val="1"/>
      <w:marLeft w:val="0"/>
      <w:marRight w:val="0"/>
      <w:marTop w:val="0"/>
      <w:marBottom w:val="0"/>
      <w:divBdr>
        <w:top w:val="none" w:sz="0" w:space="0" w:color="auto"/>
        <w:left w:val="none" w:sz="0" w:space="0" w:color="auto"/>
        <w:bottom w:val="none" w:sz="0" w:space="0" w:color="auto"/>
        <w:right w:val="none" w:sz="0" w:space="0" w:color="auto"/>
      </w:divBdr>
    </w:div>
    <w:div w:id="150489757">
      <w:bodyDiv w:val="1"/>
      <w:marLeft w:val="0"/>
      <w:marRight w:val="0"/>
      <w:marTop w:val="0"/>
      <w:marBottom w:val="0"/>
      <w:divBdr>
        <w:top w:val="none" w:sz="0" w:space="0" w:color="auto"/>
        <w:left w:val="none" w:sz="0" w:space="0" w:color="auto"/>
        <w:bottom w:val="none" w:sz="0" w:space="0" w:color="auto"/>
        <w:right w:val="none" w:sz="0" w:space="0" w:color="auto"/>
      </w:divBdr>
    </w:div>
    <w:div w:id="170415041">
      <w:bodyDiv w:val="1"/>
      <w:marLeft w:val="0"/>
      <w:marRight w:val="0"/>
      <w:marTop w:val="0"/>
      <w:marBottom w:val="0"/>
      <w:divBdr>
        <w:top w:val="none" w:sz="0" w:space="0" w:color="auto"/>
        <w:left w:val="none" w:sz="0" w:space="0" w:color="auto"/>
        <w:bottom w:val="none" w:sz="0" w:space="0" w:color="auto"/>
        <w:right w:val="none" w:sz="0" w:space="0" w:color="auto"/>
      </w:divBdr>
    </w:div>
    <w:div w:id="324553566">
      <w:bodyDiv w:val="1"/>
      <w:marLeft w:val="0"/>
      <w:marRight w:val="0"/>
      <w:marTop w:val="0"/>
      <w:marBottom w:val="0"/>
      <w:divBdr>
        <w:top w:val="none" w:sz="0" w:space="0" w:color="auto"/>
        <w:left w:val="none" w:sz="0" w:space="0" w:color="auto"/>
        <w:bottom w:val="none" w:sz="0" w:space="0" w:color="auto"/>
        <w:right w:val="none" w:sz="0" w:space="0" w:color="auto"/>
      </w:divBdr>
    </w:div>
    <w:div w:id="352994674">
      <w:bodyDiv w:val="1"/>
      <w:marLeft w:val="0"/>
      <w:marRight w:val="0"/>
      <w:marTop w:val="0"/>
      <w:marBottom w:val="0"/>
      <w:divBdr>
        <w:top w:val="none" w:sz="0" w:space="0" w:color="auto"/>
        <w:left w:val="none" w:sz="0" w:space="0" w:color="auto"/>
        <w:bottom w:val="none" w:sz="0" w:space="0" w:color="auto"/>
        <w:right w:val="none" w:sz="0" w:space="0" w:color="auto"/>
      </w:divBdr>
    </w:div>
    <w:div w:id="396169237">
      <w:bodyDiv w:val="1"/>
      <w:marLeft w:val="0"/>
      <w:marRight w:val="0"/>
      <w:marTop w:val="0"/>
      <w:marBottom w:val="0"/>
      <w:divBdr>
        <w:top w:val="none" w:sz="0" w:space="0" w:color="auto"/>
        <w:left w:val="none" w:sz="0" w:space="0" w:color="auto"/>
        <w:bottom w:val="none" w:sz="0" w:space="0" w:color="auto"/>
        <w:right w:val="none" w:sz="0" w:space="0" w:color="auto"/>
      </w:divBdr>
    </w:div>
    <w:div w:id="415445083">
      <w:bodyDiv w:val="1"/>
      <w:marLeft w:val="0"/>
      <w:marRight w:val="0"/>
      <w:marTop w:val="0"/>
      <w:marBottom w:val="0"/>
      <w:divBdr>
        <w:top w:val="none" w:sz="0" w:space="0" w:color="auto"/>
        <w:left w:val="none" w:sz="0" w:space="0" w:color="auto"/>
        <w:bottom w:val="none" w:sz="0" w:space="0" w:color="auto"/>
        <w:right w:val="none" w:sz="0" w:space="0" w:color="auto"/>
      </w:divBdr>
    </w:div>
    <w:div w:id="416168891">
      <w:bodyDiv w:val="1"/>
      <w:marLeft w:val="0"/>
      <w:marRight w:val="0"/>
      <w:marTop w:val="0"/>
      <w:marBottom w:val="0"/>
      <w:divBdr>
        <w:top w:val="none" w:sz="0" w:space="0" w:color="auto"/>
        <w:left w:val="none" w:sz="0" w:space="0" w:color="auto"/>
        <w:bottom w:val="none" w:sz="0" w:space="0" w:color="auto"/>
        <w:right w:val="none" w:sz="0" w:space="0" w:color="auto"/>
      </w:divBdr>
    </w:div>
    <w:div w:id="536940359">
      <w:bodyDiv w:val="1"/>
      <w:marLeft w:val="0"/>
      <w:marRight w:val="0"/>
      <w:marTop w:val="0"/>
      <w:marBottom w:val="0"/>
      <w:divBdr>
        <w:top w:val="none" w:sz="0" w:space="0" w:color="auto"/>
        <w:left w:val="none" w:sz="0" w:space="0" w:color="auto"/>
        <w:bottom w:val="none" w:sz="0" w:space="0" w:color="auto"/>
        <w:right w:val="none" w:sz="0" w:space="0" w:color="auto"/>
      </w:divBdr>
    </w:div>
    <w:div w:id="664210764">
      <w:bodyDiv w:val="1"/>
      <w:marLeft w:val="0"/>
      <w:marRight w:val="0"/>
      <w:marTop w:val="0"/>
      <w:marBottom w:val="0"/>
      <w:divBdr>
        <w:top w:val="none" w:sz="0" w:space="0" w:color="auto"/>
        <w:left w:val="none" w:sz="0" w:space="0" w:color="auto"/>
        <w:bottom w:val="none" w:sz="0" w:space="0" w:color="auto"/>
        <w:right w:val="none" w:sz="0" w:space="0" w:color="auto"/>
      </w:divBdr>
    </w:div>
    <w:div w:id="685669778">
      <w:bodyDiv w:val="1"/>
      <w:marLeft w:val="0"/>
      <w:marRight w:val="0"/>
      <w:marTop w:val="0"/>
      <w:marBottom w:val="0"/>
      <w:divBdr>
        <w:top w:val="none" w:sz="0" w:space="0" w:color="auto"/>
        <w:left w:val="none" w:sz="0" w:space="0" w:color="auto"/>
        <w:bottom w:val="none" w:sz="0" w:space="0" w:color="auto"/>
        <w:right w:val="none" w:sz="0" w:space="0" w:color="auto"/>
      </w:divBdr>
    </w:div>
    <w:div w:id="785856291">
      <w:bodyDiv w:val="1"/>
      <w:marLeft w:val="0"/>
      <w:marRight w:val="0"/>
      <w:marTop w:val="0"/>
      <w:marBottom w:val="0"/>
      <w:divBdr>
        <w:top w:val="none" w:sz="0" w:space="0" w:color="auto"/>
        <w:left w:val="none" w:sz="0" w:space="0" w:color="auto"/>
        <w:bottom w:val="none" w:sz="0" w:space="0" w:color="auto"/>
        <w:right w:val="none" w:sz="0" w:space="0" w:color="auto"/>
      </w:divBdr>
    </w:div>
    <w:div w:id="799617231">
      <w:bodyDiv w:val="1"/>
      <w:marLeft w:val="0"/>
      <w:marRight w:val="0"/>
      <w:marTop w:val="0"/>
      <w:marBottom w:val="0"/>
      <w:divBdr>
        <w:top w:val="none" w:sz="0" w:space="0" w:color="auto"/>
        <w:left w:val="none" w:sz="0" w:space="0" w:color="auto"/>
        <w:bottom w:val="none" w:sz="0" w:space="0" w:color="auto"/>
        <w:right w:val="none" w:sz="0" w:space="0" w:color="auto"/>
      </w:divBdr>
    </w:div>
    <w:div w:id="895045382">
      <w:bodyDiv w:val="1"/>
      <w:marLeft w:val="0"/>
      <w:marRight w:val="0"/>
      <w:marTop w:val="0"/>
      <w:marBottom w:val="0"/>
      <w:divBdr>
        <w:top w:val="none" w:sz="0" w:space="0" w:color="auto"/>
        <w:left w:val="none" w:sz="0" w:space="0" w:color="auto"/>
        <w:bottom w:val="none" w:sz="0" w:space="0" w:color="auto"/>
        <w:right w:val="none" w:sz="0" w:space="0" w:color="auto"/>
      </w:divBdr>
    </w:div>
    <w:div w:id="919410251">
      <w:bodyDiv w:val="1"/>
      <w:marLeft w:val="0"/>
      <w:marRight w:val="0"/>
      <w:marTop w:val="0"/>
      <w:marBottom w:val="0"/>
      <w:divBdr>
        <w:top w:val="none" w:sz="0" w:space="0" w:color="auto"/>
        <w:left w:val="none" w:sz="0" w:space="0" w:color="auto"/>
        <w:bottom w:val="none" w:sz="0" w:space="0" w:color="auto"/>
        <w:right w:val="none" w:sz="0" w:space="0" w:color="auto"/>
      </w:divBdr>
    </w:div>
    <w:div w:id="941571239">
      <w:bodyDiv w:val="1"/>
      <w:marLeft w:val="0"/>
      <w:marRight w:val="0"/>
      <w:marTop w:val="0"/>
      <w:marBottom w:val="0"/>
      <w:divBdr>
        <w:top w:val="none" w:sz="0" w:space="0" w:color="auto"/>
        <w:left w:val="none" w:sz="0" w:space="0" w:color="auto"/>
        <w:bottom w:val="none" w:sz="0" w:space="0" w:color="auto"/>
        <w:right w:val="none" w:sz="0" w:space="0" w:color="auto"/>
      </w:divBdr>
    </w:div>
    <w:div w:id="1161043507">
      <w:bodyDiv w:val="1"/>
      <w:marLeft w:val="0"/>
      <w:marRight w:val="0"/>
      <w:marTop w:val="0"/>
      <w:marBottom w:val="0"/>
      <w:divBdr>
        <w:top w:val="none" w:sz="0" w:space="0" w:color="auto"/>
        <w:left w:val="none" w:sz="0" w:space="0" w:color="auto"/>
        <w:bottom w:val="none" w:sz="0" w:space="0" w:color="auto"/>
        <w:right w:val="none" w:sz="0" w:space="0" w:color="auto"/>
      </w:divBdr>
    </w:div>
    <w:div w:id="1295482035">
      <w:bodyDiv w:val="1"/>
      <w:marLeft w:val="0"/>
      <w:marRight w:val="0"/>
      <w:marTop w:val="0"/>
      <w:marBottom w:val="0"/>
      <w:divBdr>
        <w:top w:val="none" w:sz="0" w:space="0" w:color="auto"/>
        <w:left w:val="none" w:sz="0" w:space="0" w:color="auto"/>
        <w:bottom w:val="none" w:sz="0" w:space="0" w:color="auto"/>
        <w:right w:val="none" w:sz="0" w:space="0" w:color="auto"/>
      </w:divBdr>
    </w:div>
    <w:div w:id="1301497839">
      <w:bodyDiv w:val="1"/>
      <w:marLeft w:val="0"/>
      <w:marRight w:val="0"/>
      <w:marTop w:val="0"/>
      <w:marBottom w:val="0"/>
      <w:divBdr>
        <w:top w:val="none" w:sz="0" w:space="0" w:color="auto"/>
        <w:left w:val="none" w:sz="0" w:space="0" w:color="auto"/>
        <w:bottom w:val="none" w:sz="0" w:space="0" w:color="auto"/>
        <w:right w:val="none" w:sz="0" w:space="0" w:color="auto"/>
      </w:divBdr>
    </w:div>
    <w:div w:id="1350061391">
      <w:bodyDiv w:val="1"/>
      <w:marLeft w:val="0"/>
      <w:marRight w:val="0"/>
      <w:marTop w:val="0"/>
      <w:marBottom w:val="0"/>
      <w:divBdr>
        <w:top w:val="none" w:sz="0" w:space="0" w:color="auto"/>
        <w:left w:val="none" w:sz="0" w:space="0" w:color="auto"/>
        <w:bottom w:val="none" w:sz="0" w:space="0" w:color="auto"/>
        <w:right w:val="none" w:sz="0" w:space="0" w:color="auto"/>
      </w:divBdr>
    </w:div>
    <w:div w:id="1354454684">
      <w:bodyDiv w:val="1"/>
      <w:marLeft w:val="0"/>
      <w:marRight w:val="0"/>
      <w:marTop w:val="0"/>
      <w:marBottom w:val="0"/>
      <w:divBdr>
        <w:top w:val="none" w:sz="0" w:space="0" w:color="auto"/>
        <w:left w:val="none" w:sz="0" w:space="0" w:color="auto"/>
        <w:bottom w:val="none" w:sz="0" w:space="0" w:color="auto"/>
        <w:right w:val="none" w:sz="0" w:space="0" w:color="auto"/>
      </w:divBdr>
    </w:div>
    <w:div w:id="1369647482">
      <w:bodyDiv w:val="1"/>
      <w:marLeft w:val="0"/>
      <w:marRight w:val="0"/>
      <w:marTop w:val="0"/>
      <w:marBottom w:val="0"/>
      <w:divBdr>
        <w:top w:val="none" w:sz="0" w:space="0" w:color="auto"/>
        <w:left w:val="none" w:sz="0" w:space="0" w:color="auto"/>
        <w:bottom w:val="none" w:sz="0" w:space="0" w:color="auto"/>
        <w:right w:val="none" w:sz="0" w:space="0" w:color="auto"/>
      </w:divBdr>
    </w:div>
    <w:div w:id="1394157312">
      <w:bodyDiv w:val="1"/>
      <w:marLeft w:val="0"/>
      <w:marRight w:val="0"/>
      <w:marTop w:val="0"/>
      <w:marBottom w:val="0"/>
      <w:divBdr>
        <w:top w:val="none" w:sz="0" w:space="0" w:color="auto"/>
        <w:left w:val="none" w:sz="0" w:space="0" w:color="auto"/>
        <w:bottom w:val="none" w:sz="0" w:space="0" w:color="auto"/>
        <w:right w:val="none" w:sz="0" w:space="0" w:color="auto"/>
      </w:divBdr>
    </w:div>
    <w:div w:id="1461267108">
      <w:bodyDiv w:val="1"/>
      <w:marLeft w:val="0"/>
      <w:marRight w:val="0"/>
      <w:marTop w:val="0"/>
      <w:marBottom w:val="0"/>
      <w:divBdr>
        <w:top w:val="none" w:sz="0" w:space="0" w:color="auto"/>
        <w:left w:val="none" w:sz="0" w:space="0" w:color="auto"/>
        <w:bottom w:val="none" w:sz="0" w:space="0" w:color="auto"/>
        <w:right w:val="none" w:sz="0" w:space="0" w:color="auto"/>
      </w:divBdr>
    </w:div>
    <w:div w:id="1492525011">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41434167">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
    <w:div w:id="1581326034">
      <w:bodyDiv w:val="1"/>
      <w:marLeft w:val="0"/>
      <w:marRight w:val="0"/>
      <w:marTop w:val="0"/>
      <w:marBottom w:val="0"/>
      <w:divBdr>
        <w:top w:val="none" w:sz="0" w:space="0" w:color="auto"/>
        <w:left w:val="none" w:sz="0" w:space="0" w:color="auto"/>
        <w:bottom w:val="none" w:sz="0" w:space="0" w:color="auto"/>
        <w:right w:val="none" w:sz="0" w:space="0" w:color="auto"/>
      </w:divBdr>
    </w:div>
    <w:div w:id="1646737133">
      <w:bodyDiv w:val="1"/>
      <w:marLeft w:val="0"/>
      <w:marRight w:val="0"/>
      <w:marTop w:val="0"/>
      <w:marBottom w:val="0"/>
      <w:divBdr>
        <w:top w:val="none" w:sz="0" w:space="0" w:color="auto"/>
        <w:left w:val="none" w:sz="0" w:space="0" w:color="auto"/>
        <w:bottom w:val="none" w:sz="0" w:space="0" w:color="auto"/>
        <w:right w:val="none" w:sz="0" w:space="0" w:color="auto"/>
      </w:divBdr>
    </w:div>
    <w:div w:id="1760757072">
      <w:bodyDiv w:val="1"/>
      <w:marLeft w:val="0"/>
      <w:marRight w:val="0"/>
      <w:marTop w:val="0"/>
      <w:marBottom w:val="0"/>
      <w:divBdr>
        <w:top w:val="none" w:sz="0" w:space="0" w:color="auto"/>
        <w:left w:val="none" w:sz="0" w:space="0" w:color="auto"/>
        <w:bottom w:val="none" w:sz="0" w:space="0" w:color="auto"/>
        <w:right w:val="none" w:sz="0" w:space="0" w:color="auto"/>
      </w:divBdr>
    </w:div>
    <w:div w:id="1776747747">
      <w:bodyDiv w:val="1"/>
      <w:marLeft w:val="0"/>
      <w:marRight w:val="0"/>
      <w:marTop w:val="0"/>
      <w:marBottom w:val="0"/>
      <w:divBdr>
        <w:top w:val="none" w:sz="0" w:space="0" w:color="auto"/>
        <w:left w:val="none" w:sz="0" w:space="0" w:color="auto"/>
        <w:bottom w:val="none" w:sz="0" w:space="0" w:color="auto"/>
        <w:right w:val="none" w:sz="0" w:space="0" w:color="auto"/>
      </w:divBdr>
    </w:div>
    <w:div w:id="1795634400">
      <w:bodyDiv w:val="1"/>
      <w:marLeft w:val="0"/>
      <w:marRight w:val="0"/>
      <w:marTop w:val="0"/>
      <w:marBottom w:val="0"/>
      <w:divBdr>
        <w:top w:val="none" w:sz="0" w:space="0" w:color="auto"/>
        <w:left w:val="none" w:sz="0" w:space="0" w:color="auto"/>
        <w:bottom w:val="none" w:sz="0" w:space="0" w:color="auto"/>
        <w:right w:val="none" w:sz="0" w:space="0" w:color="auto"/>
      </w:divBdr>
    </w:div>
    <w:div w:id="1826437207">
      <w:bodyDiv w:val="1"/>
      <w:marLeft w:val="0"/>
      <w:marRight w:val="0"/>
      <w:marTop w:val="0"/>
      <w:marBottom w:val="0"/>
      <w:divBdr>
        <w:top w:val="none" w:sz="0" w:space="0" w:color="auto"/>
        <w:left w:val="none" w:sz="0" w:space="0" w:color="auto"/>
        <w:bottom w:val="none" w:sz="0" w:space="0" w:color="auto"/>
        <w:right w:val="none" w:sz="0" w:space="0" w:color="auto"/>
      </w:divBdr>
    </w:div>
    <w:div w:id="1885484721">
      <w:bodyDiv w:val="1"/>
      <w:marLeft w:val="0"/>
      <w:marRight w:val="0"/>
      <w:marTop w:val="0"/>
      <w:marBottom w:val="0"/>
      <w:divBdr>
        <w:top w:val="none" w:sz="0" w:space="0" w:color="auto"/>
        <w:left w:val="none" w:sz="0" w:space="0" w:color="auto"/>
        <w:bottom w:val="none" w:sz="0" w:space="0" w:color="auto"/>
        <w:right w:val="none" w:sz="0" w:space="0" w:color="auto"/>
      </w:divBdr>
    </w:div>
    <w:div w:id="1913848959">
      <w:bodyDiv w:val="1"/>
      <w:marLeft w:val="0"/>
      <w:marRight w:val="0"/>
      <w:marTop w:val="0"/>
      <w:marBottom w:val="0"/>
      <w:divBdr>
        <w:top w:val="none" w:sz="0" w:space="0" w:color="auto"/>
        <w:left w:val="none" w:sz="0" w:space="0" w:color="auto"/>
        <w:bottom w:val="none" w:sz="0" w:space="0" w:color="auto"/>
        <w:right w:val="none" w:sz="0" w:space="0" w:color="auto"/>
      </w:divBdr>
    </w:div>
    <w:div w:id="1962346177">
      <w:bodyDiv w:val="1"/>
      <w:marLeft w:val="0"/>
      <w:marRight w:val="0"/>
      <w:marTop w:val="0"/>
      <w:marBottom w:val="0"/>
      <w:divBdr>
        <w:top w:val="none" w:sz="0" w:space="0" w:color="auto"/>
        <w:left w:val="none" w:sz="0" w:space="0" w:color="auto"/>
        <w:bottom w:val="none" w:sz="0" w:space="0" w:color="auto"/>
        <w:right w:val="none" w:sz="0" w:space="0" w:color="auto"/>
      </w:divBdr>
    </w:div>
    <w:div w:id="21103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ec.europa.eu/yourvoice/consultations/index_nl.htm" TargetMode="Externa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settings" Target="settings.xml" Id="rId5" /><Relationship Type="http://schemas.openxmlformats.org/officeDocument/2006/relationships/hyperlink" Target="https://ec.europa.eu/info/consultations/2018-drones" TargetMode="External" Id="rId10" /><Relationship Type="http://schemas.microsoft.com/office/2007/relationships/stylesWithEffects" Target="stylesWithEffects.xml" Id="rId4" /><Relationship Type="http://schemas.openxmlformats.org/officeDocument/2006/relationships/hyperlink" Target="https://ec.europa.eu/info/consultations/public-consultation-potential-measures-regulating-environmental-impact-machine-tools-and-welding-equipment_nl"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2098</ap:Words>
  <ap:Characters>14007</ap:Characters>
  <ap:DocSecurity>4</ap:DocSecurity>
  <ap:Lines>116</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16073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2018-04-19T09:59:00.0000000Z</lastPrinted>
  <dcterms:created xsi:type="dcterms:W3CDTF">2018-04-19T10:01:00.0000000Z</dcterms:created>
  <dcterms:modified xsi:type="dcterms:W3CDTF">2018-04-19T10:01:00.0000000Z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0x0101002FA7BDFD009B974CBCC3C529B4B69C62</vt:lpwstr>
  </property>
</Properties>
</file>