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2D59FF">
        <w:rPr>
          <w:rFonts w:asciiTheme="minorHAnsi" w:hAnsiTheme="minorHAnsi"/>
          <w:sz w:val="22"/>
          <w:szCs w:val="22"/>
          <w:u w:val="single"/>
        </w:rPr>
        <w:t>1</w:t>
      </w:r>
      <w:r w:rsidR="000E65C9">
        <w:rPr>
          <w:rFonts w:asciiTheme="minorHAnsi" w:hAnsiTheme="minorHAnsi"/>
          <w:sz w:val="22"/>
          <w:szCs w:val="22"/>
          <w:u w:val="single"/>
        </w:rPr>
        <w:t>4</w:t>
      </w:r>
      <w:r w:rsidR="002D59FF">
        <w:rPr>
          <w:rFonts w:asciiTheme="minorHAnsi" w:hAnsiTheme="minorHAnsi"/>
          <w:sz w:val="22"/>
          <w:szCs w:val="22"/>
          <w:u w:val="single"/>
        </w:rPr>
        <w:t>-</w:t>
      </w:r>
      <w:r w:rsidR="009D2F9F">
        <w:rPr>
          <w:rFonts w:asciiTheme="minorHAnsi" w:hAnsiTheme="minorHAnsi"/>
          <w:sz w:val="22"/>
          <w:szCs w:val="22"/>
          <w:u w:val="single"/>
        </w:rPr>
        <w:t>15</w:t>
      </w:r>
      <w:r w:rsidR="00F60A6F">
        <w:rPr>
          <w:rFonts w:asciiTheme="minorHAnsi" w:hAnsiTheme="minorHAnsi"/>
          <w:sz w:val="22"/>
          <w:szCs w:val="22"/>
          <w:u w:val="single"/>
        </w:rPr>
        <w:t xml:space="preserve"> </w:t>
      </w:r>
      <w:r w:rsidRPr="00F74ED7">
        <w:rPr>
          <w:rFonts w:asciiTheme="minorHAnsi" w:hAnsiTheme="minorHAnsi"/>
          <w:sz w:val="22"/>
          <w:szCs w:val="22"/>
          <w:u w:val="single"/>
        </w:rPr>
        <w:t>(</w:t>
      </w:r>
      <w:r w:rsidR="000E65C9">
        <w:rPr>
          <w:rFonts w:asciiTheme="minorHAnsi" w:hAnsiTheme="minorHAnsi"/>
          <w:sz w:val="22"/>
          <w:szCs w:val="22"/>
          <w:u w:val="single"/>
        </w:rPr>
        <w:t>4 april</w:t>
      </w:r>
      <w:r w:rsidR="00DD508D">
        <w:rPr>
          <w:rFonts w:asciiTheme="minorHAnsi" w:hAnsiTheme="minorHAnsi"/>
          <w:sz w:val="22"/>
          <w:szCs w:val="22"/>
          <w:u w:val="single"/>
        </w:rPr>
        <w:t xml:space="preserve"> </w:t>
      </w:r>
      <w:r w:rsidR="00181863">
        <w:rPr>
          <w:rFonts w:asciiTheme="minorHAnsi" w:hAnsiTheme="minorHAnsi"/>
          <w:sz w:val="22"/>
          <w:szCs w:val="22"/>
          <w:u w:val="single"/>
        </w:rPr>
        <w:t xml:space="preserve">t/m </w:t>
      </w:r>
      <w:r w:rsidR="009D2F9F">
        <w:rPr>
          <w:rFonts w:asciiTheme="minorHAnsi" w:hAnsiTheme="minorHAnsi"/>
          <w:sz w:val="22"/>
          <w:szCs w:val="22"/>
          <w:u w:val="single"/>
        </w:rPr>
        <w:t>18</w:t>
      </w:r>
      <w:r w:rsidR="002D59FF">
        <w:rPr>
          <w:rFonts w:asciiTheme="minorHAnsi" w:hAnsiTheme="minorHAnsi"/>
          <w:sz w:val="22"/>
          <w:szCs w:val="22"/>
          <w:u w:val="single"/>
        </w:rPr>
        <w:t xml:space="preserve"> april </w:t>
      </w:r>
      <w:r w:rsidR="00181863">
        <w:rPr>
          <w:rFonts w:asciiTheme="minorHAnsi" w:hAnsiTheme="minorHAnsi"/>
          <w:sz w:val="22"/>
          <w:szCs w:val="22"/>
          <w:u w:val="single"/>
        </w:rPr>
        <w:t>2018</w:t>
      </w:r>
      <w:r w:rsidRPr="00F74ED7">
        <w:rPr>
          <w:rFonts w:asciiTheme="minorHAnsi" w:hAnsiTheme="minorHAnsi"/>
          <w:sz w:val="22"/>
          <w:szCs w:val="22"/>
          <w:u w:val="single"/>
        </w:rPr>
        <w:t xml:space="preserve">) d.d. </w:t>
      </w:r>
      <w:r w:rsidR="000E65C9">
        <w:rPr>
          <w:rFonts w:asciiTheme="minorHAnsi" w:hAnsiTheme="minorHAnsi"/>
          <w:sz w:val="22"/>
          <w:szCs w:val="22"/>
          <w:u w:val="single"/>
        </w:rPr>
        <w:t>1</w:t>
      </w:r>
      <w:r w:rsidR="009D2F9F">
        <w:rPr>
          <w:rFonts w:asciiTheme="minorHAnsi" w:hAnsiTheme="minorHAnsi"/>
          <w:sz w:val="22"/>
          <w:szCs w:val="22"/>
          <w:u w:val="single"/>
        </w:rPr>
        <w:t>9</w:t>
      </w:r>
      <w:r w:rsidR="002D59FF">
        <w:rPr>
          <w:rFonts w:asciiTheme="minorHAnsi" w:hAnsiTheme="minorHAnsi"/>
          <w:sz w:val="22"/>
          <w:szCs w:val="22"/>
          <w:u w:val="single"/>
        </w:rPr>
        <w:t xml:space="preserve"> april</w:t>
      </w:r>
      <w:r w:rsidR="00DD508D">
        <w:rPr>
          <w:rFonts w:asciiTheme="minorHAnsi" w:hAnsiTheme="minorHAnsi"/>
          <w:sz w:val="22"/>
          <w:szCs w:val="22"/>
          <w:u w:val="single"/>
        </w:rPr>
        <w:t xml:space="preserve"> </w:t>
      </w:r>
      <w:r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9D2F9F" w:rsidTr="009D2F9F">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2F9F" w:rsidP="009D2F9F" w:rsidRDefault="009D2F9F">
            <w:pPr>
              <w:jc w:val="center"/>
              <w:rPr>
                <w:rFonts w:ascii="Calibri" w:hAnsi="Calibri"/>
                <w:color w:val="000000"/>
                <w:sz w:val="22"/>
                <w:szCs w:val="22"/>
              </w:rPr>
            </w:pPr>
            <w:r>
              <w:rPr>
                <w:rFonts w:ascii="Calibri" w:hAnsi="Calibri"/>
                <w:color w:val="000000"/>
                <w:sz w:val="22"/>
                <w:szCs w:val="22"/>
              </w:rPr>
              <w:t>16-apr-18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2F9F" w:rsidP="009D2F9F" w:rsidRDefault="009D2F9F">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2F9F" w:rsidP="009D2F9F" w:rsidRDefault="009D2F9F">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9D2F9F" w:rsidRDefault="009D2F9F">
            <w:pPr>
              <w:rPr>
                <w:rFonts w:ascii="Calibri" w:hAnsi="Calibri"/>
                <w:color w:val="000000"/>
                <w:sz w:val="22"/>
                <w:szCs w:val="22"/>
              </w:rPr>
            </w:pPr>
            <w:r>
              <w:rPr>
                <w:rFonts w:ascii="Calibri" w:hAnsi="Calibri"/>
                <w:color w:val="000000"/>
                <w:sz w:val="22"/>
                <w:szCs w:val="22"/>
              </w:rPr>
              <w:t>Openbare raadpleging over eventuele reguleringsmaatregelen voor de milieubelasting van werktuigmachines en lasapparatuur</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2F9F" w:rsidRDefault="0048721D">
            <w:pPr>
              <w:jc w:val="center"/>
              <w:rPr>
                <w:rFonts w:ascii="Calibri" w:hAnsi="Calibri"/>
                <w:color w:val="0000FF"/>
                <w:sz w:val="22"/>
                <w:szCs w:val="22"/>
                <w:u w:val="single"/>
              </w:rPr>
            </w:pPr>
            <w:hyperlink w:history="1" r:id="rId9">
              <w:r w:rsidR="009D2F9F">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9D2F9F" w:rsidP="009D2F9F" w:rsidRDefault="009D2F9F">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9D2F9F" w:rsidP="00F766B3" w:rsidRDefault="009D2F9F">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9D2F9F" w:rsidP="00F766B3" w:rsidRDefault="009D2F9F">
            <w:pPr>
              <w:rPr>
                <w:rFonts w:asciiTheme="minorHAnsi" w:hAnsiTheme="minorHAnsi"/>
                <w:color w:val="000000"/>
                <w:sz w:val="22"/>
                <w:szCs w:val="22"/>
              </w:rPr>
            </w:pPr>
          </w:p>
          <w:p w:rsidRPr="00AD4E0E" w:rsidR="009D2F9F" w:rsidP="009D2F9F" w:rsidRDefault="009D2F9F">
            <w:pPr>
              <w:rPr>
                <w:rFonts w:asciiTheme="minorHAnsi" w:hAnsiTheme="minorHAnsi"/>
                <w:color w:val="000000"/>
                <w:sz w:val="22"/>
                <w:szCs w:val="22"/>
                <w:u w:val="single"/>
              </w:rPr>
            </w:pPr>
            <w:r>
              <w:rPr>
                <w:rFonts w:ascii="Calibri" w:hAnsi="Calibri"/>
                <w:color w:val="000000"/>
                <w:sz w:val="22"/>
                <w:szCs w:val="22"/>
              </w:rPr>
              <w:t>Noot: de deadline voor deze consultatie loopt af op 10 juli 2018.</w:t>
            </w:r>
          </w:p>
        </w:tc>
      </w:tr>
      <w:tr w:rsidRPr="00931F2B" w:rsidR="009D2F9F" w:rsidTr="009D2F9F">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2F9F" w:rsidP="009D2F9F" w:rsidRDefault="009D2F9F">
            <w:pPr>
              <w:jc w:val="center"/>
              <w:rPr>
                <w:rFonts w:ascii="Calibri" w:hAnsi="Calibri"/>
                <w:color w:val="000000"/>
                <w:sz w:val="22"/>
                <w:szCs w:val="22"/>
              </w:rPr>
            </w:pPr>
            <w:r>
              <w:rPr>
                <w:rFonts w:ascii="Calibri" w:hAnsi="Calibri"/>
                <w:color w:val="000000"/>
                <w:sz w:val="22"/>
                <w:szCs w:val="22"/>
              </w:rPr>
              <w:t>13-apr-18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2F9F" w:rsidP="009D2F9F" w:rsidRDefault="009D2F9F">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2F9F" w:rsidP="009D2F9F" w:rsidRDefault="009D2F9F">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2F9F" w:rsidR="009D2F9F" w:rsidRDefault="009D2F9F">
            <w:pPr>
              <w:rPr>
                <w:rFonts w:ascii="Calibri" w:hAnsi="Calibri"/>
                <w:color w:val="000000"/>
                <w:sz w:val="22"/>
                <w:szCs w:val="22"/>
                <w:lang w:val="en-GB"/>
              </w:rPr>
            </w:pPr>
            <w:r w:rsidRPr="009D2F9F">
              <w:rPr>
                <w:rFonts w:ascii="Calibri" w:hAnsi="Calibri"/>
                <w:color w:val="000000"/>
                <w:sz w:val="22"/>
                <w:szCs w:val="22"/>
                <w:lang w:val="en-GB"/>
              </w:rPr>
              <w:t>Public consultation on drones (unmanned aircraft) – technical standards for drones as a product and conditions for drone operations</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2F9F" w:rsidRDefault="0048721D">
            <w:pPr>
              <w:jc w:val="center"/>
              <w:rPr>
                <w:rFonts w:ascii="Calibri" w:hAnsi="Calibri"/>
                <w:color w:val="0000FF"/>
                <w:sz w:val="22"/>
                <w:szCs w:val="22"/>
                <w:u w:val="single"/>
              </w:rPr>
            </w:pPr>
            <w:hyperlink w:history="1" r:id="rId10">
              <w:r w:rsidR="009D2F9F">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9D2F9F" w:rsidP="009D2F9F" w:rsidRDefault="009D2F9F">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9D2F9F" w:rsidP="009D2F9F" w:rsidRDefault="009D2F9F">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9D2F9F" w:rsidP="009D2F9F" w:rsidRDefault="009D2F9F">
            <w:pPr>
              <w:rPr>
                <w:rFonts w:asciiTheme="minorHAnsi" w:hAnsiTheme="minorHAnsi"/>
                <w:color w:val="000000"/>
                <w:sz w:val="22"/>
                <w:szCs w:val="22"/>
              </w:rPr>
            </w:pPr>
          </w:p>
          <w:p w:rsidR="009D2F9F" w:rsidP="009D2F9F" w:rsidRDefault="009D2F9F">
            <w:pPr>
              <w:rPr>
                <w:rFonts w:ascii="Calibri" w:hAnsi="Calibri"/>
                <w:color w:val="000000"/>
                <w:sz w:val="22"/>
                <w:szCs w:val="22"/>
              </w:rPr>
            </w:pPr>
            <w:r>
              <w:rPr>
                <w:rFonts w:ascii="Calibri" w:hAnsi="Calibri"/>
                <w:color w:val="000000"/>
                <w:sz w:val="22"/>
                <w:szCs w:val="22"/>
              </w:rPr>
              <w:t>Noot: de deadline voor deze consultatie loopt af op 9 juli 2018.</w:t>
            </w:r>
          </w:p>
        </w:tc>
      </w:tr>
    </w:tbl>
    <w:p w:rsidR="00F74ED7" w:rsidP="00E34A2D" w:rsidRDefault="00F74ED7">
      <w:pPr>
        <w:pStyle w:val="Voetnoottekst"/>
        <w:rPr>
          <w:rFonts w:ascii="Verdana" w:hAnsi="Verdana"/>
          <w:b/>
        </w:rPr>
      </w:pPr>
    </w:p>
    <w:p w:rsidR="004C4E53" w:rsidRDefault="004C4E53">
      <w:pPr>
        <w:rPr>
          <w:rFonts w:ascii="Verdana" w:hAnsi="Verdana"/>
          <w:b/>
          <w:sz w:val="20"/>
          <w:szCs w:val="20"/>
        </w:rPr>
      </w:pPr>
      <w:r>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00" w:rsidRDefault="00550200" w:rsidP="00E34A2D">
      <w:r>
        <w:separator/>
      </w:r>
    </w:p>
  </w:endnote>
  <w:endnote w:type="continuationSeparator" w:id="0">
    <w:p w:rsidR="00550200" w:rsidRDefault="00550200"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00" w:rsidRDefault="00550200" w:rsidP="00E34A2D">
      <w:r>
        <w:separator/>
      </w:r>
    </w:p>
  </w:footnote>
  <w:footnote w:type="continuationSeparator" w:id="0">
    <w:p w:rsidR="00550200" w:rsidRDefault="00550200"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D1E1E"/>
    <w:rsid w:val="000E65C9"/>
    <w:rsid w:val="000F7673"/>
    <w:rsid w:val="001717B9"/>
    <w:rsid w:val="00181863"/>
    <w:rsid w:val="00191F74"/>
    <w:rsid w:val="001E7EC0"/>
    <w:rsid w:val="00200C1D"/>
    <w:rsid w:val="00206E5B"/>
    <w:rsid w:val="00214592"/>
    <w:rsid w:val="00223DF9"/>
    <w:rsid w:val="0022783E"/>
    <w:rsid w:val="0025194F"/>
    <w:rsid w:val="00273611"/>
    <w:rsid w:val="002A1C59"/>
    <w:rsid w:val="002D59FF"/>
    <w:rsid w:val="002D63DE"/>
    <w:rsid w:val="002E6DA8"/>
    <w:rsid w:val="00316C98"/>
    <w:rsid w:val="003510B5"/>
    <w:rsid w:val="00376ACC"/>
    <w:rsid w:val="003776E2"/>
    <w:rsid w:val="003B762C"/>
    <w:rsid w:val="003D4485"/>
    <w:rsid w:val="003E0BCD"/>
    <w:rsid w:val="0040455A"/>
    <w:rsid w:val="00420496"/>
    <w:rsid w:val="00420609"/>
    <w:rsid w:val="00435D03"/>
    <w:rsid w:val="0045252E"/>
    <w:rsid w:val="0046641F"/>
    <w:rsid w:val="00473EEE"/>
    <w:rsid w:val="00473F02"/>
    <w:rsid w:val="0048721D"/>
    <w:rsid w:val="004C4E53"/>
    <w:rsid w:val="004C5A17"/>
    <w:rsid w:val="004C7A6A"/>
    <w:rsid w:val="004E4562"/>
    <w:rsid w:val="00505AFF"/>
    <w:rsid w:val="00506FCC"/>
    <w:rsid w:val="00507AC9"/>
    <w:rsid w:val="005129ED"/>
    <w:rsid w:val="005212C9"/>
    <w:rsid w:val="00545D82"/>
    <w:rsid w:val="00546B1D"/>
    <w:rsid w:val="00550200"/>
    <w:rsid w:val="0059713E"/>
    <w:rsid w:val="005A0456"/>
    <w:rsid w:val="005B7672"/>
    <w:rsid w:val="005E0DD1"/>
    <w:rsid w:val="005E30E3"/>
    <w:rsid w:val="00610EE8"/>
    <w:rsid w:val="00622303"/>
    <w:rsid w:val="00622E62"/>
    <w:rsid w:val="00640A4E"/>
    <w:rsid w:val="006605C6"/>
    <w:rsid w:val="00666395"/>
    <w:rsid w:val="006732E8"/>
    <w:rsid w:val="00685915"/>
    <w:rsid w:val="00694BCA"/>
    <w:rsid w:val="00695652"/>
    <w:rsid w:val="006A0D87"/>
    <w:rsid w:val="006B380C"/>
    <w:rsid w:val="006B440C"/>
    <w:rsid w:val="006D4A88"/>
    <w:rsid w:val="006E2751"/>
    <w:rsid w:val="006F2576"/>
    <w:rsid w:val="00707B33"/>
    <w:rsid w:val="00726889"/>
    <w:rsid w:val="00736970"/>
    <w:rsid w:val="007410C6"/>
    <w:rsid w:val="0074305F"/>
    <w:rsid w:val="007529D4"/>
    <w:rsid w:val="0076598A"/>
    <w:rsid w:val="00777493"/>
    <w:rsid w:val="00796A54"/>
    <w:rsid w:val="007B3194"/>
    <w:rsid w:val="007B34BC"/>
    <w:rsid w:val="007D40B9"/>
    <w:rsid w:val="007D5ADA"/>
    <w:rsid w:val="007E3D88"/>
    <w:rsid w:val="00811362"/>
    <w:rsid w:val="008309FF"/>
    <w:rsid w:val="008E0742"/>
    <w:rsid w:val="008E28F7"/>
    <w:rsid w:val="008E7DE0"/>
    <w:rsid w:val="009160FA"/>
    <w:rsid w:val="00916D21"/>
    <w:rsid w:val="00917FCF"/>
    <w:rsid w:val="0092554C"/>
    <w:rsid w:val="00931F2B"/>
    <w:rsid w:val="009419E4"/>
    <w:rsid w:val="009464F8"/>
    <w:rsid w:val="00964C2E"/>
    <w:rsid w:val="00974103"/>
    <w:rsid w:val="009A0FC6"/>
    <w:rsid w:val="009A4778"/>
    <w:rsid w:val="009B44DE"/>
    <w:rsid w:val="009C388A"/>
    <w:rsid w:val="009D2F9F"/>
    <w:rsid w:val="009E3021"/>
    <w:rsid w:val="00A01356"/>
    <w:rsid w:val="00A137D8"/>
    <w:rsid w:val="00A3314F"/>
    <w:rsid w:val="00A54D1F"/>
    <w:rsid w:val="00A7095F"/>
    <w:rsid w:val="00A93A28"/>
    <w:rsid w:val="00A95F68"/>
    <w:rsid w:val="00AC7F3C"/>
    <w:rsid w:val="00AD2751"/>
    <w:rsid w:val="00AD4E0E"/>
    <w:rsid w:val="00AE5D29"/>
    <w:rsid w:val="00AF3F1D"/>
    <w:rsid w:val="00B06716"/>
    <w:rsid w:val="00B31027"/>
    <w:rsid w:val="00B35E56"/>
    <w:rsid w:val="00B464EB"/>
    <w:rsid w:val="00B46FB7"/>
    <w:rsid w:val="00B76BD3"/>
    <w:rsid w:val="00BB0A70"/>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75CA"/>
    <w:rsid w:val="00D9615E"/>
    <w:rsid w:val="00D96C24"/>
    <w:rsid w:val="00DA08F5"/>
    <w:rsid w:val="00DD508D"/>
    <w:rsid w:val="00DE2C83"/>
    <w:rsid w:val="00E048A7"/>
    <w:rsid w:val="00E34A2D"/>
    <w:rsid w:val="00E52F23"/>
    <w:rsid w:val="00E60E54"/>
    <w:rsid w:val="00E72B18"/>
    <w:rsid w:val="00E77821"/>
    <w:rsid w:val="00EA2272"/>
    <w:rsid w:val="00EC0FC2"/>
    <w:rsid w:val="00ED40CC"/>
    <w:rsid w:val="00F04FFD"/>
    <w:rsid w:val="00F3194C"/>
    <w:rsid w:val="00F552B9"/>
    <w:rsid w:val="00F60A6F"/>
    <w:rsid w:val="00F74ED7"/>
    <w:rsid w:val="00F766B3"/>
    <w:rsid w:val="00FA15B5"/>
    <w:rsid w:val="00FA27D6"/>
    <w:rsid w:val="00FB2ADB"/>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s://ec.europa.eu/info/consultations/2018-drones" TargetMode="External" Id="rId10" /><Relationship Type="http://schemas.microsoft.com/office/2007/relationships/stylesWithEffects" Target="stylesWithEffects.xml" Id="rId4" /><Relationship Type="http://schemas.openxmlformats.org/officeDocument/2006/relationships/hyperlink" Target="https://ec.europa.eu/info/consultations/public-consultation-potential-measures-regulating-environmental-impact-machine-tools-and-welding-equipment_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2098</ap:Words>
  <ap:Characters>14007</ap:Characters>
  <ap:DocSecurity>4</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2018-04-19T09:59:00.0000000Z</lastPrinted>
  <dcterms:created xsi:type="dcterms:W3CDTF">2018-04-19T10:01:00.0000000Z</dcterms:created>
  <dcterms:modified xsi:type="dcterms:W3CDTF">2018-04-19T10:01:00.0000000Z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0x0101002FA7BDFD009B974CBCC3C529B4B69C62</vt:lpwstr>
  </property>
</Properties>
</file>