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447C94" w:rsidP="00447C94" w:rsidRDefault="00447C94">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Pr="00770343" w:rsidR="00447C94" w:rsidP="00447C94" w:rsidRDefault="00770343">
      <w:pPr>
        <w:rPr>
          <w:rFonts w:asciiTheme="minorHAnsi" w:hAnsiTheme="minorHAnsi"/>
          <w:b/>
        </w:rPr>
      </w:pPr>
      <w:r w:rsidRPr="00770343">
        <w:rPr>
          <w:rFonts w:asciiTheme="minorHAnsi" w:hAnsiTheme="minorHAnsi"/>
          <w:b/>
        </w:rPr>
        <w:t>2018Z</w:t>
      </w:r>
      <w:r w:rsidR="00562A1D">
        <w:rPr>
          <w:rFonts w:asciiTheme="minorHAnsi" w:hAnsiTheme="minorHAnsi"/>
          <w:b/>
        </w:rPr>
        <w:t>07368</w:t>
      </w:r>
      <w:r w:rsidRPr="00770343">
        <w:rPr>
          <w:rFonts w:asciiTheme="minorHAnsi" w:hAnsiTheme="minorHAnsi"/>
          <w:b/>
        </w:rPr>
        <w:t>/2018D</w:t>
      </w:r>
      <w:r w:rsidR="00562A1D">
        <w:rPr>
          <w:rFonts w:asciiTheme="minorHAnsi" w:hAnsiTheme="minorHAnsi"/>
          <w:b/>
        </w:rPr>
        <w:t>25457</w:t>
      </w:r>
      <w:bookmarkStart w:name="_GoBack" w:id="0"/>
      <w:bookmarkEnd w:id="0"/>
    </w:p>
    <w:p w:rsidRPr="00F67F5B" w:rsidR="00447C94" w:rsidP="00447C94" w:rsidRDefault="00447C94">
      <w:pPr>
        <w:rPr>
          <w:rFonts w:asciiTheme="minorHAnsi" w:hAnsiTheme="minorHAnsi"/>
          <w:sz w:val="22"/>
          <w:szCs w:val="22"/>
        </w:rPr>
      </w:pPr>
      <w:r>
        <w:rPr>
          <w:rFonts w:asciiTheme="minorHAnsi" w:hAnsiTheme="minorHAnsi"/>
          <w:b/>
          <w:sz w:val="22"/>
          <w:szCs w:val="22"/>
          <w:u w:val="single"/>
        </w:rPr>
        <w:t>Voorstellen over de periode</w:t>
      </w:r>
      <w:r w:rsidRPr="003F3D43">
        <w:rPr>
          <w:rFonts w:asciiTheme="minorHAnsi" w:hAnsiTheme="minorHAnsi"/>
          <w:b/>
          <w:sz w:val="22"/>
          <w:szCs w:val="22"/>
        </w:rPr>
        <w:t>:</w:t>
      </w:r>
      <w:r w:rsidRPr="003F3D43" w:rsidR="003F3D43">
        <w:rPr>
          <w:rFonts w:asciiTheme="minorHAnsi" w:hAnsiTheme="minorHAnsi"/>
          <w:b/>
          <w:sz w:val="22"/>
          <w:szCs w:val="22"/>
        </w:rPr>
        <w:t xml:space="preserve"> </w:t>
      </w:r>
      <w:r w:rsidRPr="003F3D43">
        <w:rPr>
          <w:rFonts w:asciiTheme="minorHAnsi" w:hAnsiTheme="minorHAnsi"/>
          <w:b/>
          <w:sz w:val="22"/>
          <w:szCs w:val="22"/>
        </w:rPr>
        <w:t xml:space="preserve"> </w:t>
      </w:r>
      <w:r w:rsidRPr="003F3D43" w:rsidR="00C85081">
        <w:rPr>
          <w:rFonts w:asciiTheme="minorHAnsi" w:hAnsiTheme="minorHAnsi"/>
          <w:b/>
          <w:sz w:val="22"/>
          <w:szCs w:val="22"/>
        </w:rPr>
        <w:t>april</w:t>
      </w:r>
      <w:r w:rsidR="003F3D43">
        <w:rPr>
          <w:rFonts w:asciiTheme="minorHAnsi" w:hAnsiTheme="minorHAnsi"/>
          <w:b/>
          <w:sz w:val="22"/>
          <w:szCs w:val="22"/>
        </w:rPr>
        <w:t xml:space="preserve"> 2018</w:t>
      </w:r>
    </w:p>
    <w:p w:rsidRPr="008011D1" w:rsidR="00447C94" w:rsidP="00447C94" w:rsidRDefault="00447C94">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447C94" w:rsidP="00447C94" w:rsidRDefault="00447C94">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567"/>
        <w:gridCol w:w="993"/>
        <w:gridCol w:w="4961"/>
        <w:gridCol w:w="1276"/>
        <w:gridCol w:w="1246"/>
        <w:gridCol w:w="4463"/>
      </w:tblGrid>
      <w:tr w:rsidRPr="00D668D4" w:rsidR="00447C94" w:rsidTr="003F3D43">
        <w:trPr>
          <w:trHeight w:val="1550"/>
        </w:trPr>
        <w:tc>
          <w:tcPr>
            <w:tcW w:w="1149"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Publicatie-</w:t>
            </w:r>
          </w:p>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datum</w:t>
            </w:r>
          </w:p>
        </w:tc>
        <w:tc>
          <w:tcPr>
            <w:tcW w:w="567"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Voortouw</w:t>
            </w:r>
          </w:p>
        </w:tc>
        <w:tc>
          <w:tcPr>
            <w:tcW w:w="993"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Soort</w:t>
            </w:r>
          </w:p>
        </w:tc>
        <w:tc>
          <w:tcPr>
            <w:tcW w:w="4961"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Titel</w:t>
            </w:r>
          </w:p>
        </w:tc>
        <w:tc>
          <w:tcPr>
            <w:tcW w:w="1276"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COM-nummer</w:t>
            </w:r>
          </w:p>
        </w:tc>
        <w:tc>
          <w:tcPr>
            <w:tcW w:w="1246" w:type="dxa"/>
            <w:textDirection w:val="btLr"/>
          </w:tcPr>
          <w:p w:rsidRPr="00D668D4" w:rsidR="00447C94" w:rsidP="00895EA1" w:rsidRDefault="00447C94">
            <w:pPr>
              <w:jc w:val="center"/>
              <w:rPr>
                <w:rFonts w:asciiTheme="minorHAnsi" w:hAnsiTheme="minorHAnsi"/>
                <w:b/>
                <w:bCs/>
                <w:color w:val="000000"/>
                <w:sz w:val="22"/>
                <w:szCs w:val="22"/>
              </w:rPr>
            </w:pPr>
          </w:p>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Deadline</w:t>
            </w:r>
          </w:p>
          <w:p w:rsidRPr="00D668D4" w:rsidR="00447C94" w:rsidP="00895EA1" w:rsidRDefault="00447C94">
            <w:pPr>
              <w:jc w:val="center"/>
              <w:rPr>
                <w:rFonts w:asciiTheme="minorHAnsi" w:hAnsiTheme="minorHAnsi"/>
                <w:b/>
                <w:bCs/>
                <w:color w:val="000000"/>
                <w:sz w:val="22"/>
                <w:szCs w:val="22"/>
              </w:rPr>
            </w:pPr>
            <w:proofErr w:type="spellStart"/>
            <w:r w:rsidRPr="00D668D4">
              <w:rPr>
                <w:rFonts w:asciiTheme="minorHAnsi" w:hAnsiTheme="minorHAnsi"/>
                <w:b/>
                <w:bCs/>
                <w:color w:val="000000"/>
                <w:sz w:val="22"/>
                <w:szCs w:val="22"/>
              </w:rPr>
              <w:t>Sub.toets</w:t>
            </w:r>
            <w:proofErr w:type="spellEnd"/>
          </w:p>
        </w:tc>
        <w:tc>
          <w:tcPr>
            <w:tcW w:w="4463" w:type="dxa"/>
            <w:shd w:val="clear" w:color="auto" w:fill="auto"/>
            <w:textDirection w:val="btLr"/>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Opmerking</w:t>
            </w:r>
          </w:p>
        </w:tc>
      </w:tr>
      <w:tr w:rsidRPr="00D668D4" w:rsidR="00447C94" w:rsidTr="003F3D43">
        <w:trPr>
          <w:trHeight w:val="300"/>
        </w:trPr>
        <w:tc>
          <w:tcPr>
            <w:tcW w:w="1149"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567"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993" w:type="dxa"/>
            <w:tcBorders>
              <w:bottom w:val="single" w:color="auto" w:sz="4" w:space="0"/>
            </w:tcBorders>
            <w:shd w:val="clear" w:color="000000" w:fill="538DD5"/>
            <w:vAlign w:val="bottom"/>
            <w:hideMark/>
          </w:tcPr>
          <w:p w:rsidRPr="00D668D4" w:rsidR="00447C94" w:rsidP="00895EA1" w:rsidRDefault="00447C94">
            <w:pP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4961"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76" w:type="dxa"/>
            <w:tcBorders>
              <w:bottom w:val="single" w:color="auto" w:sz="4" w:space="0"/>
            </w:tcBorders>
            <w:shd w:val="clear" w:color="000000" w:fill="538DD5"/>
            <w:vAlign w:val="bottom"/>
            <w:hideMark/>
          </w:tcPr>
          <w:p w:rsidRPr="00D668D4" w:rsidR="00447C94" w:rsidP="00895EA1" w:rsidRDefault="00447C94">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46" w:type="dxa"/>
            <w:tcBorders>
              <w:bottom w:val="single" w:color="auto" w:sz="4" w:space="0"/>
            </w:tcBorders>
            <w:shd w:val="clear" w:color="000000" w:fill="538DD5"/>
          </w:tcPr>
          <w:p w:rsidRPr="00D668D4" w:rsidR="00447C94" w:rsidP="00895EA1" w:rsidRDefault="00447C94">
            <w:pPr>
              <w:rPr>
                <w:rFonts w:asciiTheme="minorHAnsi" w:hAnsiTheme="minorHAnsi"/>
                <w:b/>
                <w:bCs/>
                <w:color w:val="000000"/>
                <w:sz w:val="22"/>
                <w:szCs w:val="22"/>
              </w:rPr>
            </w:pPr>
          </w:p>
        </w:tc>
        <w:tc>
          <w:tcPr>
            <w:tcW w:w="4463" w:type="dxa"/>
            <w:tcBorders>
              <w:bottom w:val="single" w:color="auto" w:sz="4" w:space="0"/>
            </w:tcBorders>
            <w:shd w:val="clear" w:color="000000" w:fill="538DD5"/>
            <w:hideMark/>
          </w:tcPr>
          <w:p w:rsidRPr="00D668D4" w:rsidR="00447C94" w:rsidP="00895EA1" w:rsidRDefault="00447C94">
            <w:pPr>
              <w:rPr>
                <w:rFonts w:asciiTheme="minorHAnsi" w:hAnsiTheme="minorHAnsi"/>
                <w:b/>
                <w:bCs/>
                <w:color w:val="000000"/>
                <w:sz w:val="22"/>
                <w:szCs w:val="22"/>
              </w:rPr>
            </w:pPr>
            <w:r w:rsidRPr="00D668D4">
              <w:rPr>
                <w:rFonts w:asciiTheme="minorHAnsi" w:hAnsiTheme="minorHAnsi"/>
                <w:b/>
                <w:bCs/>
                <w:color w:val="000000"/>
                <w:sz w:val="22"/>
                <w:szCs w:val="22"/>
              </w:rPr>
              <w:t> </w:t>
            </w:r>
          </w:p>
        </w:tc>
      </w:tr>
      <w:tr w:rsidRPr="00D668D4" w:rsidR="00447C94" w:rsidTr="003F3D43">
        <w:trPr>
          <w:trHeight w:val="1134"/>
        </w:trPr>
        <w:tc>
          <w:tcPr>
            <w:tcW w:w="1149" w:type="dxa"/>
            <w:shd w:val="clear" w:color="auto" w:fill="auto"/>
            <w:noWrap/>
          </w:tcPr>
          <w:p w:rsidRPr="00447C94" w:rsidR="00447C94" w:rsidP="003F3D43" w:rsidRDefault="003F3D43">
            <w:pPr>
              <w:jc w:val="center"/>
              <w:rPr>
                <w:rFonts w:asciiTheme="minorHAnsi" w:hAnsiTheme="minorHAnsi"/>
                <w:color w:val="000000"/>
                <w:sz w:val="22"/>
                <w:szCs w:val="22"/>
              </w:rPr>
            </w:pPr>
            <w:r>
              <w:rPr>
                <w:rFonts w:asciiTheme="minorHAnsi" w:hAnsiTheme="minorHAnsi"/>
                <w:color w:val="000000"/>
                <w:sz w:val="22"/>
                <w:szCs w:val="22"/>
              </w:rPr>
              <w:t>5</w:t>
            </w:r>
            <w:r w:rsidRPr="00447C94" w:rsidR="00447C94">
              <w:rPr>
                <w:rFonts w:asciiTheme="minorHAnsi" w:hAnsiTheme="minorHAnsi"/>
                <w:color w:val="000000"/>
                <w:sz w:val="22"/>
                <w:szCs w:val="22"/>
              </w:rPr>
              <w:t>-</w:t>
            </w:r>
            <w:r>
              <w:rPr>
                <w:rFonts w:asciiTheme="minorHAnsi" w:hAnsiTheme="minorHAnsi"/>
                <w:color w:val="000000"/>
                <w:sz w:val="22"/>
                <w:szCs w:val="22"/>
              </w:rPr>
              <w:t>april</w:t>
            </w:r>
            <w:r w:rsidRPr="00447C94" w:rsidR="00447C94">
              <w:rPr>
                <w:rFonts w:asciiTheme="minorHAnsi" w:hAnsiTheme="minorHAnsi"/>
                <w:color w:val="000000"/>
                <w:sz w:val="22"/>
                <w:szCs w:val="22"/>
              </w:rPr>
              <w:t>-18</w:t>
            </w:r>
          </w:p>
        </w:tc>
        <w:tc>
          <w:tcPr>
            <w:tcW w:w="567" w:type="dxa"/>
            <w:shd w:val="clear" w:color="auto" w:fill="auto"/>
            <w:noWrap/>
          </w:tcPr>
          <w:p w:rsidRPr="00447C94" w:rsidR="00447C94" w:rsidP="00895EA1" w:rsidRDefault="00447C94">
            <w:pPr>
              <w:rPr>
                <w:rFonts w:asciiTheme="minorHAnsi" w:hAnsiTheme="minorHAnsi"/>
                <w:color w:val="000000"/>
                <w:sz w:val="22"/>
                <w:szCs w:val="22"/>
              </w:rPr>
            </w:pPr>
            <w:r w:rsidRPr="00447C94">
              <w:rPr>
                <w:rFonts w:asciiTheme="minorHAnsi" w:hAnsiTheme="minorHAnsi"/>
                <w:color w:val="000000"/>
                <w:sz w:val="22"/>
                <w:szCs w:val="22"/>
              </w:rPr>
              <w:t>SZW</w:t>
            </w:r>
          </w:p>
        </w:tc>
        <w:tc>
          <w:tcPr>
            <w:tcW w:w="993" w:type="dxa"/>
            <w:shd w:val="clear" w:color="auto" w:fill="auto"/>
            <w:noWrap/>
          </w:tcPr>
          <w:p w:rsidRPr="00447C94" w:rsidR="00447C94" w:rsidP="00447C94" w:rsidRDefault="003F3D43">
            <w:pPr>
              <w:rPr>
                <w:rFonts w:asciiTheme="minorHAnsi" w:hAnsiTheme="minorHAnsi"/>
                <w:color w:val="000000"/>
                <w:sz w:val="22"/>
                <w:szCs w:val="22"/>
              </w:rPr>
            </w:pPr>
            <w:r>
              <w:rPr>
                <w:rFonts w:asciiTheme="minorHAnsi" w:hAnsiTheme="minorHAnsi"/>
                <w:color w:val="000000"/>
                <w:sz w:val="22"/>
                <w:szCs w:val="22"/>
              </w:rPr>
              <w:t>Richtlijn</w:t>
            </w:r>
          </w:p>
        </w:tc>
        <w:tc>
          <w:tcPr>
            <w:tcW w:w="4961" w:type="dxa"/>
            <w:shd w:val="clear" w:color="auto" w:fill="auto"/>
          </w:tcPr>
          <w:p w:rsidRPr="00447C94" w:rsidR="00447C94" w:rsidP="00895EA1" w:rsidRDefault="003F3D43">
            <w:pPr>
              <w:rPr>
                <w:rFonts w:asciiTheme="minorHAnsi" w:hAnsiTheme="minorHAnsi"/>
                <w:color w:val="000000"/>
                <w:sz w:val="22"/>
                <w:szCs w:val="22"/>
              </w:rPr>
            </w:pPr>
            <w:r w:rsidRPr="003F3D43">
              <w:rPr>
                <w:rFonts w:asciiTheme="minorHAnsi" w:hAnsiTheme="minorHAnsi"/>
                <w:color w:val="000000"/>
                <w:sz w:val="22"/>
                <w:szCs w:val="22"/>
              </w:rPr>
              <w:t>Voorstel voor een RICHTLIJN VAN HET EUROPEES PARLEMENT EN DE RAAD tot wijziging van Richtlijn 2004/37/EG betreffende de bescherming van de werknemers tegen de risico’s van blootstelling aan carcinogene of mutagene agentia op het werk</w:t>
            </w:r>
          </w:p>
        </w:tc>
        <w:tc>
          <w:tcPr>
            <w:tcW w:w="1276" w:type="dxa"/>
            <w:shd w:val="clear" w:color="auto" w:fill="auto"/>
            <w:noWrap/>
          </w:tcPr>
          <w:p w:rsidRPr="00447C94" w:rsidR="00447C94" w:rsidP="00895EA1" w:rsidRDefault="00562A1D">
            <w:pPr>
              <w:jc w:val="center"/>
              <w:rPr>
                <w:rFonts w:asciiTheme="minorHAnsi" w:hAnsiTheme="minorHAnsi"/>
                <w:color w:val="0000FF"/>
                <w:sz w:val="22"/>
                <w:szCs w:val="22"/>
                <w:u w:val="single"/>
              </w:rPr>
            </w:pPr>
            <w:hyperlink w:history="1" r:id="rId11">
              <w:r w:rsidRPr="003F3D43" w:rsidR="003F3D43">
                <w:rPr>
                  <w:rStyle w:val="Hyperlink"/>
                  <w:rFonts w:asciiTheme="minorHAnsi" w:hAnsiTheme="minorHAnsi"/>
                  <w:sz w:val="22"/>
                  <w:szCs w:val="22"/>
                </w:rPr>
                <w:t>COM (2018) 171</w:t>
              </w:r>
            </w:hyperlink>
          </w:p>
        </w:tc>
        <w:tc>
          <w:tcPr>
            <w:tcW w:w="1246" w:type="dxa"/>
            <w:shd w:val="clear" w:color="auto" w:fill="auto"/>
          </w:tcPr>
          <w:p w:rsidRPr="00447C94" w:rsidR="00447C94" w:rsidP="00895EA1" w:rsidRDefault="00447C94">
            <w:pPr>
              <w:jc w:val="center"/>
              <w:rPr>
                <w:rFonts w:asciiTheme="minorHAnsi" w:hAnsiTheme="minorHAnsi"/>
                <w:color w:val="000000"/>
                <w:sz w:val="22"/>
                <w:szCs w:val="22"/>
                <w:lang w:val="en-GB"/>
              </w:rPr>
            </w:pPr>
            <w:proofErr w:type="spellStart"/>
            <w:r w:rsidRPr="00447C94">
              <w:rPr>
                <w:rFonts w:asciiTheme="minorHAnsi" w:hAnsiTheme="minorHAnsi"/>
                <w:color w:val="000000"/>
                <w:sz w:val="22"/>
                <w:szCs w:val="22"/>
                <w:lang w:val="en-GB"/>
              </w:rPr>
              <w:t>Nvt</w:t>
            </w:r>
            <w:proofErr w:type="spellEnd"/>
          </w:p>
        </w:tc>
        <w:tc>
          <w:tcPr>
            <w:tcW w:w="4463" w:type="dxa"/>
            <w:shd w:val="clear" w:color="auto" w:fill="auto"/>
          </w:tcPr>
          <w:p w:rsidRPr="00362BC0" w:rsidR="00362BC0" w:rsidP="0072539E" w:rsidRDefault="00447C94">
            <w:pPr>
              <w:pStyle w:val="Voetnoottekst"/>
              <w:autoSpaceDE w:val="0"/>
              <w:autoSpaceDN w:val="0"/>
              <w:rPr>
                <w:rFonts w:asciiTheme="minorHAnsi" w:hAnsiTheme="minorHAnsi"/>
                <w:sz w:val="22"/>
                <w:szCs w:val="22"/>
              </w:rPr>
            </w:pPr>
            <w:r w:rsidRPr="00447C94">
              <w:rPr>
                <w:rFonts w:asciiTheme="minorHAnsi" w:hAnsiTheme="minorHAnsi"/>
                <w:color w:val="000000"/>
                <w:sz w:val="22"/>
                <w:szCs w:val="22"/>
                <w:u w:val="single"/>
              </w:rPr>
              <w:t>Behandelvoorstel</w:t>
            </w:r>
            <w:r w:rsidRPr="003F3D43">
              <w:rPr>
                <w:rFonts w:asciiTheme="minorHAnsi" w:hAnsiTheme="minorHAnsi"/>
                <w:color w:val="000000"/>
                <w:sz w:val="22"/>
                <w:szCs w:val="22"/>
              </w:rPr>
              <w:t xml:space="preserve">: </w:t>
            </w:r>
            <w:r w:rsidR="003F3D43">
              <w:rPr>
                <w:rFonts w:asciiTheme="minorHAnsi" w:hAnsiTheme="minorHAnsi"/>
                <w:color w:val="000000"/>
                <w:sz w:val="22"/>
                <w:szCs w:val="22"/>
              </w:rPr>
              <w:t>BNC-fiche afwachten</w:t>
            </w:r>
          </w:p>
          <w:p w:rsidRPr="00362BC0" w:rsidR="00362BC0" w:rsidP="00362BC0" w:rsidRDefault="00362BC0">
            <w:pPr>
              <w:rPr>
                <w:rFonts w:asciiTheme="minorHAnsi" w:hAnsiTheme="minorHAnsi"/>
                <w:sz w:val="22"/>
                <w:szCs w:val="22"/>
                <w:u w:val="single"/>
              </w:rPr>
            </w:pPr>
          </w:p>
          <w:p w:rsidR="00362BC0" w:rsidP="003F3D43" w:rsidRDefault="003F3D43">
            <w:pPr>
              <w:rPr>
                <w:rFonts w:asciiTheme="minorHAnsi" w:hAnsiTheme="minorHAnsi"/>
                <w:i/>
                <w:color w:val="000000"/>
                <w:sz w:val="22"/>
                <w:szCs w:val="22"/>
              </w:rPr>
            </w:pPr>
            <w:r w:rsidRPr="003F3D43">
              <w:rPr>
                <w:rFonts w:asciiTheme="minorHAnsi" w:hAnsiTheme="minorHAnsi"/>
                <w:i/>
                <w:color w:val="000000"/>
                <w:sz w:val="22"/>
                <w:szCs w:val="22"/>
              </w:rPr>
              <w:t xml:space="preserve">Dit is het derde voorstel </w:t>
            </w:r>
            <w:r w:rsidRPr="003F3D43" w:rsidR="007925FA">
              <w:rPr>
                <w:rFonts w:asciiTheme="minorHAnsi" w:hAnsiTheme="minorHAnsi"/>
                <w:i/>
                <w:color w:val="000000"/>
                <w:sz w:val="22"/>
                <w:szCs w:val="22"/>
              </w:rPr>
              <w:t xml:space="preserve">op rij van </w:t>
            </w:r>
            <w:r w:rsidRPr="003F3D43">
              <w:rPr>
                <w:rFonts w:asciiTheme="minorHAnsi" w:hAnsiTheme="minorHAnsi"/>
                <w:i/>
                <w:color w:val="000000"/>
                <w:sz w:val="22"/>
                <w:szCs w:val="22"/>
              </w:rPr>
              <w:t xml:space="preserve">de </w:t>
            </w:r>
            <w:r w:rsidR="007925FA">
              <w:rPr>
                <w:rFonts w:asciiTheme="minorHAnsi" w:hAnsiTheme="minorHAnsi"/>
                <w:i/>
                <w:color w:val="000000"/>
                <w:sz w:val="22"/>
                <w:szCs w:val="22"/>
              </w:rPr>
              <w:t xml:space="preserve">Europese </w:t>
            </w:r>
            <w:r w:rsidRPr="003F3D43">
              <w:rPr>
                <w:rFonts w:asciiTheme="minorHAnsi" w:hAnsiTheme="minorHAnsi"/>
                <w:i/>
                <w:color w:val="000000"/>
                <w:sz w:val="22"/>
                <w:szCs w:val="22"/>
              </w:rPr>
              <w:t>Commissie betreffende de bescherming van  werknemers tegen blootstelling aan carcinogene of mutagene agentia. In 2016 was het eerste voorstel een prioriteit van het Nederlandse EU-voorzitterschap.</w:t>
            </w:r>
            <w:r w:rsidR="007925FA">
              <w:rPr>
                <w:rFonts w:asciiTheme="minorHAnsi" w:hAnsiTheme="minorHAnsi"/>
                <w:i/>
                <w:color w:val="000000"/>
                <w:sz w:val="22"/>
                <w:szCs w:val="22"/>
              </w:rPr>
              <w:t xml:space="preserve"> Op 10 januari 2017 werd het tweede voorstel gepubliceerd.</w:t>
            </w:r>
          </w:p>
          <w:p w:rsidR="00520C18" w:rsidP="003F3D43" w:rsidRDefault="00520C18">
            <w:pPr>
              <w:rPr>
                <w:rFonts w:asciiTheme="minorHAnsi" w:hAnsiTheme="minorHAnsi"/>
                <w:i/>
                <w:color w:val="000000"/>
                <w:sz w:val="22"/>
                <w:szCs w:val="22"/>
              </w:rPr>
            </w:pPr>
          </w:p>
          <w:p w:rsidRPr="003F3D43" w:rsidR="00520C18" w:rsidP="003F3D43" w:rsidRDefault="00ED77B1">
            <w:pPr>
              <w:rPr>
                <w:rFonts w:asciiTheme="minorHAnsi" w:hAnsiTheme="minorHAnsi"/>
                <w:i/>
                <w:color w:val="000000"/>
                <w:sz w:val="22"/>
                <w:szCs w:val="22"/>
              </w:rPr>
            </w:pPr>
            <w:r>
              <w:rPr>
                <w:rFonts w:asciiTheme="minorHAnsi" w:hAnsiTheme="minorHAnsi"/>
                <w:i/>
                <w:color w:val="000000"/>
                <w:sz w:val="22"/>
                <w:szCs w:val="22"/>
              </w:rPr>
              <w:t>(</w:t>
            </w:r>
            <w:r w:rsidR="00520C18">
              <w:rPr>
                <w:rFonts w:asciiTheme="minorHAnsi" w:hAnsiTheme="minorHAnsi"/>
                <w:i/>
                <w:color w:val="000000"/>
                <w:sz w:val="22"/>
                <w:szCs w:val="22"/>
              </w:rPr>
              <w:t>De eer</w:t>
            </w:r>
            <w:r>
              <w:rPr>
                <w:rFonts w:asciiTheme="minorHAnsi" w:hAnsiTheme="minorHAnsi"/>
                <w:i/>
                <w:color w:val="000000"/>
                <w:sz w:val="22"/>
                <w:szCs w:val="22"/>
              </w:rPr>
              <w:t>ste</w:t>
            </w:r>
            <w:r w:rsidR="00520C18">
              <w:rPr>
                <w:rFonts w:asciiTheme="minorHAnsi" w:hAnsiTheme="minorHAnsi"/>
                <w:i/>
                <w:color w:val="000000"/>
                <w:sz w:val="22"/>
                <w:szCs w:val="22"/>
              </w:rPr>
              <w:t xml:space="preserve"> </w:t>
            </w:r>
            <w:r>
              <w:rPr>
                <w:rFonts w:asciiTheme="minorHAnsi" w:hAnsiTheme="minorHAnsi"/>
                <w:i/>
                <w:color w:val="000000"/>
                <w:sz w:val="22"/>
                <w:szCs w:val="22"/>
              </w:rPr>
              <w:t xml:space="preserve">twee </w:t>
            </w:r>
            <w:r w:rsidR="00520C18">
              <w:rPr>
                <w:rFonts w:asciiTheme="minorHAnsi" w:hAnsiTheme="minorHAnsi"/>
                <w:i/>
                <w:color w:val="000000"/>
                <w:sz w:val="22"/>
                <w:szCs w:val="22"/>
              </w:rPr>
              <w:t xml:space="preserve">voorstellen vindt u </w:t>
            </w:r>
            <w:hyperlink w:history="1" r:id="rId12">
              <w:r w:rsidRPr="00520C18" w:rsidR="00520C18">
                <w:rPr>
                  <w:rStyle w:val="Hyperlink"/>
                  <w:rFonts w:asciiTheme="minorHAnsi" w:hAnsiTheme="minorHAnsi"/>
                  <w:i/>
                  <w:sz w:val="22"/>
                  <w:szCs w:val="22"/>
                </w:rPr>
                <w:t>hier</w:t>
              </w:r>
            </w:hyperlink>
            <w:r w:rsidR="00520C18">
              <w:rPr>
                <w:rFonts w:asciiTheme="minorHAnsi" w:hAnsiTheme="minorHAnsi"/>
                <w:i/>
                <w:color w:val="000000"/>
                <w:sz w:val="22"/>
                <w:szCs w:val="22"/>
              </w:rPr>
              <w:t xml:space="preserve"> en </w:t>
            </w:r>
            <w:hyperlink w:history="1" r:id="rId13">
              <w:r w:rsidRPr="00520C18" w:rsidR="00520C18">
                <w:rPr>
                  <w:rStyle w:val="Hyperlink"/>
                  <w:rFonts w:asciiTheme="minorHAnsi" w:hAnsiTheme="minorHAnsi"/>
                  <w:i/>
                  <w:sz w:val="22"/>
                  <w:szCs w:val="22"/>
                </w:rPr>
                <w:t>hier</w:t>
              </w:r>
            </w:hyperlink>
            <w:r>
              <w:rPr>
                <w:rFonts w:asciiTheme="minorHAnsi" w:hAnsiTheme="minorHAnsi"/>
                <w:i/>
                <w:color w:val="000000"/>
                <w:sz w:val="22"/>
                <w:szCs w:val="22"/>
              </w:rPr>
              <w:t xml:space="preserve"> )</w:t>
            </w:r>
          </w:p>
          <w:p w:rsidRPr="00447C94" w:rsidR="003F3D43" w:rsidP="003F3D43" w:rsidRDefault="003F3D43">
            <w:pPr>
              <w:rPr>
                <w:rFonts w:asciiTheme="minorHAnsi" w:hAnsiTheme="minorHAnsi"/>
                <w:color w:val="000000"/>
                <w:sz w:val="22"/>
                <w:szCs w:val="22"/>
              </w:rPr>
            </w:pPr>
          </w:p>
        </w:tc>
      </w:tr>
    </w:tbl>
    <w:p w:rsidR="00447C94" w:rsidP="00447C94" w:rsidRDefault="00447C94">
      <w:pPr>
        <w:rPr>
          <w:rFonts w:asciiTheme="minorHAnsi" w:hAnsiTheme="minorHAnsi"/>
          <w:b/>
          <w:sz w:val="22"/>
          <w:szCs w:val="22"/>
        </w:rPr>
      </w:pPr>
    </w:p>
    <w:p w:rsidRPr="00B30383" w:rsidR="00447C94" w:rsidP="00447C94" w:rsidRDefault="00447C94">
      <w:pPr>
        <w:widowControl w:val="0"/>
        <w:rPr>
          <w:rFonts w:asciiTheme="minorHAnsi" w:hAnsiTheme="minorHAnsi"/>
          <w:b/>
          <w:sz w:val="20"/>
          <w:szCs w:val="20"/>
        </w:rPr>
      </w:pPr>
      <w:r>
        <w:rPr>
          <w:rFonts w:asciiTheme="minorHAnsi" w:hAnsiTheme="minorHAnsi"/>
          <w:b/>
          <w:sz w:val="20"/>
          <w:szCs w:val="20"/>
        </w:rPr>
        <w:t>T</w:t>
      </w:r>
      <w:r w:rsidRPr="00B30383">
        <w:rPr>
          <w:rFonts w:asciiTheme="minorHAnsi" w:hAnsiTheme="minorHAnsi"/>
          <w:b/>
          <w:sz w:val="20"/>
          <w:szCs w:val="20"/>
        </w:rPr>
        <w:t xml:space="preserve">oelichting </w:t>
      </w:r>
    </w:p>
    <w:p w:rsidRPr="00B30383" w:rsidR="00447C94" w:rsidP="00447C94" w:rsidRDefault="00447C94">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prioritair bestempeld dossier en om die reden een apart behandeltraject doorloopt. De bijzonderheden worden in dat geval in het veld “Opmerking” vermeld.</w:t>
      </w:r>
      <w:r w:rsidRPr="00B30383">
        <w:rPr>
          <w:sz w:val="18"/>
          <w:szCs w:val="18"/>
        </w:rPr>
        <w:t xml:space="preserve"> </w:t>
      </w:r>
    </w:p>
    <w:p w:rsidRPr="004F2D29" w:rsidR="00447C94" w:rsidP="00447C94" w:rsidRDefault="00447C94">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00447C94" w:rsidP="00447C94" w:rsidRDefault="00447C94">
      <w:pPr>
        <w:rPr>
          <w:rFonts w:asciiTheme="minorHAnsi" w:hAnsiTheme="minorHAnsi"/>
          <w:b/>
          <w:sz w:val="22"/>
          <w:szCs w:val="22"/>
        </w:rPr>
      </w:pPr>
    </w:p>
    <w:p w:rsidRPr="00FB71BA" w:rsidR="00447C94" w:rsidP="00447C94" w:rsidRDefault="00447C94">
      <w:pPr>
        <w:pStyle w:val="Voetnoottekst"/>
        <w:rPr>
          <w:rFonts w:asciiTheme="minorHAnsi" w:hAnsiTheme="minorHAnsi"/>
          <w:b/>
          <w:sz w:val="22"/>
          <w:szCs w:val="22"/>
        </w:rPr>
      </w:pPr>
      <w:r>
        <w:rPr>
          <w:rFonts w:asciiTheme="minorHAnsi" w:hAnsiTheme="minorHAnsi"/>
          <w:b/>
          <w:sz w:val="22"/>
          <w:szCs w:val="22"/>
        </w:rPr>
        <w:t>B</w:t>
      </w:r>
      <w:r w:rsidRPr="00FB71BA">
        <w:rPr>
          <w:rFonts w:asciiTheme="minorHAnsi" w:hAnsiTheme="minorHAnsi"/>
          <w:b/>
          <w:sz w:val="22"/>
          <w:szCs w:val="22"/>
        </w:rPr>
        <w:t>ehandelmogelijkheden EU-voorstellen</w:t>
      </w:r>
    </w:p>
    <w:p w:rsidRPr="00FB71BA" w:rsidR="00447C94" w:rsidP="00447C94" w:rsidRDefault="00447C94">
      <w:pPr>
        <w:pStyle w:val="Voetnoottekst"/>
        <w:rPr>
          <w:rFonts w:asciiTheme="minorHAnsi" w:hAnsiTheme="minorHAnsi"/>
          <w:sz w:val="22"/>
          <w:szCs w:val="22"/>
        </w:rPr>
      </w:pPr>
    </w:p>
    <w:p w:rsidRPr="00FB71BA" w:rsidR="00447C94" w:rsidP="00447C94" w:rsidRDefault="00447C94">
      <w:pPr>
        <w:rPr>
          <w:rFonts w:asciiTheme="minorHAnsi" w:hAnsiTheme="minorHAnsi"/>
          <w:sz w:val="22"/>
          <w:szCs w:val="22"/>
        </w:rPr>
      </w:pPr>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FB71BA" w:rsidR="00447C94" w:rsidP="00447C94" w:rsidRDefault="00447C94">
      <w:pPr>
        <w:rPr>
          <w:rFonts w:asciiTheme="minorHAnsi" w:hAnsiTheme="minorHAnsi"/>
          <w:sz w:val="22"/>
          <w:szCs w:val="22"/>
        </w:rPr>
      </w:pPr>
      <w:r w:rsidRPr="00FB71BA">
        <w:rPr>
          <w:rFonts w:asciiTheme="minorHAnsi" w:hAnsiTheme="minorHAnsi"/>
          <w:sz w:val="22"/>
          <w:szCs w:val="22"/>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447C94" w:rsidP="00447C94" w:rsidRDefault="00447C94">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447C94" w:rsidTr="00895EA1">
        <w:tc>
          <w:tcPr>
            <w:tcW w:w="2093" w:type="dxa"/>
          </w:tcPr>
          <w:p w:rsidRPr="00FB71BA" w:rsidR="00447C94" w:rsidP="00895EA1" w:rsidRDefault="00447C94">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447C94" w:rsidP="00895EA1" w:rsidRDefault="00447C94">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447C94" w:rsidP="00895EA1" w:rsidRDefault="00447C94">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p>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subsidiariteitstoets overwegen: let op termijn (zie hieronder).</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behandelvoorbehoud overwegen: let op termijn (zie hieronder).</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NB: Pas na afronding van het onderhandelingstraject: nationale 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xml:space="preserve">. omzetting </w:t>
            </w:r>
            <w:r w:rsidRPr="00FB71BA">
              <w:rPr>
                <w:rFonts w:asciiTheme="minorHAnsi" w:hAnsiTheme="minorHAnsi"/>
                <w:sz w:val="22"/>
                <w:szCs w:val="22"/>
              </w:rPr>
              <w:lastRenderedPageBreak/>
              <w:t>naar nationale wetgeving).</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447C94" w:rsidP="00895EA1" w:rsidRDefault="00447C94">
            <w:pPr>
              <w:pStyle w:val="Voetnoottekst"/>
              <w:numPr>
                <w:ilvl w:val="0"/>
                <w:numId w:val="2"/>
              </w:numPr>
              <w:ind w:left="317" w:hanging="283"/>
              <w:rPr>
                <w:rFonts w:asciiTheme="minorHAnsi" w:hAnsiTheme="minorHAnsi"/>
                <w:sz w:val="22"/>
                <w:szCs w:val="22"/>
              </w:rPr>
            </w:pP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(Besluit)</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t>
            </w:r>
            <w:r w:rsidRPr="00FB71BA">
              <w:rPr>
                <w:rFonts w:asciiTheme="minorHAnsi" w:hAnsiTheme="minorHAnsi"/>
                <w:sz w:val="22"/>
                <w:szCs w:val="22"/>
              </w:rPr>
              <w:lastRenderedPageBreak/>
              <w:t xml:space="preserve">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447C94" w:rsidP="00895EA1" w:rsidRDefault="00447C94">
            <w:pPr>
              <w:pStyle w:val="Voetnoottekst"/>
              <w:numPr>
                <w:ilvl w:val="0"/>
                <w:numId w:val="2"/>
              </w:numPr>
              <w:ind w:left="317" w:hanging="283"/>
              <w:rPr>
                <w:rFonts w:asciiTheme="minorHAnsi" w:hAnsiTheme="minorHAnsi"/>
                <w:sz w:val="22"/>
                <w:szCs w:val="22"/>
              </w:rPr>
            </w:pP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lastRenderedPageBreak/>
              <w:t>Niet-wetgevende bindende rechtshandelingen</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kabinet per brief of tijdens overleg bevragen over stand van zaken en appreciatie EU onderhandelingen en NL inzet.</w:t>
            </w:r>
          </w:p>
          <w:p w:rsidRPr="00FB71BA" w:rsidR="00447C94" w:rsidP="00895EA1" w:rsidRDefault="00447C94">
            <w:pPr>
              <w:pStyle w:val="Voetnoottekst"/>
              <w:ind w:left="360"/>
              <w:rPr>
                <w:rFonts w:asciiTheme="minorHAnsi" w:hAnsiTheme="minorHAnsi"/>
                <w:sz w:val="22"/>
                <w:szCs w:val="22"/>
              </w:rPr>
            </w:pP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w:t>
            </w:r>
            <w:r w:rsidRPr="00FB71BA">
              <w:rPr>
                <w:rFonts w:asciiTheme="minorHAnsi" w:hAnsiTheme="minorHAnsi"/>
                <w:sz w:val="22"/>
                <w:szCs w:val="22"/>
              </w:rPr>
              <w:lastRenderedPageBreak/>
              <w:t>procedures, deadlines, etc. Er wordt over onderhandeld door comités van nationale ambtenaren en de Europese Commissie.</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per brief of tijdens algemeen overleg/debat bevragen over stand van zaken en appreciatie EU onderhandelingen en NL inzet.</w:t>
            </w:r>
          </w:p>
          <w:p w:rsidRPr="00FB71BA" w:rsidR="00447C94" w:rsidP="00895EA1" w:rsidRDefault="00447C94">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14">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het kabinet de Kamer afschriften te sturen van </w:t>
            </w:r>
            <w:r w:rsidRPr="00FB71BA">
              <w:rPr>
                <w:rFonts w:asciiTheme="minorHAnsi" w:hAnsiTheme="minorHAnsi"/>
                <w:color w:val="000000"/>
                <w:sz w:val="22"/>
                <w:szCs w:val="22"/>
              </w:rPr>
              <w:lastRenderedPageBreak/>
              <w:t>haar correspondentie met de Europese Commissie over de uitvoering van Europese regelgeving.</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447C94" w:rsidP="00895EA1" w:rsidRDefault="00447C94">
            <w:pPr>
              <w:pStyle w:val="Voetnoottekst"/>
              <w:rPr>
                <w:rFonts w:asciiTheme="minorHAnsi" w:hAnsiTheme="minorHAnsi"/>
                <w:sz w:val="22"/>
                <w:szCs w:val="22"/>
              </w:rPr>
            </w:pP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447C94" w:rsidP="00895EA1" w:rsidRDefault="00447C94">
            <w:pPr>
              <w:pStyle w:val="Voetnoottekst"/>
              <w:ind w:left="360"/>
              <w:rPr>
                <w:rFonts w:asciiTheme="minorHAnsi" w:hAnsiTheme="minorHAnsi"/>
                <w:sz w:val="22"/>
                <w:szCs w:val="22"/>
              </w:rPr>
            </w:pPr>
            <w:r w:rsidRPr="00FB71BA">
              <w:rPr>
                <w:rFonts w:asciiTheme="minorHAnsi" w:hAnsiTheme="minorHAnsi"/>
                <w:sz w:val="22"/>
                <w:szCs w:val="22"/>
              </w:rPr>
              <w:t>nationale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p w:rsidRPr="00FB71BA" w:rsidR="00447C94" w:rsidP="00895EA1" w:rsidRDefault="00447C94">
            <w:pPr>
              <w:jc w:val="right"/>
              <w:rPr>
                <w:rFonts w:asciiTheme="minorHAnsi" w:hAnsiTheme="minorHAnsi"/>
                <w:sz w:val="22"/>
                <w:szCs w:val="22"/>
              </w:rPr>
            </w:pPr>
          </w:p>
        </w:tc>
        <w:tc>
          <w:tcPr>
            <w:tcW w:w="6946" w:type="dxa"/>
          </w:tcPr>
          <w:p w:rsidRPr="00FB71BA" w:rsidR="00447C94" w:rsidP="00895EA1" w:rsidRDefault="00447C94">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De EU kent een grote hoeveelheid uiteenlopende typen beleid (‘soft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447C94" w:rsidP="00895EA1" w:rsidRDefault="00447C94">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onderzocht. </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omtrent een onderwerp. Ook doet ze aanbevelingen voor nieuw beleid. </w:t>
            </w:r>
          </w:p>
          <w:p w:rsidRPr="00FB71BA" w:rsidR="00447C94" w:rsidP="00895EA1" w:rsidRDefault="00447C94">
            <w:pPr>
              <w:pStyle w:val="Voetnoottekst"/>
              <w:rPr>
                <w:rFonts w:asciiTheme="minorHAnsi" w:hAnsiTheme="minorHAnsi"/>
                <w:sz w:val="22"/>
                <w:szCs w:val="22"/>
              </w:rPr>
            </w:pPr>
          </w:p>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447C94" w:rsidP="00895EA1" w:rsidRDefault="00447C94">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447C94" w:rsidP="00895EA1" w:rsidRDefault="00447C94">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447C94" w:rsidP="00895EA1" w:rsidRDefault="00447C94">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kabinet verzoeken om de concept-kabinetsreactie naar de Kamer te sturen voordat de definitieve versie naar de Europese Commissie wordt gestuurd, teneinde desgewenst hierover met de bewindspersoon in gesprek te treden.</w:t>
            </w:r>
          </w:p>
          <w:p w:rsidRPr="00FB71BA" w:rsidR="00447C94" w:rsidP="00895EA1" w:rsidRDefault="00447C94">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de Kamer ontvangt krachtens de standaard-informatieafspraken de definitieve kabinetsreactie op alle consultaties van de Europese Commissie waarop het kabinet reageert.</w:t>
            </w:r>
          </w:p>
        </w:tc>
      </w:tr>
      <w:tr w:rsidRPr="00FB71BA" w:rsidR="00447C94" w:rsidTr="00895EA1">
        <w:tc>
          <w:tcPr>
            <w:tcW w:w="14142" w:type="dxa"/>
            <w:gridSpan w:val="3"/>
          </w:tcPr>
          <w:p w:rsidRPr="00FB71BA" w:rsidR="00447C94" w:rsidP="00895EA1" w:rsidRDefault="00447C94">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447C94" w:rsidP="00895EA1" w:rsidRDefault="00447C94">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w:t>
            </w:r>
            <w:r w:rsidRPr="00FB71BA">
              <w:rPr>
                <w:rFonts w:asciiTheme="minorHAnsi" w:hAnsiTheme="minorHAnsi"/>
                <w:sz w:val="22"/>
                <w:szCs w:val="22"/>
              </w:rPr>
              <w:lastRenderedPageBreak/>
              <w:t xml:space="preserve">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bij wetgevende EU-voorstellen kan een Kamercommissie besluiten tot het uitvoeren van een subsidiariteitstoets. Let op: dit moet binnen acht weken na het uitkomen van alle taalversies van het voorstel.</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w:t>
            </w:r>
            <w:r w:rsidRPr="00FB71BA">
              <w:rPr>
                <w:rFonts w:asciiTheme="minorHAnsi" w:hAnsiTheme="minorHAnsi"/>
                <w:sz w:val="22"/>
                <w:szCs w:val="22"/>
              </w:rPr>
              <w:lastRenderedPageBreak/>
              <w:t>aangekondigde subsidiariteitstoetsen binnen drie weken t.b.v. een snelle behandeling.</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met andere parlementen in overleg treden t.b.v. behalen meerderheid voor ’gele kaart’ (1/3 stemmen) via parlementaire vertegenwoordiging en/of fractielijnen. </w:t>
            </w:r>
          </w:p>
        </w:tc>
      </w:tr>
      <w:tr w:rsidRPr="00FB71BA" w:rsidR="00447C94" w:rsidTr="00895EA1">
        <w:tc>
          <w:tcPr>
            <w:tcW w:w="2093" w:type="dxa"/>
          </w:tcPr>
          <w:p w:rsidRPr="00FB71BA" w:rsidR="00447C94" w:rsidP="00895EA1" w:rsidRDefault="00447C94">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447C94" w:rsidP="00895EA1" w:rsidRDefault="00447C94">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bij wetgevende EU-voorstellen kan een commissie besluiten tot het uitvoeren van een zgn. ‘behandelvoorbehoud’. Over deze brief moet plenair gestemd worden (let op de termijnen).</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447C94" w:rsidP="00895EA1" w:rsidRDefault="00447C94">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447C94" w:rsidP="00895EA1" w:rsidRDefault="00447C94">
            <w:pPr>
              <w:pStyle w:val="Voetnoottekst"/>
              <w:rPr>
                <w:rFonts w:asciiTheme="minorHAnsi" w:hAnsiTheme="minorHAnsi"/>
                <w:sz w:val="22"/>
                <w:szCs w:val="22"/>
              </w:rPr>
            </w:pPr>
          </w:p>
        </w:tc>
      </w:tr>
    </w:tbl>
    <w:p w:rsidRPr="00FB71BA" w:rsidR="00447C94" w:rsidP="00447C94" w:rsidRDefault="00447C94">
      <w:pPr>
        <w:rPr>
          <w:rFonts w:asciiTheme="minorHAnsi" w:hAnsiTheme="minorHAnsi"/>
          <w:sz w:val="22"/>
          <w:szCs w:val="22"/>
        </w:rPr>
      </w:pPr>
    </w:p>
    <w:p w:rsidRPr="00FB71BA" w:rsidR="00447C94" w:rsidP="00447C94" w:rsidRDefault="00447C94">
      <w:pPr>
        <w:rPr>
          <w:rFonts w:asciiTheme="minorHAnsi" w:hAnsiTheme="minorHAnsi"/>
          <w:sz w:val="22"/>
          <w:szCs w:val="22"/>
        </w:rPr>
      </w:pPr>
    </w:p>
    <w:p w:rsidRPr="00FB71BA" w:rsidR="00447C94" w:rsidP="00447C94" w:rsidRDefault="00447C94">
      <w:pPr>
        <w:rPr>
          <w:rFonts w:asciiTheme="minorHAnsi" w:hAnsiTheme="minorHAnsi"/>
          <w:sz w:val="22"/>
          <w:szCs w:val="22"/>
        </w:rPr>
      </w:pPr>
    </w:p>
    <w:p w:rsidR="00447C94" w:rsidP="00447C94" w:rsidRDefault="00447C94"/>
    <w:p w:rsidR="00447C94" w:rsidP="00447C94" w:rsidRDefault="00447C94"/>
    <w:p w:rsidR="00447C94" w:rsidP="00447C94" w:rsidRDefault="00447C94"/>
    <w:p w:rsidR="009C6562" w:rsidRDefault="009C6562"/>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94" w:rsidRDefault="00447C94" w:rsidP="00447C94">
      <w:r>
        <w:separator/>
      </w:r>
    </w:p>
  </w:endnote>
  <w:endnote w:type="continuationSeparator" w:id="0">
    <w:p w:rsidR="00447C94" w:rsidRDefault="00447C94" w:rsidP="0044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94" w:rsidRDefault="00447C94" w:rsidP="00447C94">
      <w:r>
        <w:separator/>
      </w:r>
    </w:p>
  </w:footnote>
  <w:footnote w:type="continuationSeparator" w:id="0">
    <w:p w:rsidR="00447C94" w:rsidRDefault="00447C94" w:rsidP="00447C94">
      <w:r>
        <w:continuationSeparator/>
      </w:r>
    </w:p>
  </w:footnote>
  <w:footnote w:id="1">
    <w:p w:rsidR="00447C94" w:rsidRPr="00B45904" w:rsidRDefault="00447C94" w:rsidP="00447C9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94"/>
    <w:rsid w:val="000008C2"/>
    <w:rsid w:val="00346092"/>
    <w:rsid w:val="00362BC0"/>
    <w:rsid w:val="00377F6D"/>
    <w:rsid w:val="003F3D43"/>
    <w:rsid w:val="0040373A"/>
    <w:rsid w:val="00433D6E"/>
    <w:rsid w:val="00447C94"/>
    <w:rsid w:val="00520C18"/>
    <w:rsid w:val="00562A1D"/>
    <w:rsid w:val="0072539E"/>
    <w:rsid w:val="00770343"/>
    <w:rsid w:val="007925FA"/>
    <w:rsid w:val="009C6562"/>
    <w:rsid w:val="009F42AF"/>
    <w:rsid w:val="00AD0D07"/>
    <w:rsid w:val="00C85081"/>
    <w:rsid w:val="00E0209B"/>
    <w:rsid w:val="00ED77B1"/>
    <w:rsid w:val="00F04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7C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7C94"/>
    <w:rPr>
      <w:color w:val="0000FF"/>
      <w:u w:val="single"/>
    </w:rPr>
  </w:style>
  <w:style w:type="character" w:styleId="Zwaar">
    <w:name w:val="Strong"/>
    <w:basedOn w:val="Standaardalinea-lettertype"/>
    <w:uiPriority w:val="22"/>
    <w:qFormat/>
    <w:rsid w:val="00447C94"/>
    <w:rPr>
      <w:b/>
      <w:bCs/>
    </w:rPr>
  </w:style>
  <w:style w:type="paragraph" w:styleId="Voetnoottekst">
    <w:name w:val="footnote text"/>
    <w:basedOn w:val="Standaard"/>
    <w:link w:val="VoetnoottekstChar"/>
    <w:rsid w:val="00447C94"/>
    <w:rPr>
      <w:sz w:val="20"/>
      <w:szCs w:val="20"/>
    </w:rPr>
  </w:style>
  <w:style w:type="character" w:customStyle="1" w:styleId="VoetnoottekstChar">
    <w:name w:val="Voetnoottekst Char"/>
    <w:basedOn w:val="Standaardalinea-lettertype"/>
    <w:link w:val="Voetnoottekst"/>
    <w:rsid w:val="00447C94"/>
  </w:style>
  <w:style w:type="table" w:styleId="Tabelraster">
    <w:name w:val="Table Grid"/>
    <w:basedOn w:val="Standaardtabel"/>
    <w:rsid w:val="0044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C94"/>
    <w:pPr>
      <w:ind w:left="720"/>
    </w:pPr>
    <w:rPr>
      <w:rFonts w:eastAsiaTheme="minorHAnsi"/>
    </w:rPr>
  </w:style>
  <w:style w:type="character" w:styleId="Voetnootmarkering">
    <w:name w:val="footnote reference"/>
    <w:basedOn w:val="Standaardalinea-lettertype"/>
    <w:uiPriority w:val="99"/>
    <w:rsid w:val="00447C94"/>
    <w:rPr>
      <w:vertAlign w:val="superscript"/>
    </w:rPr>
  </w:style>
  <w:style w:type="character" w:styleId="GevolgdeHyperlink">
    <w:name w:val="FollowedHyperlink"/>
    <w:basedOn w:val="Standaardalinea-lettertype"/>
    <w:rsid w:val="00447C94"/>
    <w:rPr>
      <w:color w:val="800080" w:themeColor="followedHyperlink"/>
      <w:u w:val="single"/>
    </w:rPr>
  </w:style>
  <w:style w:type="paragraph" w:styleId="Ballontekst">
    <w:name w:val="Balloon Text"/>
    <w:basedOn w:val="Standaard"/>
    <w:link w:val="BallontekstChar"/>
    <w:rsid w:val="00770343"/>
    <w:rPr>
      <w:rFonts w:ascii="Tahoma" w:hAnsi="Tahoma" w:cs="Tahoma"/>
      <w:sz w:val="16"/>
      <w:szCs w:val="16"/>
    </w:rPr>
  </w:style>
  <w:style w:type="character" w:customStyle="1" w:styleId="BallontekstChar">
    <w:name w:val="Ballontekst Char"/>
    <w:basedOn w:val="Standaardalinea-lettertype"/>
    <w:link w:val="Ballontekst"/>
    <w:rsid w:val="00770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7C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7C94"/>
    <w:rPr>
      <w:color w:val="0000FF"/>
      <w:u w:val="single"/>
    </w:rPr>
  </w:style>
  <w:style w:type="character" w:styleId="Zwaar">
    <w:name w:val="Strong"/>
    <w:basedOn w:val="Standaardalinea-lettertype"/>
    <w:uiPriority w:val="22"/>
    <w:qFormat/>
    <w:rsid w:val="00447C94"/>
    <w:rPr>
      <w:b/>
      <w:bCs/>
    </w:rPr>
  </w:style>
  <w:style w:type="paragraph" w:styleId="Voetnoottekst">
    <w:name w:val="footnote text"/>
    <w:basedOn w:val="Standaard"/>
    <w:link w:val="VoetnoottekstChar"/>
    <w:rsid w:val="00447C94"/>
    <w:rPr>
      <w:sz w:val="20"/>
      <w:szCs w:val="20"/>
    </w:rPr>
  </w:style>
  <w:style w:type="character" w:customStyle="1" w:styleId="VoetnoottekstChar">
    <w:name w:val="Voetnoottekst Char"/>
    <w:basedOn w:val="Standaardalinea-lettertype"/>
    <w:link w:val="Voetnoottekst"/>
    <w:rsid w:val="00447C94"/>
  </w:style>
  <w:style w:type="table" w:styleId="Tabelraster">
    <w:name w:val="Table Grid"/>
    <w:basedOn w:val="Standaardtabel"/>
    <w:rsid w:val="0044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C94"/>
    <w:pPr>
      <w:ind w:left="720"/>
    </w:pPr>
    <w:rPr>
      <w:rFonts w:eastAsiaTheme="minorHAnsi"/>
    </w:rPr>
  </w:style>
  <w:style w:type="character" w:styleId="Voetnootmarkering">
    <w:name w:val="footnote reference"/>
    <w:basedOn w:val="Standaardalinea-lettertype"/>
    <w:uiPriority w:val="99"/>
    <w:rsid w:val="00447C94"/>
    <w:rPr>
      <w:vertAlign w:val="superscript"/>
    </w:rPr>
  </w:style>
  <w:style w:type="character" w:styleId="GevolgdeHyperlink">
    <w:name w:val="FollowedHyperlink"/>
    <w:basedOn w:val="Standaardalinea-lettertype"/>
    <w:rsid w:val="00447C94"/>
    <w:rPr>
      <w:color w:val="800080" w:themeColor="followedHyperlink"/>
      <w:u w:val="single"/>
    </w:rPr>
  </w:style>
  <w:style w:type="paragraph" w:styleId="Ballontekst">
    <w:name w:val="Balloon Text"/>
    <w:basedOn w:val="Standaard"/>
    <w:link w:val="BallontekstChar"/>
    <w:rsid w:val="00770343"/>
    <w:rPr>
      <w:rFonts w:ascii="Tahoma" w:hAnsi="Tahoma" w:cs="Tahoma"/>
      <w:sz w:val="16"/>
      <w:szCs w:val="16"/>
    </w:rPr>
  </w:style>
  <w:style w:type="character" w:customStyle="1" w:styleId="BallontekstChar">
    <w:name w:val="Ballontekst Char"/>
    <w:basedOn w:val="Standaardalinea-lettertype"/>
    <w:link w:val="Ballontekst"/>
    <w:rsid w:val="0077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5105">
      <w:bodyDiv w:val="1"/>
      <w:marLeft w:val="0"/>
      <w:marRight w:val="0"/>
      <w:marTop w:val="0"/>
      <w:marBottom w:val="0"/>
      <w:divBdr>
        <w:top w:val="none" w:sz="0" w:space="0" w:color="auto"/>
        <w:left w:val="none" w:sz="0" w:space="0" w:color="auto"/>
        <w:bottom w:val="none" w:sz="0" w:space="0" w:color="auto"/>
        <w:right w:val="none" w:sz="0" w:space="0" w:color="auto"/>
      </w:divBdr>
    </w:div>
    <w:div w:id="21382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parlisweb/Parlis/zaak.aspx?Id=9dd0b1ac-5f0b-42c7-afb7-164694e7885d" TargetMode="External" Id="rId13" /><Relationship Type="http://schemas.openxmlformats.org/officeDocument/2006/relationships/settings" Target="settings.xml" Id="rId7" /><Relationship Type="http://schemas.openxmlformats.org/officeDocument/2006/relationships/hyperlink" Target="http://parlisweb/Parlis/zaak.aspx?Id=361761b1-4734-43a8-b9f2-bc56bb6962e0"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microsoft.com/office/2007/relationships/stylesWithEffects" Target="stylesWithEffects.xml" Id="rId6" /><Relationship Type="http://schemas.openxmlformats.org/officeDocument/2006/relationships/hyperlink" Target="http://www.ipex.eu/IPEXL-WEB/dossier/document/COM20180171.do" TargetMode="External" Id="rId11" /><Relationship Type="http://schemas.openxmlformats.org/officeDocument/2006/relationships/styles" Target="styles.xml" Id="rId5" /><Relationship Type="http://schemas.openxmlformats.org/officeDocument/2006/relationships/hyperlink" Target="http://ec.europa.eu/yourvoice/consultations/index_nl.htm" TargetMode="Externa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2050</ap:Words>
  <ap:Characters>13802</ap:Characters>
  <ap:DocSecurity>0</ap:DocSecurity>
  <ap:Lines>115</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2018-04-19T08:29:00.0000000Z</lastPrinted>
  <dcterms:created xsi:type="dcterms:W3CDTF">2018-04-19T08:29:00.0000000Z</dcterms:created>
  <dcterms:modified xsi:type="dcterms:W3CDTF">2018-04-19T08:29:00.0000000Z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0x0101002FA7BDFD009B974CBCC3C529B4B69C62</vt:lpwstr>
  </property>
</Properties>
</file>