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37FEC" w:rsidR="00FA46C3" w:rsidP="00D17072" w:rsidRDefault="007C7317">
      <w:pPr>
        <w:spacing w:line="240" w:lineRule="auto"/>
        <w:rPr>
          <w:b/>
          <w:sz w:val="32"/>
          <w:szCs w:val="32"/>
        </w:rPr>
      </w:pPr>
      <w:r w:rsidRPr="00437FEC">
        <w:rPr>
          <w:b/>
          <w:sz w:val="32"/>
          <w:szCs w:val="32"/>
        </w:rPr>
        <w:t>Energietransitie in de bestaande particuliere hoogbouw (VvE’s)</w:t>
      </w:r>
    </w:p>
    <w:p w:rsidR="00E45858" w:rsidP="00E45858" w:rsidRDefault="00E45858">
      <w:pPr>
        <w:spacing w:after="0" w:line="240" w:lineRule="auto"/>
        <w:rPr>
          <w:b/>
        </w:rPr>
      </w:pPr>
    </w:p>
    <w:p w:rsidRPr="00437FEC" w:rsidR="00F05014" w:rsidP="00E45858" w:rsidRDefault="00F05014">
      <w:pPr>
        <w:spacing w:after="0" w:line="240" w:lineRule="auto"/>
        <w:rPr>
          <w:b/>
          <w:sz w:val="24"/>
          <w:szCs w:val="24"/>
        </w:rPr>
      </w:pPr>
      <w:r w:rsidRPr="00437FEC">
        <w:rPr>
          <w:b/>
          <w:sz w:val="24"/>
          <w:szCs w:val="24"/>
        </w:rPr>
        <w:t>Inleiding</w:t>
      </w:r>
    </w:p>
    <w:p w:rsidR="007C7317" w:rsidP="00E45858" w:rsidRDefault="007C7317">
      <w:pPr>
        <w:spacing w:after="0" w:line="240" w:lineRule="auto"/>
        <w:jc w:val="both"/>
      </w:pPr>
      <w:r>
        <w:t xml:space="preserve">VvE Belang is </w:t>
      </w:r>
      <w:r w:rsidR="00953CF7">
        <w:t xml:space="preserve">de </w:t>
      </w:r>
      <w:r>
        <w:t>kennis- en belangenorganisatie voor de VvE</w:t>
      </w:r>
      <w:r w:rsidR="00E45858">
        <w:t>’s</w:t>
      </w:r>
      <w:r>
        <w:t xml:space="preserve"> en appartementseigenaars</w:t>
      </w:r>
      <w:r w:rsidR="00E45858">
        <w:t xml:space="preserve"> in Nederland.</w:t>
      </w:r>
      <w:r>
        <w:t xml:space="preserve"> Nederland telt ongeveer 1,2</w:t>
      </w:r>
      <w:r w:rsidRPr="007C7317">
        <w:t xml:space="preserve"> miljoen woningen </w:t>
      </w:r>
      <w:r>
        <w:t xml:space="preserve"> </w:t>
      </w:r>
      <w:r w:rsidRPr="007C7317">
        <w:t xml:space="preserve">die onderdeel uitmaken van een vereniging van eigenaars (VvE). Deze VvE beheert het gebouw en de gemeenschappelijke belangen van de gezamenlijke eigenaars. </w:t>
      </w:r>
      <w:r>
        <w:t xml:space="preserve">Bij VvE Belang zijn </w:t>
      </w:r>
      <w:r w:rsidR="00830F45">
        <w:t xml:space="preserve">bijna 11.000 </w:t>
      </w:r>
      <w:r>
        <w:t>VvE’s aangesloten. Zij vertegenwoordigen ruim 300.000 eigenaars.</w:t>
      </w:r>
    </w:p>
    <w:p w:rsidR="00CA1A42" w:rsidP="00E45858" w:rsidRDefault="00CA1A42">
      <w:pPr>
        <w:spacing w:after="0" w:line="240" w:lineRule="auto"/>
        <w:jc w:val="both"/>
      </w:pPr>
    </w:p>
    <w:p w:rsidR="007C7317" w:rsidP="00E45858" w:rsidRDefault="000837ED">
      <w:pPr>
        <w:spacing w:after="0" w:line="240" w:lineRule="auto"/>
        <w:jc w:val="both"/>
      </w:pPr>
      <w:r>
        <w:t xml:space="preserve">Het is van belang dat VvE Belang participeert in gesprekken over verduurzaming van de bestaande voorraad. </w:t>
      </w:r>
      <w:r w:rsidR="007C7317">
        <w:t xml:space="preserve">De VvE is </w:t>
      </w:r>
      <w:r>
        <w:t xml:space="preserve">namelijk </w:t>
      </w:r>
      <w:r w:rsidR="007C7317">
        <w:t xml:space="preserve">gebonden aan de regels van het appartementsrecht en dit levert tal van complicaties op met name met betrekking tot </w:t>
      </w:r>
      <w:r>
        <w:t xml:space="preserve">(gekwalificeerde) </w:t>
      </w:r>
      <w:r w:rsidR="007C7317">
        <w:t>besluitvorming</w:t>
      </w:r>
      <w:r>
        <w:t>, financiën en financiering. Daarnaast zijn er tal van andere juridische complicaties die aan de VvE kleven. Ook de gebouwen die de VvE’s beheren zijn veelal bouwkundig en installatietechnisch veel complexer dan de grond gebonden woning. Om die reden is het van belang om zich bij alle plannen en doelstellingen binnen de gebouwde omgeving  te vergewissen van het feit dat deze ook voor VvE’s te realiseren zijn.</w:t>
      </w:r>
    </w:p>
    <w:p w:rsidR="00E45858" w:rsidP="00E45858" w:rsidRDefault="00E45858">
      <w:pPr>
        <w:spacing w:after="0" w:line="240" w:lineRule="auto"/>
      </w:pPr>
    </w:p>
    <w:p w:rsidRPr="00437FEC" w:rsidR="007C7317" w:rsidP="00E45858" w:rsidRDefault="00E8120F">
      <w:pPr>
        <w:spacing w:after="0" w:line="240" w:lineRule="auto"/>
        <w:rPr>
          <w:b/>
          <w:sz w:val="24"/>
          <w:szCs w:val="24"/>
        </w:rPr>
      </w:pPr>
      <w:r w:rsidRPr="00437FEC">
        <w:rPr>
          <w:b/>
          <w:sz w:val="24"/>
          <w:szCs w:val="24"/>
        </w:rPr>
        <w:t>Het belang van het nemen van maatregelen</w:t>
      </w:r>
    </w:p>
    <w:p w:rsidR="007C7317" w:rsidP="00E45858" w:rsidRDefault="00724A8E">
      <w:pPr>
        <w:spacing w:after="0" w:line="240" w:lineRule="auto"/>
        <w:jc w:val="both"/>
      </w:pPr>
      <w:r>
        <w:t>Het kabinet</w:t>
      </w:r>
      <w:r w:rsidR="00F74ED9">
        <w:t xml:space="preserve"> heeft hoge duurzaamheidsdoelen neergezet in het coalitieakkoord. </w:t>
      </w:r>
      <w:r>
        <w:t>Zo heeft de regering</w:t>
      </w:r>
      <w:bookmarkStart w:name="_GoBack" w:id="0"/>
      <w:bookmarkEnd w:id="0"/>
      <w:r>
        <w:t xml:space="preserve"> recent besloten </w:t>
      </w:r>
      <w:r w:rsidR="002E3404">
        <w:t xml:space="preserve">afscheid </w:t>
      </w:r>
      <w:r w:rsidR="00CA1A42">
        <w:t xml:space="preserve">te </w:t>
      </w:r>
      <w:r w:rsidR="002E3404">
        <w:t xml:space="preserve">gaan nemen van Gronings gas, aardgas en op den duur fossiele brandstof in het algemeen. </w:t>
      </w:r>
      <w:r w:rsidRPr="002E3404" w:rsidR="002E3404">
        <w:t>Dat betekent dat iedere gebouweigenaar deze ontwikkelingen zal moeten vertalen in aanpassingen aan en in het gebouw.</w:t>
      </w:r>
      <w:r w:rsidR="002E3404">
        <w:t xml:space="preserve"> </w:t>
      </w:r>
      <w:r w:rsidR="00F74ED9">
        <w:t>VvE Belang erkent het belang van de realisatie hiervan maar ziet ook belemmeringen waarom dit voor VvE’s of indiv</w:t>
      </w:r>
      <w:r>
        <w:t>id</w:t>
      </w:r>
      <w:r w:rsidR="00F74ED9">
        <w:t xml:space="preserve">uele eigenaren </w:t>
      </w:r>
      <w:r>
        <w:t>zeer complex</w:t>
      </w:r>
      <w:r w:rsidR="00F74ED9">
        <w:t xml:space="preserve"> is</w:t>
      </w:r>
      <w:r>
        <w:t>. Gelukkig ziet VvE Belang voor de belemmeringen ook oplossingen welke ze graag</w:t>
      </w:r>
      <w:r w:rsidR="007C4426">
        <w:t xml:space="preserve"> met </w:t>
      </w:r>
      <w:r w:rsidR="002E3404">
        <w:t xml:space="preserve">de Kamer wil delen. </w:t>
      </w:r>
      <w:r>
        <w:t xml:space="preserve"> </w:t>
      </w:r>
      <w:r w:rsidR="00F74ED9">
        <w:t xml:space="preserve"> </w:t>
      </w:r>
    </w:p>
    <w:p w:rsidR="00E45858" w:rsidP="00E45858" w:rsidRDefault="00E45858">
      <w:pPr>
        <w:spacing w:after="0" w:line="240" w:lineRule="auto"/>
        <w:jc w:val="both"/>
        <w:rPr>
          <w:b/>
          <w:i/>
          <w:u w:val="single"/>
        </w:rPr>
      </w:pPr>
    </w:p>
    <w:p w:rsidRPr="00437FEC" w:rsidR="00756AF1" w:rsidP="00E45858" w:rsidRDefault="00756AF1">
      <w:pPr>
        <w:spacing w:after="0" w:line="240" w:lineRule="auto"/>
        <w:rPr>
          <w:b/>
          <w:sz w:val="24"/>
          <w:szCs w:val="24"/>
        </w:rPr>
      </w:pPr>
      <w:r w:rsidRPr="00437FEC">
        <w:rPr>
          <w:b/>
          <w:sz w:val="24"/>
          <w:szCs w:val="24"/>
        </w:rPr>
        <w:t>Appartementsrecht/wet- en regelgeving</w:t>
      </w:r>
    </w:p>
    <w:p w:rsidR="00446CDC" w:rsidP="00E45858" w:rsidRDefault="001B00F1">
      <w:pPr>
        <w:spacing w:after="0" w:line="240" w:lineRule="auto"/>
        <w:jc w:val="both"/>
      </w:pPr>
      <w:r>
        <w:t xml:space="preserve">De splitsing van een gebouw in appartementen (formeel: appartementsrechten) gebeurt door middel van een zogenaamde </w:t>
      </w:r>
      <w:r w:rsidR="00235D27">
        <w:t>splitsingsakte</w:t>
      </w:r>
      <w:r>
        <w:t xml:space="preserve">. </w:t>
      </w:r>
      <w:r w:rsidR="00235D27">
        <w:t xml:space="preserve">Ook is in de akte een reglement </w:t>
      </w:r>
      <w:r w:rsidR="00756AF1">
        <w:t xml:space="preserve">en de statuten van de vereniging </w:t>
      </w:r>
      <w:r w:rsidR="00235D27">
        <w:t>opgenomen.</w:t>
      </w:r>
      <w:r w:rsidR="00756AF1">
        <w:t xml:space="preserve"> </w:t>
      </w:r>
      <w:r w:rsidR="00964232">
        <w:t xml:space="preserve">Na </w:t>
      </w:r>
      <w:r w:rsidR="00235D27">
        <w:t>de splitsing</w:t>
      </w:r>
      <w:r w:rsidR="00964232">
        <w:t xml:space="preserve"> wordt de akte doorgaans niet meer gewijzigd</w:t>
      </w:r>
      <w:r w:rsidR="00756AF1">
        <w:t>, omdat deze wijziging ingewikkeld, kostbaar en tijdrovend is.</w:t>
      </w:r>
      <w:r w:rsidR="00A94D70">
        <w:t xml:space="preserve"> </w:t>
      </w:r>
      <w:r w:rsidR="00235D27">
        <w:t>Er zijn dus veel gebouwen met oude splitsingsaktes</w:t>
      </w:r>
      <w:r w:rsidR="00C86AAA">
        <w:t xml:space="preserve"> met de daarin opgenomen </w:t>
      </w:r>
      <w:r w:rsidR="00756AF1">
        <w:t xml:space="preserve">oude </w:t>
      </w:r>
      <w:r w:rsidR="00C86AAA">
        <w:t>reglementen en statuten</w:t>
      </w:r>
      <w:r w:rsidR="00964232">
        <w:t xml:space="preserve"> </w:t>
      </w:r>
      <w:r w:rsidR="00235D27">
        <w:t xml:space="preserve">die veelal niet meer aansluiten op de eisen van </w:t>
      </w:r>
      <w:r w:rsidR="00C86AAA">
        <w:t xml:space="preserve">de </w:t>
      </w:r>
      <w:r w:rsidR="00235D27">
        <w:t>huidige tijd</w:t>
      </w:r>
      <w:r w:rsidR="00964232">
        <w:t>, onder meer met betrekking tot toegankelijkheid, duurzaamheid en laadpalen</w:t>
      </w:r>
      <w:r w:rsidR="00235D27">
        <w:t>.</w:t>
      </w:r>
      <w:r w:rsidR="005405D4">
        <w:t xml:space="preserve"> </w:t>
      </w:r>
      <w:r w:rsidR="00756AF1">
        <w:t xml:space="preserve">Bestaande regels voor VvE’s belemmeren dus de vlotte invoering van wijzigingen. </w:t>
      </w:r>
      <w:r w:rsidR="00D10E70">
        <w:t>De</w:t>
      </w:r>
      <w:r w:rsidR="00756AF1">
        <w:t xml:space="preserve">ze </w:t>
      </w:r>
      <w:r w:rsidR="00D10E70">
        <w:t xml:space="preserve">knelpunten kunnen privaatrechtelijk niet goed opgelost worden. </w:t>
      </w:r>
    </w:p>
    <w:p w:rsidRPr="00E45858" w:rsidR="00446CDC" w:rsidP="00E45858" w:rsidRDefault="00446CDC">
      <w:pPr>
        <w:spacing w:after="0" w:line="240" w:lineRule="auto"/>
        <w:rPr>
          <w:b/>
          <w:i/>
        </w:rPr>
      </w:pPr>
      <w:r w:rsidRPr="00E45858">
        <w:rPr>
          <w:b/>
          <w:i/>
        </w:rPr>
        <w:t xml:space="preserve">Oplossing: </w:t>
      </w:r>
    </w:p>
    <w:p w:rsidRPr="00531640" w:rsidR="00756AF1" w:rsidP="00E45858" w:rsidRDefault="00856371">
      <w:pPr>
        <w:spacing w:after="0" w:line="240" w:lineRule="auto"/>
        <w:jc w:val="both"/>
      </w:pPr>
      <w:r>
        <w:t xml:space="preserve">Om tegemoet te komen aan de wensen uit de praktijk en om het hoofd te bieden aan de </w:t>
      </w:r>
      <w:proofErr w:type="spellStart"/>
      <w:r>
        <w:t>maat</w:t>
      </w:r>
      <w:r w:rsidR="00CA1A42">
        <w:t>-</w:t>
      </w:r>
      <w:r>
        <w:t>schappelijke</w:t>
      </w:r>
      <w:proofErr w:type="spellEnd"/>
      <w:r>
        <w:t xml:space="preserve"> ontwikkelingen is er behoefte aan een</w:t>
      </w:r>
      <w:r w:rsidR="00756AF1">
        <w:t xml:space="preserve"> flexibel wetgevingsinstrument, in de vorm van VvE-besluit (AMvB).</w:t>
      </w:r>
      <w:r w:rsidR="00CA1A42">
        <w:t xml:space="preserve"> </w:t>
      </w:r>
      <w:r>
        <w:t xml:space="preserve">Met deze AMvB kan de minister algemeen verbindende regels stellen, die én gelden voor alle </w:t>
      </w:r>
      <w:r w:rsidR="00075C36">
        <w:t xml:space="preserve">VvE’s </w:t>
      </w:r>
      <w:r>
        <w:t>in Nederland, ongeacht hun akte of (model)reglement én de minister kan direct aansluiten op de actualiteit van beleid</w:t>
      </w:r>
      <w:r w:rsidR="0060657A">
        <w:t xml:space="preserve"> (maatschappelijke relevantie/noodzaak)</w:t>
      </w:r>
      <w:r>
        <w:t xml:space="preserve">. </w:t>
      </w:r>
      <w:r w:rsidR="00756AF1">
        <w:t xml:space="preserve">Trage </w:t>
      </w:r>
      <w:proofErr w:type="spellStart"/>
      <w:r w:rsidR="00756AF1">
        <w:t>besluit</w:t>
      </w:r>
      <w:r w:rsidR="00CA1A42">
        <w:t>-</w:t>
      </w:r>
      <w:r w:rsidR="00756AF1">
        <w:t>vormingsprocedure</w:t>
      </w:r>
      <w:proofErr w:type="spellEnd"/>
      <w:r w:rsidR="00756AF1">
        <w:t>, blokkerende minderheden en rechterlijke aantasting van besluiten kunnen op deze wijze voorkomen worden.</w:t>
      </w:r>
    </w:p>
    <w:p w:rsidR="005405D4" w:rsidP="00E45858" w:rsidRDefault="005405D4">
      <w:pPr>
        <w:spacing w:after="0"/>
        <w:rPr>
          <w:b/>
          <w:i/>
          <w:u w:val="single"/>
        </w:rPr>
      </w:pPr>
    </w:p>
    <w:p w:rsidR="00CA1A42" w:rsidP="00E45858" w:rsidRDefault="00CA1A42">
      <w:pPr>
        <w:spacing w:after="0" w:line="240" w:lineRule="auto"/>
        <w:rPr>
          <w:b/>
        </w:rPr>
      </w:pPr>
    </w:p>
    <w:p w:rsidR="00CA1A42" w:rsidP="00E45858" w:rsidRDefault="00CA1A42">
      <w:pPr>
        <w:spacing w:after="0" w:line="240" w:lineRule="auto"/>
        <w:rPr>
          <w:b/>
        </w:rPr>
      </w:pPr>
    </w:p>
    <w:p w:rsidR="00CA1A42" w:rsidP="00E45858" w:rsidRDefault="00CA1A42">
      <w:pPr>
        <w:spacing w:after="0" w:line="240" w:lineRule="auto"/>
        <w:rPr>
          <w:b/>
        </w:rPr>
      </w:pPr>
    </w:p>
    <w:p w:rsidR="00CA1A42" w:rsidP="00E45858" w:rsidRDefault="00CA1A42">
      <w:pPr>
        <w:spacing w:after="0" w:line="240" w:lineRule="auto"/>
        <w:rPr>
          <w:b/>
        </w:rPr>
      </w:pPr>
    </w:p>
    <w:p w:rsidRPr="00437FEC" w:rsidR="00002CD7" w:rsidP="00E45858" w:rsidRDefault="00756AF1">
      <w:pPr>
        <w:spacing w:after="0" w:line="240" w:lineRule="auto"/>
        <w:rPr>
          <w:b/>
          <w:sz w:val="24"/>
          <w:szCs w:val="24"/>
        </w:rPr>
      </w:pPr>
      <w:r w:rsidRPr="00437FEC">
        <w:rPr>
          <w:b/>
          <w:sz w:val="24"/>
          <w:szCs w:val="24"/>
        </w:rPr>
        <w:t>Financiën en financiering</w:t>
      </w:r>
    </w:p>
    <w:p w:rsidR="00446CDC" w:rsidP="00E45858" w:rsidRDefault="00437FEC">
      <w:pPr>
        <w:spacing w:after="0" w:line="240" w:lineRule="auto"/>
        <w:jc w:val="both"/>
      </w:pPr>
      <w:r w:rsidRPr="00564E2C">
        <w:t xml:space="preserve">Naast </w:t>
      </w:r>
      <w:r w:rsidRPr="00564E2C" w:rsidR="00C22AF7">
        <w:t xml:space="preserve">het </w:t>
      </w:r>
      <w:proofErr w:type="spellStart"/>
      <w:r w:rsidRPr="00564E2C" w:rsidR="00C22AF7">
        <w:t>aardgasloos</w:t>
      </w:r>
      <w:proofErr w:type="spellEnd"/>
      <w:r w:rsidRPr="00564E2C" w:rsidR="00C22AF7">
        <w:t xml:space="preserve"> maken van de Nederlandse woningvoorraad en het omschakelen op andere energiebronnen </w:t>
      </w:r>
      <w:r w:rsidRPr="00564E2C">
        <w:t xml:space="preserve">ligt er nog een </w:t>
      </w:r>
      <w:r w:rsidRPr="00564E2C" w:rsidR="00C22AF7">
        <w:t xml:space="preserve">immense </w:t>
      </w:r>
      <w:r w:rsidRPr="00564E2C">
        <w:t xml:space="preserve">opgave </w:t>
      </w:r>
      <w:r w:rsidRPr="00564E2C" w:rsidR="00C22AF7">
        <w:t xml:space="preserve">om de bestaande woningen goed te </w:t>
      </w:r>
      <w:r w:rsidRPr="00564E2C">
        <w:t xml:space="preserve"> isoleren</w:t>
      </w:r>
      <w:r w:rsidRPr="00564E2C" w:rsidR="00C22AF7">
        <w:t xml:space="preserve">. Deze </w:t>
      </w:r>
      <w:r w:rsidR="00C22AF7">
        <w:t>a</w:t>
      </w:r>
      <w:r w:rsidR="00A94D70">
        <w:t>anpassin</w:t>
      </w:r>
      <w:r w:rsidR="002223A1">
        <w:t xml:space="preserve">gen aan het gebouw kosten geld; </w:t>
      </w:r>
      <w:r w:rsidR="00A94D70">
        <w:t xml:space="preserve">Energiebesparende maatregelen, nieuwe warmtebronnen en laadpalen. Het vergt allemaal aanzienlijke ingrepen die gepaard gaan met aanzienlijke kosten. Tienduizenden euro’s per woning is dan geen uitzondering. Kosten waarvoor men niet gespaard heeft. Grote groepen appartementseigenaars kunnen een verdere woonlastenstijging niet dragen. </w:t>
      </w:r>
    </w:p>
    <w:p w:rsidRPr="00E45858" w:rsidR="00446CDC" w:rsidP="00E45858" w:rsidRDefault="00446CDC">
      <w:pPr>
        <w:spacing w:after="0" w:line="240" w:lineRule="auto"/>
        <w:jc w:val="both"/>
        <w:rPr>
          <w:b/>
          <w:i/>
        </w:rPr>
      </w:pPr>
      <w:r w:rsidRPr="00E45858">
        <w:rPr>
          <w:b/>
          <w:i/>
        </w:rPr>
        <w:t>Oplossing:</w:t>
      </w:r>
    </w:p>
    <w:p w:rsidR="00A94D70" w:rsidP="00E45858" w:rsidRDefault="00446CDC">
      <w:pPr>
        <w:spacing w:after="0" w:line="240" w:lineRule="auto"/>
        <w:jc w:val="both"/>
      </w:pPr>
      <w:r>
        <w:t>D</w:t>
      </w:r>
      <w:r w:rsidR="00A94D70">
        <w:t xml:space="preserve">e overheid zorgt voor goede financieringsfaciliteiten voor </w:t>
      </w:r>
      <w:r w:rsidR="00A94D70">
        <w:rPr>
          <w:u w:val="single"/>
        </w:rPr>
        <w:t>alle</w:t>
      </w:r>
      <w:r w:rsidR="00A94D70">
        <w:t xml:space="preserve"> VvE’s</w:t>
      </w:r>
      <w:r w:rsidR="002223A1">
        <w:t>, dus ook de kleine VvE’s,</w:t>
      </w:r>
      <w:r w:rsidR="00A94D70">
        <w:t xml:space="preserve"> met een looptijd tot 30 jaar en een lage rente. Bijvoorbeeld door een uitbreiding van het NEF.</w:t>
      </w:r>
      <w:r>
        <w:t xml:space="preserve"> </w:t>
      </w:r>
      <w:r w:rsidR="00A94D70">
        <w:t xml:space="preserve">Daarnaast kan deze energietransitie </w:t>
      </w:r>
      <w:r w:rsidR="00F40B10">
        <w:t>niet zonder gedegen financieel flankerend beleid</w:t>
      </w:r>
      <w:r w:rsidR="00A94D70">
        <w:t xml:space="preserve"> </w:t>
      </w:r>
      <w:r w:rsidR="00F40B10">
        <w:t xml:space="preserve">van de overheid. Zodra er een duidelijk beeld ontstaat wat de impact van de maatregelen voor VvE’s zal zijn, is een onderzoek naar financiële ondersteuning </w:t>
      </w:r>
      <w:r w:rsidR="002223A1">
        <w:t xml:space="preserve">(subsidies) </w:t>
      </w:r>
      <w:r w:rsidR="00F40B10">
        <w:t>om de aanpassingen concreet te implementeren zeer wenselijk.</w:t>
      </w:r>
    </w:p>
    <w:p w:rsidRPr="00A94D70" w:rsidR="00E45858" w:rsidP="00E45858" w:rsidRDefault="00E45858">
      <w:pPr>
        <w:spacing w:after="0" w:line="240" w:lineRule="auto"/>
      </w:pPr>
    </w:p>
    <w:p w:rsidRPr="00437FEC" w:rsidR="00756AF1" w:rsidP="00E45858" w:rsidRDefault="00286B14">
      <w:pPr>
        <w:spacing w:after="0" w:line="240" w:lineRule="auto"/>
        <w:rPr>
          <w:b/>
          <w:sz w:val="24"/>
          <w:szCs w:val="24"/>
        </w:rPr>
      </w:pPr>
      <w:r w:rsidRPr="00437FEC">
        <w:rPr>
          <w:b/>
          <w:sz w:val="24"/>
          <w:szCs w:val="24"/>
        </w:rPr>
        <w:t>Procesondersteuning</w:t>
      </w:r>
    </w:p>
    <w:p w:rsidR="00446CDC" w:rsidP="00E45858" w:rsidRDefault="00286B14">
      <w:pPr>
        <w:spacing w:after="0" w:line="240" w:lineRule="auto"/>
        <w:jc w:val="both"/>
      </w:pPr>
      <w:r w:rsidRPr="00286B14">
        <w:t xml:space="preserve">Zoals eerder gesteld staan VvE’s voor (ten minste) een dubbele uitdaging, namelijk de complexiteit van het gebouw en de complexe regels van de gedeelde eigendom. Daarmee hangt een moeilijk besluitvormingsproces samen, dat tot op heden nog gebaseerd is op een dubbele gekwalificeerde meerderheid. Ondersteuning voor VvE’s, -het betreft hier geen professionals- is essentieel. Binnen de bestaande subsidieregeling SEEH is een proces- en advieskostenregeling. </w:t>
      </w:r>
    </w:p>
    <w:p w:rsidRPr="00E45858" w:rsidR="00446CDC" w:rsidP="00E45858" w:rsidRDefault="00446CDC">
      <w:pPr>
        <w:spacing w:after="0" w:line="240" w:lineRule="auto"/>
        <w:jc w:val="both"/>
        <w:rPr>
          <w:b/>
          <w:i/>
        </w:rPr>
      </w:pPr>
      <w:r w:rsidRPr="00E45858">
        <w:rPr>
          <w:b/>
          <w:i/>
        </w:rPr>
        <w:t>Oplossing:</w:t>
      </w:r>
    </w:p>
    <w:p w:rsidR="00286B14" w:rsidP="00E45858" w:rsidRDefault="00286B14">
      <w:pPr>
        <w:spacing w:after="0" w:line="240" w:lineRule="auto"/>
        <w:jc w:val="both"/>
      </w:pPr>
      <w:r w:rsidRPr="00286B14">
        <w:t xml:space="preserve">VvE Belang pleit ervoor deze regeling aan te passen en wel zodanig dat VvE’s bij hun oriëntatie naar </w:t>
      </w:r>
      <w:proofErr w:type="spellStart"/>
      <w:r w:rsidRPr="00286B14">
        <w:t>aardgasloos</w:t>
      </w:r>
      <w:proofErr w:type="spellEnd"/>
      <w:r w:rsidRPr="00286B14">
        <w:t xml:space="preserve"> financieel worden bijgestaan vanuit de subsidieregeling.</w:t>
      </w:r>
    </w:p>
    <w:p w:rsidR="00E45858" w:rsidP="00E45858" w:rsidRDefault="00E45858">
      <w:pPr>
        <w:spacing w:after="0" w:line="240" w:lineRule="auto"/>
      </w:pPr>
    </w:p>
    <w:p w:rsidRPr="00437FEC" w:rsidR="00B929F6" w:rsidP="00E45858" w:rsidRDefault="00B929F6">
      <w:pPr>
        <w:spacing w:after="0" w:line="240" w:lineRule="auto"/>
        <w:rPr>
          <w:b/>
          <w:sz w:val="24"/>
          <w:szCs w:val="24"/>
        </w:rPr>
      </w:pPr>
      <w:r w:rsidRPr="00437FEC">
        <w:rPr>
          <w:b/>
          <w:sz w:val="24"/>
          <w:szCs w:val="24"/>
        </w:rPr>
        <w:t>Duidelijke overheid</w:t>
      </w:r>
    </w:p>
    <w:p w:rsidR="00446CDC" w:rsidP="00E45858" w:rsidRDefault="00B929F6">
      <w:pPr>
        <w:spacing w:after="0" w:line="240" w:lineRule="auto"/>
        <w:jc w:val="both"/>
      </w:pPr>
      <w:r w:rsidRPr="00B929F6">
        <w:t xml:space="preserve">Uit enquêtes van VvE Belang blijkt dat er grote behoefte aan informatie is aan de zijde van de VvE. Informatie van de overheid over de transitie en de concrete plannen op lokaal niveau én informatie over de technische mogelijkheden voor appartementen om over te stappen naar een warmtesysteem zonder aardgas. Bijna driekwart van de VvE’s in Nederland geeft aan behoefte aan deze inzichten te hebben. Om de verschillende opties voor duurzame energievoorzieningen op lokaal niveau goed in kaart te brengen wil VvE Belang dat er </w:t>
      </w:r>
      <w:r>
        <w:t xml:space="preserve">binnen 12 maanden </w:t>
      </w:r>
      <w:r w:rsidRPr="00B929F6">
        <w:t xml:space="preserve">per gemeente een warmtekaart opgesteld wordt. Met deze kaart wordt het mogelijk om per woongebied te werken aan </w:t>
      </w:r>
      <w:r>
        <w:t xml:space="preserve">de implementatie </w:t>
      </w:r>
      <w:r w:rsidRPr="00B929F6">
        <w:t xml:space="preserve">een duurzame energievoorziening. Om informatieverstrekking </w:t>
      </w:r>
      <w:r>
        <w:t xml:space="preserve">en duidelijkheid worden essentieel in de nabije toekomst. </w:t>
      </w:r>
    </w:p>
    <w:p w:rsidRPr="00E45858" w:rsidR="00446CDC" w:rsidP="00E45858" w:rsidRDefault="00446CDC">
      <w:pPr>
        <w:spacing w:after="0" w:line="240" w:lineRule="auto"/>
        <w:jc w:val="both"/>
        <w:rPr>
          <w:b/>
          <w:i/>
        </w:rPr>
      </w:pPr>
      <w:r w:rsidRPr="00E45858">
        <w:rPr>
          <w:b/>
          <w:i/>
        </w:rPr>
        <w:t>Oplossing:</w:t>
      </w:r>
    </w:p>
    <w:p w:rsidR="00B929F6" w:rsidP="00E45858" w:rsidRDefault="00B929F6">
      <w:pPr>
        <w:spacing w:after="0" w:line="240" w:lineRule="auto"/>
        <w:jc w:val="both"/>
      </w:pPr>
      <w:r w:rsidRPr="00B929F6">
        <w:t>Door middel van beter toegankelijke voorlichting wordt het makkelijker voor gebouweigenaren en -beheerders om over te stappen op duurzame energievoorzieningen die in de omgeving beschikbaar zijn. VvE Belang wil dat er onderzocht wordt welke technische mogelijkheden er zijn voor VvE’s in de toekomst. Hierbij dient dan rekening gehouden te worden met alle verschillende situaties in gebouwen. Denk daarbij bijvoorbeeld aan collectief gestookte- en individueel gestookte complexen</w:t>
      </w:r>
      <w:r>
        <w:t>.</w:t>
      </w:r>
    </w:p>
    <w:p w:rsidRPr="00B929F6" w:rsidR="00446CDC" w:rsidP="00E45858" w:rsidRDefault="00446CDC">
      <w:pPr>
        <w:spacing w:after="0" w:line="240" w:lineRule="auto"/>
      </w:pPr>
    </w:p>
    <w:sectPr w:rsidRPr="00B929F6" w:rsidR="00446CDC">
      <w:head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40C" w:rsidRDefault="0067140C" w:rsidP="00B51057">
      <w:pPr>
        <w:spacing w:after="0" w:line="240" w:lineRule="auto"/>
      </w:pPr>
      <w:r>
        <w:separator/>
      </w:r>
    </w:p>
  </w:endnote>
  <w:endnote w:type="continuationSeparator" w:id="0">
    <w:p w:rsidR="0067140C" w:rsidRDefault="0067140C" w:rsidP="00B5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40C" w:rsidRDefault="0067140C" w:rsidP="00B51057">
      <w:pPr>
        <w:spacing w:after="0" w:line="240" w:lineRule="auto"/>
      </w:pPr>
      <w:r>
        <w:separator/>
      </w:r>
    </w:p>
  </w:footnote>
  <w:footnote w:type="continuationSeparator" w:id="0">
    <w:p w:rsidR="0067140C" w:rsidRDefault="0067140C" w:rsidP="00B5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0AF" w:rsidRDefault="004840AF" w:rsidP="004840AF">
    <w:pPr>
      <w:pStyle w:val="Koptekst"/>
      <w:jc w:val="right"/>
    </w:pPr>
    <w:r>
      <w:rPr>
        <w:noProof/>
        <w:lang w:eastAsia="nl-NL"/>
      </w:rPr>
      <w:drawing>
        <wp:inline distT="0" distB="0" distL="0" distR="0" wp14:anchorId="16E1B691" wp14:editId="6C259A9C">
          <wp:extent cx="824643" cy="82464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gform.PNG"/>
                  <pic:cNvPicPr/>
                </pic:nvPicPr>
                <pic:blipFill>
                  <a:blip r:embed="rId1">
                    <a:extLst>
                      <a:ext uri="{28A0092B-C50C-407E-A947-70E740481C1C}">
                        <a14:useLocalDpi xmlns:a14="http://schemas.microsoft.com/office/drawing/2010/main" val="0"/>
                      </a:ext>
                    </a:extLst>
                  </a:blip>
                  <a:stretch>
                    <a:fillRect/>
                  </a:stretch>
                </pic:blipFill>
                <pic:spPr>
                  <a:xfrm>
                    <a:off x="0" y="0"/>
                    <a:ext cx="825294" cy="825294"/>
                  </a:xfrm>
                  <a:prstGeom prst="rect">
                    <a:avLst/>
                  </a:prstGeom>
                </pic:spPr>
              </pic:pic>
            </a:graphicData>
          </a:graphic>
        </wp:inline>
      </w:drawing>
    </w:r>
  </w:p>
  <w:p w:rsidR="00B51057" w:rsidRDefault="00B5105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E6B29"/>
    <w:multiLevelType w:val="hybridMultilevel"/>
    <w:tmpl w:val="0FCC5CD8"/>
    <w:lvl w:ilvl="0" w:tplc="6C706FF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C3"/>
    <w:rsid w:val="00002CD7"/>
    <w:rsid w:val="00006018"/>
    <w:rsid w:val="00044D05"/>
    <w:rsid w:val="00075C36"/>
    <w:rsid w:val="000837ED"/>
    <w:rsid w:val="000C05A8"/>
    <w:rsid w:val="000E4C0A"/>
    <w:rsid w:val="0018217C"/>
    <w:rsid w:val="001B00F1"/>
    <w:rsid w:val="001D56FA"/>
    <w:rsid w:val="001F22AF"/>
    <w:rsid w:val="002223A1"/>
    <w:rsid w:val="00235D27"/>
    <w:rsid w:val="00286B14"/>
    <w:rsid w:val="002E3404"/>
    <w:rsid w:val="00423DC9"/>
    <w:rsid w:val="00437FEC"/>
    <w:rsid w:val="00446CDC"/>
    <w:rsid w:val="004840AF"/>
    <w:rsid w:val="004E1F95"/>
    <w:rsid w:val="00531640"/>
    <w:rsid w:val="005405D4"/>
    <w:rsid w:val="00553334"/>
    <w:rsid w:val="00564E2C"/>
    <w:rsid w:val="00587577"/>
    <w:rsid w:val="00605232"/>
    <w:rsid w:val="0060657A"/>
    <w:rsid w:val="00652717"/>
    <w:rsid w:val="0067140C"/>
    <w:rsid w:val="00724A8E"/>
    <w:rsid w:val="00737B36"/>
    <w:rsid w:val="00756AF1"/>
    <w:rsid w:val="00791B76"/>
    <w:rsid w:val="007C4426"/>
    <w:rsid w:val="007C7317"/>
    <w:rsid w:val="00830F45"/>
    <w:rsid w:val="00856371"/>
    <w:rsid w:val="008E249B"/>
    <w:rsid w:val="00943F4E"/>
    <w:rsid w:val="00953CF7"/>
    <w:rsid w:val="00964232"/>
    <w:rsid w:val="009C115F"/>
    <w:rsid w:val="00A14BD4"/>
    <w:rsid w:val="00A750B7"/>
    <w:rsid w:val="00A94D70"/>
    <w:rsid w:val="00AB61AD"/>
    <w:rsid w:val="00AC0110"/>
    <w:rsid w:val="00B205A8"/>
    <w:rsid w:val="00B50DAB"/>
    <w:rsid w:val="00B51057"/>
    <w:rsid w:val="00B929F6"/>
    <w:rsid w:val="00BC0A17"/>
    <w:rsid w:val="00C1739C"/>
    <w:rsid w:val="00C22694"/>
    <w:rsid w:val="00C22AF7"/>
    <w:rsid w:val="00C51780"/>
    <w:rsid w:val="00C86AAA"/>
    <w:rsid w:val="00CA1A42"/>
    <w:rsid w:val="00CB0D6E"/>
    <w:rsid w:val="00D10E70"/>
    <w:rsid w:val="00D17072"/>
    <w:rsid w:val="00D51FB9"/>
    <w:rsid w:val="00DF2B62"/>
    <w:rsid w:val="00E45858"/>
    <w:rsid w:val="00E46FB4"/>
    <w:rsid w:val="00E67158"/>
    <w:rsid w:val="00E74C10"/>
    <w:rsid w:val="00E8120F"/>
    <w:rsid w:val="00ED5E17"/>
    <w:rsid w:val="00F05014"/>
    <w:rsid w:val="00F40B10"/>
    <w:rsid w:val="00F74ED9"/>
    <w:rsid w:val="00FA3733"/>
    <w:rsid w:val="00FA46C3"/>
    <w:rsid w:val="00FB6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510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1057"/>
  </w:style>
  <w:style w:type="paragraph" w:styleId="Voettekst">
    <w:name w:val="footer"/>
    <w:basedOn w:val="Standaard"/>
    <w:link w:val="VoettekstChar"/>
    <w:uiPriority w:val="99"/>
    <w:unhideWhenUsed/>
    <w:rsid w:val="00B510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1057"/>
  </w:style>
  <w:style w:type="paragraph" w:styleId="Ballontekst">
    <w:name w:val="Balloon Text"/>
    <w:basedOn w:val="Standaard"/>
    <w:link w:val="BallontekstChar"/>
    <w:uiPriority w:val="99"/>
    <w:semiHidden/>
    <w:unhideWhenUsed/>
    <w:rsid w:val="00B510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1057"/>
    <w:rPr>
      <w:rFonts w:ascii="Tahoma" w:hAnsi="Tahoma" w:cs="Tahoma"/>
      <w:sz w:val="16"/>
      <w:szCs w:val="16"/>
    </w:rPr>
  </w:style>
  <w:style w:type="character" w:styleId="Verwijzingopmerking">
    <w:name w:val="annotation reference"/>
    <w:basedOn w:val="Standaardalinea-lettertype"/>
    <w:uiPriority w:val="99"/>
    <w:semiHidden/>
    <w:unhideWhenUsed/>
    <w:rsid w:val="00C86AAA"/>
    <w:rPr>
      <w:sz w:val="16"/>
      <w:szCs w:val="16"/>
    </w:rPr>
  </w:style>
  <w:style w:type="paragraph" w:styleId="Tekstopmerking">
    <w:name w:val="annotation text"/>
    <w:basedOn w:val="Standaard"/>
    <w:link w:val="TekstopmerkingChar"/>
    <w:uiPriority w:val="99"/>
    <w:semiHidden/>
    <w:unhideWhenUsed/>
    <w:rsid w:val="00C86AA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86AAA"/>
    <w:rPr>
      <w:sz w:val="20"/>
      <w:szCs w:val="20"/>
    </w:rPr>
  </w:style>
  <w:style w:type="paragraph" w:styleId="Onderwerpvanopmerking">
    <w:name w:val="annotation subject"/>
    <w:basedOn w:val="Tekstopmerking"/>
    <w:next w:val="Tekstopmerking"/>
    <w:link w:val="OnderwerpvanopmerkingChar"/>
    <w:uiPriority w:val="99"/>
    <w:semiHidden/>
    <w:unhideWhenUsed/>
    <w:rsid w:val="00C86AAA"/>
    <w:rPr>
      <w:b/>
      <w:bCs/>
    </w:rPr>
  </w:style>
  <w:style w:type="character" w:customStyle="1" w:styleId="OnderwerpvanopmerkingChar">
    <w:name w:val="Onderwerp van opmerking Char"/>
    <w:basedOn w:val="TekstopmerkingChar"/>
    <w:link w:val="Onderwerpvanopmerking"/>
    <w:uiPriority w:val="99"/>
    <w:semiHidden/>
    <w:rsid w:val="00C86A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510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1057"/>
  </w:style>
  <w:style w:type="paragraph" w:styleId="Voettekst">
    <w:name w:val="footer"/>
    <w:basedOn w:val="Standaard"/>
    <w:link w:val="VoettekstChar"/>
    <w:uiPriority w:val="99"/>
    <w:unhideWhenUsed/>
    <w:rsid w:val="00B510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1057"/>
  </w:style>
  <w:style w:type="paragraph" w:styleId="Ballontekst">
    <w:name w:val="Balloon Text"/>
    <w:basedOn w:val="Standaard"/>
    <w:link w:val="BallontekstChar"/>
    <w:uiPriority w:val="99"/>
    <w:semiHidden/>
    <w:unhideWhenUsed/>
    <w:rsid w:val="00B510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1057"/>
    <w:rPr>
      <w:rFonts w:ascii="Tahoma" w:hAnsi="Tahoma" w:cs="Tahoma"/>
      <w:sz w:val="16"/>
      <w:szCs w:val="16"/>
    </w:rPr>
  </w:style>
  <w:style w:type="character" w:styleId="Verwijzingopmerking">
    <w:name w:val="annotation reference"/>
    <w:basedOn w:val="Standaardalinea-lettertype"/>
    <w:uiPriority w:val="99"/>
    <w:semiHidden/>
    <w:unhideWhenUsed/>
    <w:rsid w:val="00C86AAA"/>
    <w:rPr>
      <w:sz w:val="16"/>
      <w:szCs w:val="16"/>
    </w:rPr>
  </w:style>
  <w:style w:type="paragraph" w:styleId="Tekstopmerking">
    <w:name w:val="annotation text"/>
    <w:basedOn w:val="Standaard"/>
    <w:link w:val="TekstopmerkingChar"/>
    <w:uiPriority w:val="99"/>
    <w:semiHidden/>
    <w:unhideWhenUsed/>
    <w:rsid w:val="00C86AA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86AAA"/>
    <w:rPr>
      <w:sz w:val="20"/>
      <w:szCs w:val="20"/>
    </w:rPr>
  </w:style>
  <w:style w:type="paragraph" w:styleId="Onderwerpvanopmerking">
    <w:name w:val="annotation subject"/>
    <w:basedOn w:val="Tekstopmerking"/>
    <w:next w:val="Tekstopmerking"/>
    <w:link w:val="OnderwerpvanopmerkingChar"/>
    <w:uiPriority w:val="99"/>
    <w:semiHidden/>
    <w:unhideWhenUsed/>
    <w:rsid w:val="00C86AAA"/>
    <w:rPr>
      <w:b/>
      <w:bCs/>
    </w:rPr>
  </w:style>
  <w:style w:type="character" w:customStyle="1" w:styleId="OnderwerpvanopmerkingChar">
    <w:name w:val="Onderwerp van opmerking Char"/>
    <w:basedOn w:val="TekstopmerkingChar"/>
    <w:link w:val="Onderwerpvanopmerking"/>
    <w:uiPriority w:val="99"/>
    <w:semiHidden/>
    <w:rsid w:val="00C86A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958</ap:Words>
  <ap:Characters>5275</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2018-04-15T08:25:00.0000000Z</lastPrinted>
  <dcterms:created xsi:type="dcterms:W3CDTF">2018-04-16T07:49:00.0000000Z</dcterms:created>
  <dcterms:modified xsi:type="dcterms:W3CDTF">2018-04-16T07:49:00.0000000Z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0x010100B4FB414C27FE634D848467C8A88ACB21</vt:lpwstr>
  </property>
</Properties>
</file>