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D6F3E" w:rsidR="00BE2F0C" w:rsidRDefault="00047BE5" w14:paraId="353EF9BC" w14:textId="77777777">
      <w:pPr>
        <w:rPr>
          <w:rFonts w:asciiTheme="majorHAnsi" w:hAnsiTheme="majorHAnsi"/>
          <w:b/>
          <w:sz w:val="20"/>
          <w:szCs w:val="20"/>
        </w:rPr>
      </w:pPr>
      <w:r w:rsidRPr="00FD6F3E">
        <w:rPr>
          <w:rFonts w:asciiTheme="majorHAnsi" w:hAnsiTheme="majorHAnsi"/>
          <w:b/>
          <w:sz w:val="20"/>
          <w:szCs w:val="20"/>
        </w:rPr>
        <w:t xml:space="preserve">Doel is het vergroten van kennis </w:t>
      </w:r>
      <w:r w:rsidRPr="00FD6F3E" w:rsidR="00556692">
        <w:rPr>
          <w:rFonts w:asciiTheme="majorHAnsi" w:hAnsiTheme="majorHAnsi"/>
          <w:b/>
          <w:sz w:val="20"/>
          <w:szCs w:val="20"/>
        </w:rPr>
        <w:t>van de Tweede Kamer over de ervaringen met zorgakkoorden</w:t>
      </w:r>
    </w:p>
    <w:p w:rsidR="00CF4FD0" w:rsidP="00FD6F3E" w:rsidRDefault="00556692" w14:paraId="4BFF6734" w14:textId="60736A8A">
      <w:pPr>
        <w:pStyle w:val="Normaalweb"/>
        <w:rPr>
          <w:rFonts w:asciiTheme="majorHAnsi" w:hAnsiTheme="majorHAnsi"/>
          <w:sz w:val="20"/>
          <w:szCs w:val="20"/>
        </w:rPr>
      </w:pPr>
      <w:r w:rsidRPr="00FD6F3E">
        <w:rPr>
          <w:rFonts w:asciiTheme="majorHAnsi" w:hAnsiTheme="majorHAnsi"/>
          <w:sz w:val="20"/>
          <w:szCs w:val="20"/>
        </w:rPr>
        <w:t xml:space="preserve">De Eerstelijns richt zich </w:t>
      </w:r>
      <w:r w:rsidR="00645551">
        <w:rPr>
          <w:rFonts w:asciiTheme="majorHAnsi" w:hAnsiTheme="majorHAnsi"/>
          <w:sz w:val="20"/>
          <w:szCs w:val="20"/>
        </w:rPr>
        <w:t>ten behoeve van deze bijeenkomst</w:t>
      </w:r>
      <w:r w:rsidRPr="00FD6F3E" w:rsidR="00813688">
        <w:rPr>
          <w:rFonts w:asciiTheme="majorHAnsi" w:hAnsiTheme="majorHAnsi"/>
          <w:sz w:val="20"/>
          <w:szCs w:val="20"/>
        </w:rPr>
        <w:t xml:space="preserve"> </w:t>
      </w:r>
      <w:r w:rsidRPr="00FD6F3E">
        <w:rPr>
          <w:rFonts w:asciiTheme="majorHAnsi" w:hAnsiTheme="majorHAnsi"/>
          <w:sz w:val="20"/>
          <w:szCs w:val="20"/>
        </w:rPr>
        <w:t>hoofdzakelijk op de eerstelijns</w:t>
      </w:r>
      <w:r w:rsidR="00645551">
        <w:rPr>
          <w:rFonts w:asciiTheme="majorHAnsi" w:hAnsiTheme="majorHAnsi"/>
          <w:sz w:val="20"/>
          <w:szCs w:val="20"/>
        </w:rPr>
        <w:t xml:space="preserve"> </w:t>
      </w:r>
      <w:r w:rsidRPr="00FD6F3E">
        <w:rPr>
          <w:rFonts w:asciiTheme="majorHAnsi" w:hAnsiTheme="majorHAnsi"/>
          <w:sz w:val="20"/>
          <w:szCs w:val="20"/>
        </w:rPr>
        <w:t xml:space="preserve">akkoorden. </w:t>
      </w:r>
      <w:r w:rsidRPr="00FD6F3E" w:rsidR="0096651E">
        <w:rPr>
          <w:rFonts w:asciiTheme="majorHAnsi" w:hAnsiTheme="majorHAnsi"/>
          <w:sz w:val="20"/>
          <w:szCs w:val="20"/>
        </w:rPr>
        <w:t>De bedoeling van de Hoofdlijnenakkoorden</w:t>
      </w:r>
      <w:r w:rsidRPr="00FD6F3E" w:rsidR="00FD6F3E">
        <w:rPr>
          <w:rFonts w:asciiTheme="majorHAnsi" w:hAnsiTheme="majorHAnsi"/>
          <w:sz w:val="20"/>
          <w:szCs w:val="20"/>
        </w:rPr>
        <w:t xml:space="preserve"> is</w:t>
      </w:r>
      <w:r w:rsidR="00645551">
        <w:rPr>
          <w:rFonts w:asciiTheme="majorHAnsi" w:hAnsiTheme="majorHAnsi"/>
          <w:sz w:val="20"/>
          <w:szCs w:val="20"/>
        </w:rPr>
        <w:t xml:space="preserve"> divers en varieert van kostenbeheersing tot algemene beleidsdoelen. D</w:t>
      </w:r>
      <w:r w:rsidR="007207CD">
        <w:rPr>
          <w:rFonts w:asciiTheme="majorHAnsi" w:hAnsiTheme="majorHAnsi"/>
          <w:sz w:val="20"/>
          <w:szCs w:val="20"/>
        </w:rPr>
        <w:t>e HLA kan</w:t>
      </w:r>
      <w:r w:rsidR="00645551">
        <w:rPr>
          <w:rFonts w:asciiTheme="majorHAnsi" w:hAnsiTheme="majorHAnsi"/>
          <w:sz w:val="20"/>
          <w:szCs w:val="20"/>
        </w:rPr>
        <w:t xml:space="preserve"> beschouwd worden als</w:t>
      </w:r>
      <w:r w:rsidRPr="00FD6F3E" w:rsidR="00FD6F3E">
        <w:rPr>
          <w:rFonts w:asciiTheme="majorHAnsi" w:hAnsiTheme="majorHAnsi"/>
          <w:sz w:val="20"/>
          <w:szCs w:val="20"/>
        </w:rPr>
        <w:t xml:space="preserve"> </w:t>
      </w:r>
      <w:r w:rsidR="00E66D68">
        <w:rPr>
          <w:rFonts w:asciiTheme="majorHAnsi" w:hAnsiTheme="majorHAnsi"/>
          <w:sz w:val="20"/>
          <w:szCs w:val="20"/>
        </w:rPr>
        <w:t>“</w:t>
      </w:r>
      <w:r w:rsidRPr="00FD6F3E" w:rsidR="00FD6F3E">
        <w:rPr>
          <w:rFonts w:asciiTheme="majorHAnsi" w:hAnsiTheme="majorHAnsi"/>
          <w:sz w:val="20"/>
          <w:szCs w:val="20"/>
        </w:rPr>
        <w:t>een best denkbare overeenkomst</w:t>
      </w:r>
      <w:r w:rsidR="00FD6F3E">
        <w:rPr>
          <w:rFonts w:asciiTheme="majorHAnsi" w:hAnsiTheme="majorHAnsi"/>
          <w:sz w:val="20"/>
          <w:szCs w:val="20"/>
        </w:rPr>
        <w:t xml:space="preserve"> op basis van een afgewogen po</w:t>
      </w:r>
      <w:r w:rsidR="00FD6F3E">
        <w:rPr>
          <w:rFonts w:asciiTheme="majorHAnsi" w:hAnsiTheme="majorHAnsi"/>
          <w:sz w:val="20"/>
          <w:szCs w:val="20"/>
        </w:rPr>
        <w:softHyphen/>
      </w:r>
      <w:r w:rsidRPr="00FD6F3E" w:rsidR="00FD6F3E">
        <w:rPr>
          <w:rFonts w:asciiTheme="majorHAnsi" w:hAnsiTheme="majorHAnsi"/>
          <w:sz w:val="20"/>
          <w:szCs w:val="20"/>
        </w:rPr>
        <w:t>sitionering en machtsbalans van betrokken partijen</w:t>
      </w:r>
      <w:r w:rsidR="00E66D68">
        <w:rPr>
          <w:rFonts w:asciiTheme="majorHAnsi" w:hAnsiTheme="majorHAnsi"/>
          <w:sz w:val="20"/>
          <w:szCs w:val="20"/>
        </w:rPr>
        <w:t>”</w:t>
      </w:r>
      <w:r w:rsidRPr="00FD6F3E" w:rsidR="00FD6F3E">
        <w:rPr>
          <w:rFonts w:asciiTheme="majorHAnsi" w:hAnsiTheme="majorHAnsi"/>
          <w:sz w:val="20"/>
          <w:szCs w:val="20"/>
        </w:rPr>
        <w:t>. Er wordt vaak lang onderhandeld en h</w:t>
      </w:r>
      <w:r w:rsidR="00FD6F3E">
        <w:rPr>
          <w:rFonts w:asciiTheme="majorHAnsi" w:hAnsiTheme="majorHAnsi"/>
          <w:sz w:val="20"/>
          <w:szCs w:val="20"/>
        </w:rPr>
        <w:t>et resultaat wordt ter goedkeu</w:t>
      </w:r>
      <w:r w:rsidR="00FD6F3E">
        <w:rPr>
          <w:rFonts w:asciiTheme="majorHAnsi" w:hAnsiTheme="majorHAnsi"/>
          <w:sz w:val="20"/>
          <w:szCs w:val="20"/>
        </w:rPr>
        <w:softHyphen/>
      </w:r>
      <w:r w:rsidRPr="00FD6F3E" w:rsidR="00FD6F3E">
        <w:rPr>
          <w:rFonts w:asciiTheme="majorHAnsi" w:hAnsiTheme="majorHAnsi"/>
          <w:sz w:val="20"/>
          <w:szCs w:val="20"/>
        </w:rPr>
        <w:t>ring voorgelegd aan de achterban. Het is een akkoord voor de regulering van de zorginkoop</w:t>
      </w:r>
      <w:r w:rsidR="00CF4FD0">
        <w:rPr>
          <w:rFonts w:asciiTheme="majorHAnsi" w:hAnsiTheme="majorHAnsi"/>
          <w:sz w:val="20"/>
          <w:szCs w:val="20"/>
        </w:rPr>
        <w:t xml:space="preserve"> van het collectief van zorgverzekeraars</w:t>
      </w:r>
      <w:r w:rsidRPr="00FD6F3E" w:rsidR="00FD6F3E">
        <w:rPr>
          <w:rFonts w:asciiTheme="majorHAnsi" w:hAnsiTheme="majorHAnsi"/>
          <w:sz w:val="20"/>
          <w:szCs w:val="20"/>
        </w:rPr>
        <w:t xml:space="preserve">; de veelal decentrale uitvoering is aan het veld. </w:t>
      </w:r>
    </w:p>
    <w:p w:rsidR="00CF4FD0" w:rsidP="00CF4FD0" w:rsidRDefault="00CF4FD0" w14:paraId="202721CA" w14:textId="77777777">
      <w:pPr>
        <w:pStyle w:val="Normaalweb"/>
        <w:rPr>
          <w:rFonts w:asciiTheme="majorHAnsi" w:hAnsiTheme="majorHAnsi"/>
          <w:b/>
          <w:sz w:val="20"/>
          <w:szCs w:val="20"/>
        </w:rPr>
      </w:pPr>
      <w:r w:rsidRPr="00CF4FD0">
        <w:rPr>
          <w:rFonts w:asciiTheme="majorHAnsi" w:hAnsiTheme="majorHAnsi"/>
          <w:b/>
          <w:sz w:val="20"/>
          <w:szCs w:val="20"/>
        </w:rPr>
        <w:t>Evaluatie</w:t>
      </w:r>
    </w:p>
    <w:p w:rsidRPr="00CF4FD0" w:rsidR="00556692" w:rsidP="00CF4FD0" w:rsidRDefault="00FD6F3E" w14:paraId="18480B71" w14:textId="77777777">
      <w:pPr>
        <w:pStyle w:val="Normaalweb"/>
        <w:rPr>
          <w:rFonts w:asciiTheme="majorHAnsi" w:hAnsiTheme="majorHAnsi"/>
          <w:b/>
          <w:sz w:val="20"/>
          <w:szCs w:val="20"/>
        </w:rPr>
      </w:pPr>
      <w:r>
        <w:rPr>
          <w:rFonts w:asciiTheme="majorHAnsi" w:hAnsiTheme="majorHAnsi"/>
          <w:sz w:val="20"/>
          <w:szCs w:val="20"/>
        </w:rPr>
        <w:t>Deze input start</w:t>
      </w:r>
      <w:r w:rsidRPr="00FD6F3E" w:rsidR="00556692">
        <w:rPr>
          <w:rFonts w:asciiTheme="majorHAnsi" w:hAnsiTheme="majorHAnsi"/>
          <w:sz w:val="20"/>
          <w:szCs w:val="20"/>
        </w:rPr>
        <w:t xml:space="preserve"> met een evaluatie van de financiële en inhoudelijke resultaten van het akkoord 2013 – 2017 en tussenakkoord 2018. Hoewel er gesproken wordt over eerstelijnsakkoorden betreft het voor 80% huisartsenzorg. </w:t>
      </w:r>
    </w:p>
    <w:p w:rsidRPr="00FD6F3E" w:rsidR="00556692" w:rsidRDefault="00556692" w14:paraId="1EEBA55A" w14:textId="77777777">
      <w:pPr>
        <w:rPr>
          <w:rFonts w:asciiTheme="majorHAnsi" w:hAnsiTheme="majorHAnsi"/>
          <w:b/>
          <w:sz w:val="20"/>
          <w:szCs w:val="20"/>
        </w:rPr>
      </w:pPr>
      <w:r w:rsidRPr="00FD6F3E">
        <w:rPr>
          <w:rFonts w:asciiTheme="majorHAnsi" w:hAnsiTheme="majorHAnsi"/>
          <w:b/>
          <w:sz w:val="20"/>
          <w:szCs w:val="20"/>
        </w:rPr>
        <w:t>Financieel</w:t>
      </w:r>
    </w:p>
    <w:p w:rsidRPr="00BA0FBC" w:rsidR="00BA0FBC" w:rsidP="00BA0FBC" w:rsidRDefault="00556692" w14:paraId="71535209" w14:textId="3BAAE5F7">
      <w:pPr>
        <w:rPr>
          <w:rFonts w:ascii="Times New Roman" w:hAnsi="Times New Roman" w:eastAsia="Times New Roman" w:cs="Times New Roman"/>
          <w:lang w:eastAsia="nl-NL"/>
        </w:rPr>
      </w:pPr>
      <w:r w:rsidRPr="00FD6F3E">
        <w:rPr>
          <w:rFonts w:asciiTheme="majorHAnsi" w:hAnsiTheme="majorHAnsi"/>
          <w:sz w:val="20"/>
          <w:szCs w:val="20"/>
        </w:rPr>
        <w:t xml:space="preserve">Onderuitputting van het </w:t>
      </w:r>
      <w:r w:rsidRPr="00FD6F3E" w:rsidR="00813688">
        <w:rPr>
          <w:rFonts w:asciiTheme="majorHAnsi" w:hAnsiTheme="majorHAnsi"/>
          <w:sz w:val="20"/>
          <w:szCs w:val="20"/>
        </w:rPr>
        <w:t xml:space="preserve">macrohuisartsenbudget </w:t>
      </w:r>
      <w:r w:rsidR="00FD6F3E">
        <w:rPr>
          <w:rFonts w:asciiTheme="majorHAnsi" w:hAnsiTheme="majorHAnsi"/>
          <w:sz w:val="20"/>
          <w:szCs w:val="20"/>
        </w:rPr>
        <w:t>is gedurende 4</w:t>
      </w:r>
      <w:r w:rsidRPr="00FD6F3E" w:rsidR="00813688">
        <w:rPr>
          <w:rFonts w:asciiTheme="majorHAnsi" w:hAnsiTheme="majorHAnsi"/>
          <w:sz w:val="20"/>
          <w:szCs w:val="20"/>
        </w:rPr>
        <w:t xml:space="preserve"> jaren aan de orde</w:t>
      </w:r>
      <w:r w:rsidR="00FD6F3E">
        <w:rPr>
          <w:rFonts w:asciiTheme="majorHAnsi" w:hAnsiTheme="majorHAnsi"/>
          <w:sz w:val="20"/>
          <w:szCs w:val="20"/>
        </w:rPr>
        <w:t xml:space="preserve"> (2014 – 2015 – 2016 en 2017)!</w:t>
      </w:r>
      <w:r w:rsidRPr="00FD6F3E" w:rsidR="00813688">
        <w:rPr>
          <w:rFonts w:asciiTheme="majorHAnsi" w:hAnsiTheme="majorHAnsi"/>
          <w:sz w:val="20"/>
          <w:szCs w:val="20"/>
        </w:rPr>
        <w:t xml:space="preserve"> Hoewel in beide akkoorden is aangegeven dat er groei van het eerstelijnsbudget aan de orde zal zijn, is dit niet gerealiseerd. De substitutie</w:t>
      </w:r>
      <w:r w:rsidR="00FD6F3E">
        <w:rPr>
          <w:rFonts w:asciiTheme="majorHAnsi" w:hAnsiTheme="majorHAnsi"/>
          <w:sz w:val="20"/>
          <w:szCs w:val="20"/>
        </w:rPr>
        <w:t xml:space="preserve"> van patiënten c.q. zorg</w:t>
      </w:r>
      <w:r w:rsidRPr="00FD6F3E" w:rsidR="00813688">
        <w:rPr>
          <w:rFonts w:asciiTheme="majorHAnsi" w:hAnsiTheme="majorHAnsi"/>
          <w:sz w:val="20"/>
          <w:szCs w:val="20"/>
        </w:rPr>
        <w:t xml:space="preserve"> vanuit het medisch specialistisch domein, de GGZ en de overgang van AWBZ naar WLZ is gerealiseerd, </w:t>
      </w:r>
      <w:r w:rsidR="00BA578F">
        <w:rPr>
          <w:rFonts w:asciiTheme="majorHAnsi" w:hAnsiTheme="majorHAnsi"/>
          <w:sz w:val="20"/>
          <w:szCs w:val="20"/>
        </w:rPr>
        <w:t xml:space="preserve">de </w:t>
      </w:r>
      <w:r w:rsidR="001A0F02">
        <w:rPr>
          <w:rFonts w:asciiTheme="majorHAnsi" w:hAnsiTheme="majorHAnsi"/>
          <w:sz w:val="20"/>
          <w:szCs w:val="20"/>
        </w:rPr>
        <w:t xml:space="preserve">autonome groei van 3,5% chronisch zieken per jaar (RIVM 2017) is geabsorbeerd door de eerstelijnszorg, </w:t>
      </w:r>
      <w:r w:rsidRPr="00FD6F3E" w:rsidR="00813688">
        <w:rPr>
          <w:rFonts w:asciiTheme="majorHAnsi" w:hAnsiTheme="majorHAnsi"/>
          <w:sz w:val="20"/>
          <w:szCs w:val="20"/>
        </w:rPr>
        <w:t>maar de bijbehorende financiële verschuivingen zijn achtergebleven. De eenmalige 25 miljoen (ca 1% van het huisartsenbudget</w:t>
      </w:r>
      <w:r w:rsidRPr="00FD6F3E" w:rsidR="00C40153">
        <w:rPr>
          <w:rFonts w:asciiTheme="majorHAnsi" w:hAnsiTheme="majorHAnsi"/>
          <w:sz w:val="20"/>
          <w:szCs w:val="20"/>
        </w:rPr>
        <w:t xml:space="preserve"> in 2016) en de 7 miljoen over 2018 (als onderdeel van de gereserveerde 75 miljoen</w:t>
      </w:r>
      <w:r w:rsidR="001A0F02">
        <w:rPr>
          <w:rFonts w:asciiTheme="majorHAnsi" w:hAnsiTheme="majorHAnsi"/>
          <w:sz w:val="20"/>
          <w:szCs w:val="20"/>
        </w:rPr>
        <w:t xml:space="preserve"> voor tripartite substitutieafspraken tussen ziekenhuizen, huisartsen en zorgverzekeraars</w:t>
      </w:r>
      <w:r w:rsidRPr="00FD6F3E" w:rsidR="00C40153">
        <w:rPr>
          <w:rFonts w:asciiTheme="majorHAnsi" w:hAnsiTheme="majorHAnsi"/>
          <w:sz w:val="20"/>
          <w:szCs w:val="20"/>
        </w:rPr>
        <w:t xml:space="preserve">) daargelaten. Conclusie: de </w:t>
      </w:r>
      <w:r w:rsidRPr="00FD6F3E" w:rsidR="00154DD1">
        <w:rPr>
          <w:rFonts w:asciiTheme="majorHAnsi" w:hAnsiTheme="majorHAnsi"/>
          <w:sz w:val="20"/>
          <w:szCs w:val="20"/>
        </w:rPr>
        <w:t>financiële</w:t>
      </w:r>
      <w:r w:rsidRPr="00FD6F3E" w:rsidR="00C40153">
        <w:rPr>
          <w:rFonts w:asciiTheme="majorHAnsi" w:hAnsiTheme="majorHAnsi"/>
          <w:sz w:val="20"/>
          <w:szCs w:val="20"/>
        </w:rPr>
        <w:t xml:space="preserve"> substitutie is mislukt. </w:t>
      </w:r>
      <w:r w:rsidRPr="00FD6F3E" w:rsidR="0096651E">
        <w:rPr>
          <w:rFonts w:asciiTheme="majorHAnsi" w:hAnsiTheme="majorHAnsi"/>
          <w:sz w:val="20"/>
          <w:szCs w:val="20"/>
        </w:rPr>
        <w:t>Dit wordt bevestigd door de Algemene Rekenkamer (dec 2016)</w:t>
      </w:r>
      <w:r w:rsidR="00FD6F3E">
        <w:rPr>
          <w:rFonts w:asciiTheme="majorHAnsi" w:hAnsiTheme="majorHAnsi"/>
          <w:sz w:val="20"/>
          <w:szCs w:val="20"/>
        </w:rPr>
        <w:t xml:space="preserve">. </w:t>
      </w:r>
      <w:r w:rsidR="001A0F02">
        <w:rPr>
          <w:rFonts w:asciiTheme="majorHAnsi" w:hAnsiTheme="majorHAnsi"/>
          <w:sz w:val="20"/>
          <w:szCs w:val="20"/>
        </w:rPr>
        <w:t>Het beschikbare budget voor huisartsen en multidisciplinaire zorg wordt niet uitgegeven. Hoewel dat geen doelstelling op zich is, zijn in het HLA hiertoe wel afspraken gemaakt, maar door de afzonderlijke zorgverzekeraars niet nagekomen. Dit wordt door de afzond</w:t>
      </w:r>
      <w:r w:rsidR="00175892">
        <w:rPr>
          <w:rFonts w:asciiTheme="majorHAnsi" w:hAnsiTheme="majorHAnsi"/>
          <w:sz w:val="20"/>
          <w:szCs w:val="20"/>
        </w:rPr>
        <w:t>erlijke zorgverzekeraars ontkend</w:t>
      </w:r>
      <w:r w:rsidR="001A0F02">
        <w:rPr>
          <w:rFonts w:asciiTheme="majorHAnsi" w:hAnsiTheme="majorHAnsi"/>
          <w:sz w:val="20"/>
          <w:szCs w:val="20"/>
        </w:rPr>
        <w:t xml:space="preserve"> en er is geen onafhankelijke toetsing. De zelfmetingen van diverse partijen geven geen uitsluitsel. </w:t>
      </w:r>
      <w:r w:rsidR="00C9434E">
        <w:rPr>
          <w:rFonts w:asciiTheme="majorHAnsi" w:hAnsiTheme="majorHAnsi"/>
          <w:sz w:val="20"/>
          <w:szCs w:val="20"/>
        </w:rPr>
        <w:t xml:space="preserve">Het kamerlid Kooiman heeft hiertoe in november 2017 kamervragen gesteld. </w:t>
      </w:r>
      <w:r w:rsidR="00BA0FBC">
        <w:rPr>
          <w:rFonts w:asciiTheme="majorHAnsi" w:hAnsiTheme="majorHAnsi"/>
          <w:sz w:val="20"/>
          <w:szCs w:val="20"/>
        </w:rPr>
        <w:t>Hiertoe antwoord</w:t>
      </w:r>
      <w:r w:rsidR="00FE5885">
        <w:rPr>
          <w:rFonts w:asciiTheme="majorHAnsi" w:hAnsiTheme="majorHAnsi"/>
          <w:sz w:val="20"/>
          <w:szCs w:val="20"/>
        </w:rPr>
        <w:t>d</w:t>
      </w:r>
      <w:r w:rsidR="00BA0FBC">
        <w:rPr>
          <w:rFonts w:asciiTheme="majorHAnsi" w:hAnsiTheme="majorHAnsi"/>
          <w:sz w:val="20"/>
          <w:szCs w:val="20"/>
        </w:rPr>
        <w:t xml:space="preserve">e minister Bruins: </w:t>
      </w:r>
      <w:r w:rsidRPr="00BA0FBC" w:rsidR="00BA0FBC">
        <w:rPr>
          <w:rFonts w:asciiTheme="majorHAnsi" w:hAnsiTheme="majorHAnsi"/>
          <w:i/>
          <w:sz w:val="20"/>
          <w:szCs w:val="20"/>
        </w:rPr>
        <w:t>“</w:t>
      </w:r>
      <w:r w:rsidRPr="00BA0FBC" w:rsidR="00BA0FBC">
        <w:rPr>
          <w:rFonts w:eastAsia="Times New Roman" w:cs="Times New Roman" w:asciiTheme="majorHAnsi" w:hAnsiTheme="majorHAnsi"/>
          <w:i/>
          <w:color w:val="000000"/>
          <w:sz w:val="20"/>
          <w:szCs w:val="20"/>
          <w:shd w:val="clear" w:color="auto" w:fill="FFFFFF"/>
          <w:lang w:eastAsia="nl-NL"/>
        </w:rPr>
        <w:t>Begin november is in een bestuurlijk overleg nogmaals afgesproken dat de gemaakte afspraken in het bestuurlijk akkoord n</w:t>
      </w:r>
      <w:r w:rsidR="00BA0FBC">
        <w:rPr>
          <w:rFonts w:eastAsia="Times New Roman" w:cs="Times New Roman" w:asciiTheme="majorHAnsi" w:hAnsiTheme="majorHAnsi"/>
          <w:i/>
          <w:color w:val="000000"/>
          <w:sz w:val="20"/>
          <w:szCs w:val="20"/>
          <w:shd w:val="clear" w:color="auto" w:fill="FFFFFF"/>
          <w:lang w:eastAsia="nl-NL"/>
        </w:rPr>
        <w:t>iet vrijblijvend zijn. Ik ga er</w:t>
      </w:r>
      <w:r w:rsidRPr="00BA0FBC" w:rsidR="00BA0FBC">
        <w:rPr>
          <w:rFonts w:eastAsia="Times New Roman" w:cs="Times New Roman" w:asciiTheme="majorHAnsi" w:hAnsiTheme="majorHAnsi"/>
          <w:i/>
          <w:color w:val="000000"/>
          <w:sz w:val="20"/>
          <w:szCs w:val="20"/>
          <w:shd w:val="clear" w:color="auto" w:fill="FFFFFF"/>
          <w:lang w:eastAsia="nl-NL"/>
        </w:rPr>
        <w:t>van uit dat de partijen goed met elkaar in gesprek blijven en dat ze er uit komen”.</w:t>
      </w:r>
      <w:r w:rsidR="00BA0FBC">
        <w:rPr>
          <w:rFonts w:eastAsia="Times New Roman" w:cs="Times New Roman" w:asciiTheme="majorHAnsi" w:hAnsiTheme="majorHAnsi"/>
          <w:color w:val="000000"/>
          <w:sz w:val="20"/>
          <w:szCs w:val="20"/>
          <w:shd w:val="clear" w:color="auto" w:fill="FFFFFF"/>
          <w:lang w:eastAsia="nl-NL"/>
        </w:rPr>
        <w:t xml:space="preserve"> Dit is echter niet geeffectueerd en nu willen zorgverzekeraars helemaal afzien van een nieuw HLA. Een beloning voor slecht gedrag. Het ministerie van VWS en de politiek wat gaan die daaraan doen? Of komt men pas in actie als de problemen zich verder opstapelen? </w:t>
      </w:r>
    </w:p>
    <w:p w:rsidRPr="00FD6F3E" w:rsidR="00556692" w:rsidRDefault="00556692" w14:paraId="5133231E" w14:textId="15FD5066">
      <w:pPr>
        <w:rPr>
          <w:rFonts w:asciiTheme="majorHAnsi" w:hAnsiTheme="majorHAnsi"/>
          <w:sz w:val="20"/>
          <w:szCs w:val="20"/>
        </w:rPr>
      </w:pPr>
    </w:p>
    <w:p w:rsidRPr="00FD6F3E" w:rsidR="00C40153" w:rsidRDefault="00C40153" w14:paraId="31D7234C" w14:textId="77777777">
      <w:pPr>
        <w:rPr>
          <w:rFonts w:asciiTheme="majorHAnsi" w:hAnsiTheme="majorHAnsi"/>
          <w:sz w:val="20"/>
          <w:szCs w:val="20"/>
        </w:rPr>
      </w:pPr>
    </w:p>
    <w:p w:rsidRPr="00FD6F3E" w:rsidR="00C40153" w:rsidRDefault="00C40153" w14:paraId="2571D594" w14:textId="77777777">
      <w:pPr>
        <w:rPr>
          <w:rFonts w:asciiTheme="majorHAnsi" w:hAnsiTheme="majorHAnsi"/>
          <w:b/>
          <w:sz w:val="20"/>
          <w:szCs w:val="20"/>
        </w:rPr>
      </w:pPr>
      <w:r w:rsidRPr="00FD6F3E">
        <w:rPr>
          <w:rFonts w:asciiTheme="majorHAnsi" w:hAnsiTheme="majorHAnsi"/>
          <w:b/>
          <w:sz w:val="20"/>
          <w:szCs w:val="20"/>
        </w:rPr>
        <w:t>Inhoudelijk</w:t>
      </w:r>
    </w:p>
    <w:p w:rsidRPr="00897947" w:rsidR="00897947" w:rsidP="00897947" w:rsidRDefault="00C40153" w14:paraId="1B1B66BC" w14:textId="77777777">
      <w:pPr>
        <w:rPr>
          <w:rFonts w:asciiTheme="majorHAnsi" w:hAnsiTheme="majorHAnsi"/>
          <w:sz w:val="20"/>
          <w:szCs w:val="20"/>
        </w:rPr>
      </w:pPr>
      <w:r w:rsidRPr="00FD6F3E">
        <w:rPr>
          <w:rFonts w:asciiTheme="majorHAnsi" w:hAnsiTheme="majorHAnsi"/>
          <w:sz w:val="20"/>
          <w:szCs w:val="20"/>
        </w:rPr>
        <w:t xml:space="preserve">Het HLA 2013 – 2017 kende 18 thema’s. Gemiddeld is de score </w:t>
      </w:r>
      <w:r w:rsidR="00897947">
        <w:rPr>
          <w:rFonts w:asciiTheme="majorHAnsi" w:hAnsiTheme="majorHAnsi"/>
          <w:sz w:val="20"/>
          <w:szCs w:val="20"/>
        </w:rPr>
        <w:t xml:space="preserve">volgens de Eerstelijns </w:t>
      </w:r>
      <w:r w:rsidRPr="00FD6F3E">
        <w:rPr>
          <w:rFonts w:asciiTheme="majorHAnsi" w:hAnsiTheme="majorHAnsi"/>
          <w:sz w:val="20"/>
          <w:szCs w:val="20"/>
        </w:rPr>
        <w:t>een 4,2 (op een schaal van 10), maar de elementen substitutie, organisatiegraad eerste lijn, preventie en administratieve lasten scoren een 2. De meeste progressie is geboekt op mededingen (ACM nadere duiding)</w:t>
      </w:r>
      <w:r w:rsidRPr="00FD6F3E" w:rsidR="00154DD1">
        <w:rPr>
          <w:rFonts w:asciiTheme="majorHAnsi" w:hAnsiTheme="majorHAnsi"/>
          <w:sz w:val="20"/>
          <w:szCs w:val="20"/>
        </w:rPr>
        <w:t xml:space="preserve">, inzet POH GGZ en eHealth Zelfmanagement (ZO!) met een score van 8 (zie bijlage voor specificatie). Conclusie: </w:t>
      </w:r>
      <w:r w:rsidR="00897947">
        <w:rPr>
          <w:rFonts w:asciiTheme="majorHAnsi" w:hAnsiTheme="majorHAnsi"/>
          <w:sz w:val="20"/>
          <w:szCs w:val="20"/>
        </w:rPr>
        <w:t xml:space="preserve">hoewel er voldoende inhoudelijke thema’s waren opgesteld is </w:t>
      </w:r>
      <w:r w:rsidRPr="00FD6F3E" w:rsidR="00154DD1">
        <w:rPr>
          <w:rFonts w:asciiTheme="majorHAnsi" w:hAnsiTheme="majorHAnsi"/>
          <w:sz w:val="20"/>
          <w:szCs w:val="20"/>
        </w:rPr>
        <w:t xml:space="preserve">het ambitieniveau inhoudelijk niet waargemaakt. </w:t>
      </w:r>
      <w:r w:rsidR="00897947">
        <w:rPr>
          <w:rFonts w:asciiTheme="majorHAnsi" w:hAnsiTheme="majorHAnsi"/>
          <w:sz w:val="20"/>
          <w:szCs w:val="20"/>
        </w:rPr>
        <w:t xml:space="preserve">Het schortte aan de uitvoering van de plannen. In tegenstelling tot de Kamerbrief van minister Schippers in juli 2013 waarin zijn constateert </w:t>
      </w:r>
      <w:r w:rsidRPr="00897947" w:rsidR="00897947">
        <w:rPr>
          <w:rFonts w:asciiTheme="majorHAnsi" w:hAnsiTheme="majorHAnsi"/>
          <w:i/>
          <w:sz w:val="20"/>
          <w:szCs w:val="20"/>
        </w:rPr>
        <w:t xml:space="preserve">“dat er veel commitment is om de doelstelling van de akkoorden te realiseren en partijen de uitvoering voortvarend ter hand hebben genomen”. </w:t>
      </w:r>
      <w:r w:rsidRPr="00897947" w:rsidR="00897947">
        <w:rPr>
          <w:rFonts w:ascii="MS Mincho" w:hAnsi="MS Mincho" w:eastAsia="MS Mincho" w:cs="MS Mincho"/>
          <w:i/>
          <w:color w:val="000000"/>
        </w:rPr>
        <w:t> </w:t>
      </w:r>
    </w:p>
    <w:p w:rsidRPr="00FD6F3E" w:rsidR="00897947" w:rsidRDefault="00897947" w14:paraId="0540F738" w14:textId="77777777">
      <w:pPr>
        <w:rPr>
          <w:rFonts w:asciiTheme="majorHAnsi" w:hAnsiTheme="majorHAnsi"/>
          <w:sz w:val="20"/>
          <w:szCs w:val="20"/>
        </w:rPr>
      </w:pPr>
    </w:p>
    <w:p w:rsidRPr="00FD6F3E" w:rsidR="00154DD1" w:rsidRDefault="00154DD1" w14:paraId="2858C64F" w14:textId="77777777">
      <w:pPr>
        <w:rPr>
          <w:rFonts w:asciiTheme="majorHAnsi" w:hAnsiTheme="majorHAnsi"/>
          <w:sz w:val="20"/>
          <w:szCs w:val="20"/>
        </w:rPr>
      </w:pPr>
    </w:p>
    <w:p w:rsidRPr="00FD6F3E" w:rsidR="00154DD1" w:rsidRDefault="00154DD1" w14:paraId="70BC898E" w14:textId="77777777">
      <w:pPr>
        <w:rPr>
          <w:rFonts w:asciiTheme="majorHAnsi" w:hAnsiTheme="majorHAnsi"/>
          <w:b/>
          <w:sz w:val="20"/>
          <w:szCs w:val="20"/>
        </w:rPr>
      </w:pPr>
      <w:r w:rsidRPr="00FD6F3E">
        <w:rPr>
          <w:rFonts w:asciiTheme="majorHAnsi" w:hAnsiTheme="majorHAnsi"/>
          <w:b/>
          <w:sz w:val="20"/>
          <w:szCs w:val="20"/>
        </w:rPr>
        <w:t>Procedureel</w:t>
      </w:r>
    </w:p>
    <w:p w:rsidR="00DB105B" w:rsidRDefault="00FD6F3E" w14:paraId="0BF60A05" w14:textId="28316AEC">
      <w:pPr>
        <w:rPr>
          <w:rFonts w:asciiTheme="majorHAnsi" w:hAnsiTheme="majorHAnsi"/>
          <w:sz w:val="20"/>
          <w:szCs w:val="20"/>
        </w:rPr>
      </w:pPr>
      <w:r>
        <w:rPr>
          <w:rFonts w:asciiTheme="majorHAnsi" w:hAnsiTheme="majorHAnsi"/>
          <w:sz w:val="20"/>
          <w:szCs w:val="20"/>
        </w:rPr>
        <w:t>De eerstelijns hoofdlijnenakkoorden zijn anders dan de andere zorgakkoorden. Er is geen onafhankelijke toetsing op resultaat, de zorgverzekeraars houden zich niet aan het mandaat</w:t>
      </w:r>
      <w:r w:rsidR="00523D34">
        <w:rPr>
          <w:rFonts w:asciiTheme="majorHAnsi" w:hAnsiTheme="majorHAnsi"/>
          <w:sz w:val="20"/>
          <w:szCs w:val="20"/>
        </w:rPr>
        <w:t xml:space="preserve"> van ZN en VWS neemt geen regie</w:t>
      </w:r>
      <w:r>
        <w:rPr>
          <w:rFonts w:asciiTheme="majorHAnsi" w:hAnsiTheme="majorHAnsi"/>
          <w:sz w:val="20"/>
          <w:szCs w:val="20"/>
        </w:rPr>
        <w:t xml:space="preserve"> waar partijen dit nalaten. Daarnaast zijn de Hoofdlijnenakkoorden van de periode 2012 – 2018 onder urgentiedruk van de nasleep van de economische crisis tot stand gekomen. </w:t>
      </w:r>
      <w:r w:rsidR="005F1D89">
        <w:rPr>
          <w:rFonts w:asciiTheme="majorHAnsi" w:hAnsiTheme="majorHAnsi"/>
          <w:sz w:val="20"/>
          <w:szCs w:val="20"/>
        </w:rPr>
        <w:t xml:space="preserve">Dit heeft de totstandkoming bevorderd. </w:t>
      </w:r>
      <w:r w:rsidR="00DB11F1">
        <w:rPr>
          <w:rFonts w:asciiTheme="majorHAnsi" w:hAnsiTheme="majorHAnsi"/>
          <w:sz w:val="20"/>
          <w:szCs w:val="20"/>
        </w:rPr>
        <w:t xml:space="preserve">De HLA zouden de contouren voor de zorginkoop door alle zorgverzekeraars moeten leggen, maar zorgverzekeraars houden zich hier niet aan en hebben een eigen beleid. Hoewel dit strookt met het systeem van (gereguleerde) marktwerking, disfunctioneert de zorginkoop op enkele belangrijke onderdelen. Onder meer het ontbreken van integrale zorginkoop aan de kant van de zorgverzekeraars, de afstemming met het sociale domein (waar alle </w:t>
      </w:r>
      <w:r w:rsidR="00DB11F1">
        <w:rPr>
          <w:rFonts w:asciiTheme="majorHAnsi" w:hAnsiTheme="majorHAnsi"/>
          <w:sz w:val="20"/>
          <w:szCs w:val="20"/>
        </w:rPr>
        <w:lastRenderedPageBreak/>
        <w:t>burgers door 1 gemeente worden vertegenwoordigt) in verhouding met de zorginkoop alleen voor de eigen verzekerden door zorgverzekeraars en ook de WLZ uitvoering van het zorgkantoor, leidt in de praktijk tot onuitvoerbare, niet te organiseren en zelf onveilige zorg doordat er geen eenduidige afspraken zijn. Hoewel er dappere pogingen zijn om de zorginkoop anders te organiseren, zijn de huidige gescheiden zorginkoopafdelingen, qua cultuur, bekostigingssystematiek, contracteerbeleid, loopduur van contracten, etc</w:t>
      </w:r>
      <w:r w:rsidR="005F1D89">
        <w:rPr>
          <w:rFonts w:asciiTheme="majorHAnsi" w:hAnsiTheme="majorHAnsi"/>
          <w:sz w:val="20"/>
          <w:szCs w:val="20"/>
        </w:rPr>
        <w:t>.</w:t>
      </w:r>
      <w:r w:rsidR="00DB11F1">
        <w:rPr>
          <w:rFonts w:asciiTheme="majorHAnsi" w:hAnsiTheme="majorHAnsi"/>
          <w:sz w:val="20"/>
          <w:szCs w:val="20"/>
        </w:rPr>
        <w:t xml:space="preserve"> </w:t>
      </w:r>
      <w:r w:rsidR="00937C06">
        <w:rPr>
          <w:rFonts w:asciiTheme="majorHAnsi" w:hAnsiTheme="majorHAnsi"/>
          <w:sz w:val="20"/>
          <w:szCs w:val="20"/>
        </w:rPr>
        <w:t xml:space="preserve">aan de orde van de dag en is verregaande integratie niet te voorzien. </w:t>
      </w:r>
      <w:r w:rsidR="00DB11F1">
        <w:rPr>
          <w:rFonts w:asciiTheme="majorHAnsi" w:hAnsiTheme="majorHAnsi"/>
          <w:sz w:val="20"/>
          <w:szCs w:val="20"/>
        </w:rPr>
        <w:t xml:space="preserve">De zorginkoop wordt door de RVZ (2017) sterk ter discussie gesteld. </w:t>
      </w:r>
    </w:p>
    <w:p w:rsidR="00DB105B" w:rsidRDefault="00DB105B" w14:paraId="78EB17FD" w14:textId="77777777">
      <w:pPr>
        <w:rPr>
          <w:rFonts w:asciiTheme="majorHAnsi" w:hAnsiTheme="majorHAnsi"/>
          <w:sz w:val="20"/>
          <w:szCs w:val="20"/>
        </w:rPr>
      </w:pPr>
    </w:p>
    <w:p w:rsidR="006B51A7" w:rsidRDefault="00DB105B" w14:paraId="5DB01AE4" w14:textId="3C508D01">
      <w:pPr>
        <w:rPr>
          <w:rFonts w:asciiTheme="majorHAnsi" w:hAnsiTheme="majorHAnsi"/>
          <w:sz w:val="20"/>
          <w:szCs w:val="20"/>
        </w:rPr>
      </w:pPr>
      <w:r>
        <w:rPr>
          <w:rFonts w:asciiTheme="majorHAnsi" w:hAnsiTheme="majorHAnsi"/>
          <w:sz w:val="20"/>
          <w:szCs w:val="20"/>
        </w:rPr>
        <w:t>Hoewel de Regering in het R</w:t>
      </w:r>
      <w:r w:rsidR="00DB11F1">
        <w:rPr>
          <w:rFonts w:asciiTheme="majorHAnsi" w:hAnsiTheme="majorHAnsi"/>
          <w:sz w:val="20"/>
          <w:szCs w:val="20"/>
        </w:rPr>
        <w:t xml:space="preserve">egeerakkoord aangeeft in te willen zetten op HLA, is op basis van </w:t>
      </w:r>
      <w:r>
        <w:rPr>
          <w:rFonts w:asciiTheme="majorHAnsi" w:hAnsiTheme="majorHAnsi"/>
          <w:sz w:val="20"/>
          <w:szCs w:val="20"/>
        </w:rPr>
        <w:t>de input van ZN ten behoeve van deze bijeenkomst en de</w:t>
      </w:r>
      <w:r w:rsidR="00DB11F1">
        <w:rPr>
          <w:rFonts w:asciiTheme="majorHAnsi" w:hAnsiTheme="majorHAnsi"/>
          <w:sz w:val="20"/>
          <w:szCs w:val="20"/>
        </w:rPr>
        <w:t xml:space="preserve"> </w:t>
      </w:r>
      <w:r>
        <w:rPr>
          <w:rFonts w:asciiTheme="majorHAnsi" w:hAnsiTheme="majorHAnsi"/>
          <w:sz w:val="20"/>
          <w:szCs w:val="20"/>
        </w:rPr>
        <w:t xml:space="preserve">status van gesprekken over dit thema tussen ZN, LHV en InEen vast te stellen dat men niet in wil zetten op een nieuw HLA. </w:t>
      </w:r>
      <w:r w:rsidR="006B51A7">
        <w:rPr>
          <w:rFonts w:asciiTheme="majorHAnsi" w:hAnsiTheme="majorHAnsi"/>
          <w:sz w:val="20"/>
          <w:szCs w:val="20"/>
        </w:rPr>
        <w:t>NPF is voor HLA. Wie heeft er de macht is dan ook de vraag? Hoe lang kunnen maatschappelijke thema’s worden doorgeschoven? Wil deze Regering haar doel</w:t>
      </w:r>
      <w:r w:rsidR="00C20339">
        <w:rPr>
          <w:rFonts w:asciiTheme="majorHAnsi" w:hAnsiTheme="majorHAnsi"/>
          <w:sz w:val="20"/>
          <w:szCs w:val="20"/>
        </w:rPr>
        <w:t>stellingen op gebied van HLA na</w:t>
      </w:r>
      <w:r w:rsidR="006B51A7">
        <w:rPr>
          <w:rFonts w:asciiTheme="majorHAnsi" w:hAnsiTheme="majorHAnsi"/>
          <w:sz w:val="20"/>
          <w:szCs w:val="20"/>
        </w:rPr>
        <w:t xml:space="preserve">komen, dan zal men vaart moeten zetten achter het proces en doorzettingsmacht moeten uitoefenen. </w:t>
      </w:r>
    </w:p>
    <w:p w:rsidR="006B51A7" w:rsidRDefault="006B51A7" w14:paraId="0018AC60" w14:textId="77777777">
      <w:pPr>
        <w:rPr>
          <w:rFonts w:asciiTheme="majorHAnsi" w:hAnsiTheme="majorHAnsi"/>
          <w:sz w:val="20"/>
          <w:szCs w:val="20"/>
        </w:rPr>
      </w:pPr>
    </w:p>
    <w:p w:rsidR="00154DD1" w:rsidRDefault="00107368" w14:paraId="30FC87FA" w14:textId="0008A23C">
      <w:pPr>
        <w:rPr>
          <w:rFonts w:asciiTheme="majorHAnsi" w:hAnsiTheme="majorHAnsi"/>
          <w:sz w:val="20"/>
          <w:szCs w:val="20"/>
        </w:rPr>
      </w:pPr>
      <w:r>
        <w:rPr>
          <w:rFonts w:asciiTheme="majorHAnsi" w:hAnsiTheme="majorHAnsi"/>
          <w:sz w:val="20"/>
          <w:szCs w:val="20"/>
        </w:rPr>
        <w:t xml:space="preserve">Geen HLA leidt tot </w:t>
      </w:r>
      <w:r w:rsidR="00DB105B">
        <w:rPr>
          <w:rFonts w:asciiTheme="majorHAnsi" w:hAnsiTheme="majorHAnsi"/>
          <w:sz w:val="20"/>
          <w:szCs w:val="20"/>
        </w:rPr>
        <w:t xml:space="preserve">een afzonderlijk zorginkoopbeleid, </w:t>
      </w:r>
      <w:r w:rsidR="00CF4FD0">
        <w:rPr>
          <w:rFonts w:asciiTheme="majorHAnsi" w:hAnsiTheme="majorHAnsi"/>
          <w:sz w:val="20"/>
          <w:szCs w:val="20"/>
        </w:rPr>
        <w:t xml:space="preserve">met een gemiddelde looptijd van 2 jaar, </w:t>
      </w:r>
      <w:r w:rsidR="00DB105B">
        <w:rPr>
          <w:rFonts w:asciiTheme="majorHAnsi" w:hAnsiTheme="majorHAnsi"/>
          <w:sz w:val="20"/>
          <w:szCs w:val="20"/>
        </w:rPr>
        <w:t>verspringen van jaren</w:t>
      </w:r>
      <w:r w:rsidR="00CF4FD0">
        <w:rPr>
          <w:rFonts w:asciiTheme="majorHAnsi" w:hAnsiTheme="majorHAnsi"/>
          <w:sz w:val="20"/>
          <w:szCs w:val="20"/>
        </w:rPr>
        <w:t xml:space="preserve"> van verschillende zorgverzekeraars (2018 maken VGZ en Menzis geen inkoopbeleid)</w:t>
      </w:r>
      <w:r w:rsidR="00DB105B">
        <w:rPr>
          <w:rFonts w:asciiTheme="majorHAnsi" w:hAnsiTheme="majorHAnsi"/>
          <w:sz w:val="20"/>
          <w:szCs w:val="20"/>
        </w:rPr>
        <w:t xml:space="preserve">, waarbij de zorgverzekeraars zich in staat achten om </w:t>
      </w:r>
      <w:r w:rsidR="00CF4FD0">
        <w:rPr>
          <w:rFonts w:asciiTheme="majorHAnsi" w:hAnsiTheme="majorHAnsi"/>
          <w:sz w:val="20"/>
          <w:szCs w:val="20"/>
        </w:rPr>
        <w:t xml:space="preserve">middels zorginkoop </w:t>
      </w:r>
      <w:r w:rsidR="00DB105B">
        <w:rPr>
          <w:rFonts w:asciiTheme="majorHAnsi" w:hAnsiTheme="majorHAnsi"/>
          <w:sz w:val="20"/>
          <w:szCs w:val="20"/>
        </w:rPr>
        <w:t xml:space="preserve">de kostenbeheersing en de noodzakelijke veranderingen te realiseren. </w:t>
      </w:r>
      <w:r w:rsidR="00CF4FD0">
        <w:rPr>
          <w:rFonts w:asciiTheme="majorHAnsi" w:hAnsiTheme="majorHAnsi"/>
          <w:sz w:val="20"/>
          <w:szCs w:val="20"/>
        </w:rPr>
        <w:t>Vanuit het perspectief van de Eerstelijns is dat niet het geval</w:t>
      </w:r>
      <w:r w:rsidR="00E66D68">
        <w:rPr>
          <w:rFonts w:asciiTheme="majorHAnsi" w:hAnsiTheme="majorHAnsi"/>
          <w:sz w:val="20"/>
          <w:szCs w:val="20"/>
        </w:rPr>
        <w:t xml:space="preserve"> en is centrale regie onontbeerlijk</w:t>
      </w:r>
      <w:r w:rsidR="00CF4FD0">
        <w:rPr>
          <w:rFonts w:asciiTheme="majorHAnsi" w:hAnsiTheme="majorHAnsi"/>
          <w:sz w:val="20"/>
          <w:szCs w:val="20"/>
        </w:rPr>
        <w:t>.</w:t>
      </w:r>
      <w:r w:rsidR="00DF5A91">
        <w:rPr>
          <w:rFonts w:asciiTheme="majorHAnsi" w:hAnsiTheme="majorHAnsi"/>
          <w:sz w:val="20"/>
          <w:szCs w:val="20"/>
        </w:rPr>
        <w:t xml:space="preserve"> Echter dat ligt ook aan de eerstelijnszorg zelf. Organisaties en professionals</w:t>
      </w:r>
      <w:r w:rsidR="00DB105B">
        <w:rPr>
          <w:rFonts w:asciiTheme="majorHAnsi" w:hAnsiTheme="majorHAnsi"/>
          <w:sz w:val="20"/>
          <w:szCs w:val="20"/>
        </w:rPr>
        <w:t xml:space="preserve"> zijn niet of nauwelijks in staat om adequaat te onderhandelen vanwege fragmentatie, gebrek aan organisatiegraad, </w:t>
      </w:r>
      <w:r w:rsidR="00943D57">
        <w:rPr>
          <w:rFonts w:asciiTheme="majorHAnsi" w:hAnsiTheme="majorHAnsi"/>
          <w:sz w:val="20"/>
          <w:szCs w:val="20"/>
        </w:rPr>
        <w:t xml:space="preserve">gebrek aan mandaat, </w:t>
      </w:r>
      <w:r w:rsidR="00DB105B">
        <w:rPr>
          <w:rFonts w:asciiTheme="majorHAnsi" w:hAnsiTheme="majorHAnsi"/>
          <w:sz w:val="20"/>
          <w:szCs w:val="20"/>
        </w:rPr>
        <w:t xml:space="preserve">gebrek aan professionaliteit, kennis en middelen. </w:t>
      </w:r>
      <w:r w:rsidR="00943D57">
        <w:rPr>
          <w:rFonts w:asciiTheme="majorHAnsi" w:hAnsiTheme="majorHAnsi"/>
          <w:sz w:val="20"/>
          <w:szCs w:val="20"/>
        </w:rPr>
        <w:t>Een voorbeeld is</w:t>
      </w:r>
      <w:r>
        <w:rPr>
          <w:rFonts w:asciiTheme="majorHAnsi" w:hAnsiTheme="majorHAnsi"/>
          <w:sz w:val="20"/>
          <w:szCs w:val="20"/>
        </w:rPr>
        <w:t xml:space="preserve"> het ontbreken van contractuele afspraken over indexering in contracten, waardoor er jaar op jaar wordt ingeleverd en met de stijgende arbeidskosten de komende jaren </w:t>
      </w:r>
      <w:r w:rsidR="00943D57">
        <w:rPr>
          <w:rFonts w:asciiTheme="majorHAnsi" w:hAnsiTheme="majorHAnsi"/>
          <w:sz w:val="20"/>
          <w:szCs w:val="20"/>
        </w:rPr>
        <w:t xml:space="preserve">absoluut </w:t>
      </w:r>
      <w:r>
        <w:rPr>
          <w:rFonts w:asciiTheme="majorHAnsi" w:hAnsiTheme="majorHAnsi"/>
          <w:sz w:val="20"/>
          <w:szCs w:val="20"/>
        </w:rPr>
        <w:t xml:space="preserve">voor financiële problemen gaat leiden. </w:t>
      </w:r>
      <w:r w:rsidR="00DB105B">
        <w:rPr>
          <w:rFonts w:asciiTheme="majorHAnsi" w:hAnsiTheme="majorHAnsi"/>
          <w:sz w:val="20"/>
          <w:szCs w:val="20"/>
        </w:rPr>
        <w:t xml:space="preserve">Dat leidt tot een erosie van de eerstelijnszorg, waarbij de werkdruk, complexiteit van zorg door alle veranderingen, tot een risicovolle situatie kan leiden, waar de toegankelijkheid van de zorg (= overheidstaak) 100% zeker ter discussie komt te staan. </w:t>
      </w:r>
      <w:r w:rsidR="00943D57">
        <w:rPr>
          <w:rFonts w:asciiTheme="majorHAnsi" w:hAnsiTheme="majorHAnsi"/>
          <w:sz w:val="20"/>
          <w:szCs w:val="20"/>
        </w:rPr>
        <w:t>Bij de huisartsen heeft de huidige situatie er al toe geleidt dat slechts 3% van de huisartsen na de opleiding praktijkhouder wil worden</w:t>
      </w:r>
      <w:r w:rsidR="00E66D68">
        <w:rPr>
          <w:rFonts w:asciiTheme="majorHAnsi" w:hAnsiTheme="majorHAnsi"/>
          <w:sz w:val="20"/>
          <w:szCs w:val="20"/>
        </w:rPr>
        <w:t xml:space="preserve"> (De Eerstelijns feb 2018)</w:t>
      </w:r>
      <w:r w:rsidR="00943D57">
        <w:rPr>
          <w:rFonts w:asciiTheme="majorHAnsi" w:hAnsiTheme="majorHAnsi"/>
          <w:sz w:val="20"/>
          <w:szCs w:val="20"/>
        </w:rPr>
        <w:t xml:space="preserve">. Ook de functie van verpleegkundige in de wijk, is anno 2018 veel minder populaire dan de verpleegkundige in het ziekenhuis. </w:t>
      </w:r>
      <w:r w:rsidR="001741DE">
        <w:rPr>
          <w:rFonts w:asciiTheme="majorHAnsi" w:hAnsiTheme="majorHAnsi"/>
          <w:sz w:val="20"/>
          <w:szCs w:val="20"/>
        </w:rPr>
        <w:t xml:space="preserve">En bestaan er al serieuze tekorten. </w:t>
      </w:r>
      <w:r w:rsidR="00E66D68">
        <w:rPr>
          <w:rFonts w:asciiTheme="majorHAnsi" w:hAnsiTheme="majorHAnsi"/>
          <w:sz w:val="20"/>
          <w:szCs w:val="20"/>
        </w:rPr>
        <w:t xml:space="preserve">De arbeidsmarkt en </w:t>
      </w:r>
      <w:r w:rsidR="008F2C61">
        <w:rPr>
          <w:rFonts w:asciiTheme="majorHAnsi" w:hAnsiTheme="majorHAnsi"/>
          <w:sz w:val="20"/>
          <w:szCs w:val="20"/>
        </w:rPr>
        <w:t xml:space="preserve">bestaande </w:t>
      </w:r>
      <w:r w:rsidR="00E66D68">
        <w:rPr>
          <w:rFonts w:asciiTheme="majorHAnsi" w:hAnsiTheme="majorHAnsi"/>
          <w:sz w:val="20"/>
          <w:szCs w:val="20"/>
        </w:rPr>
        <w:t>werkwijzen (diensten huisartsen, inhuren waarnemers om werkdruk op te lossen</w:t>
      </w:r>
      <w:r w:rsidR="008F2C61">
        <w:rPr>
          <w:rFonts w:asciiTheme="majorHAnsi" w:hAnsiTheme="majorHAnsi"/>
          <w:sz w:val="20"/>
          <w:szCs w:val="20"/>
        </w:rPr>
        <w:t>, vrije toegankelijkheid van patiënten)</w:t>
      </w:r>
      <w:r w:rsidR="001741DE">
        <w:rPr>
          <w:rFonts w:asciiTheme="majorHAnsi" w:hAnsiTheme="majorHAnsi"/>
          <w:sz w:val="20"/>
          <w:szCs w:val="20"/>
        </w:rPr>
        <w:t xml:space="preserve"> staan</w:t>
      </w:r>
      <w:r w:rsidR="008F2C61">
        <w:rPr>
          <w:rFonts w:asciiTheme="majorHAnsi" w:hAnsiTheme="majorHAnsi"/>
          <w:sz w:val="20"/>
          <w:szCs w:val="20"/>
        </w:rPr>
        <w:t xml:space="preserve"> onder druk. </w:t>
      </w:r>
      <w:r w:rsidR="00943D57">
        <w:rPr>
          <w:rFonts w:asciiTheme="majorHAnsi" w:hAnsiTheme="majorHAnsi"/>
          <w:sz w:val="20"/>
          <w:szCs w:val="20"/>
        </w:rPr>
        <w:t xml:space="preserve">De positie van deze sleutelspelers in de eerstelijnszorg is verontrustend. </w:t>
      </w:r>
    </w:p>
    <w:p w:rsidR="00DB11F1" w:rsidRDefault="00DB11F1" w14:paraId="62F9452E" w14:textId="77777777">
      <w:pPr>
        <w:rPr>
          <w:rFonts w:asciiTheme="majorHAnsi" w:hAnsiTheme="majorHAnsi"/>
          <w:sz w:val="20"/>
          <w:szCs w:val="20"/>
        </w:rPr>
      </w:pPr>
    </w:p>
    <w:p w:rsidRPr="00DB11F1" w:rsidR="00DB11F1" w:rsidRDefault="0024588C" w14:paraId="0FDFDADE" w14:textId="77777777">
      <w:pPr>
        <w:rPr>
          <w:rFonts w:asciiTheme="majorHAnsi" w:hAnsiTheme="majorHAnsi"/>
          <w:b/>
          <w:sz w:val="20"/>
          <w:szCs w:val="20"/>
        </w:rPr>
      </w:pPr>
      <w:r>
        <w:rPr>
          <w:rFonts w:asciiTheme="majorHAnsi" w:hAnsiTheme="majorHAnsi"/>
          <w:b/>
          <w:sz w:val="20"/>
          <w:szCs w:val="20"/>
        </w:rPr>
        <w:t>Conclusie</w:t>
      </w:r>
    </w:p>
    <w:p w:rsidR="00DB105B" w:rsidRDefault="00DB105B" w14:paraId="19DC325E" w14:textId="737D9CD5">
      <w:pPr>
        <w:rPr>
          <w:rFonts w:asciiTheme="majorHAnsi" w:hAnsiTheme="majorHAnsi"/>
          <w:sz w:val="20"/>
          <w:szCs w:val="20"/>
        </w:rPr>
      </w:pPr>
      <w:r>
        <w:rPr>
          <w:rFonts w:asciiTheme="majorHAnsi" w:hAnsiTheme="majorHAnsi"/>
          <w:sz w:val="20"/>
          <w:szCs w:val="20"/>
        </w:rPr>
        <w:t xml:space="preserve">Door alle al genoemde uitdagingen is een fundamentele verandering van het zorgsysteem aan de orde. </w:t>
      </w:r>
      <w:r w:rsidR="00107368">
        <w:rPr>
          <w:rFonts w:asciiTheme="majorHAnsi" w:hAnsiTheme="majorHAnsi"/>
          <w:sz w:val="20"/>
          <w:szCs w:val="20"/>
        </w:rPr>
        <w:t xml:space="preserve">HLA met een looptijd van 4 jaar dragen daaraan bij. </w:t>
      </w:r>
      <w:r w:rsidR="0024588C">
        <w:rPr>
          <w:rFonts w:asciiTheme="majorHAnsi" w:hAnsiTheme="majorHAnsi"/>
          <w:sz w:val="20"/>
          <w:szCs w:val="20"/>
        </w:rPr>
        <w:t>Met een beleidsrijke benadering en verantwoordelijkhede</w:t>
      </w:r>
      <w:r w:rsidR="001741DE">
        <w:rPr>
          <w:rFonts w:asciiTheme="majorHAnsi" w:hAnsiTheme="majorHAnsi"/>
          <w:sz w:val="20"/>
          <w:szCs w:val="20"/>
        </w:rPr>
        <w:t>n, zowel</w:t>
      </w:r>
      <w:r w:rsidR="0024588C">
        <w:rPr>
          <w:rFonts w:asciiTheme="majorHAnsi" w:hAnsiTheme="majorHAnsi"/>
          <w:sz w:val="20"/>
          <w:szCs w:val="20"/>
        </w:rPr>
        <w:t xml:space="preserve"> op inhoud als op kosten. </w:t>
      </w:r>
      <w:r>
        <w:rPr>
          <w:rFonts w:asciiTheme="majorHAnsi" w:hAnsiTheme="majorHAnsi"/>
          <w:sz w:val="20"/>
          <w:szCs w:val="20"/>
        </w:rPr>
        <w:t xml:space="preserve">Zonder regie van de overheid, </w:t>
      </w:r>
      <w:r w:rsidR="008F2C61">
        <w:rPr>
          <w:rFonts w:asciiTheme="majorHAnsi" w:hAnsiTheme="majorHAnsi"/>
          <w:sz w:val="20"/>
          <w:szCs w:val="20"/>
        </w:rPr>
        <w:t xml:space="preserve">zonder </w:t>
      </w:r>
      <w:r>
        <w:rPr>
          <w:rFonts w:asciiTheme="majorHAnsi" w:hAnsiTheme="majorHAnsi"/>
          <w:sz w:val="20"/>
          <w:szCs w:val="20"/>
        </w:rPr>
        <w:t xml:space="preserve">een bepaalde </w:t>
      </w:r>
      <w:r w:rsidR="008F2C61">
        <w:rPr>
          <w:rFonts w:asciiTheme="majorHAnsi" w:hAnsiTheme="majorHAnsi"/>
          <w:sz w:val="20"/>
          <w:szCs w:val="20"/>
        </w:rPr>
        <w:t xml:space="preserve">algemene </w:t>
      </w:r>
      <w:r>
        <w:rPr>
          <w:rFonts w:asciiTheme="majorHAnsi" w:hAnsiTheme="majorHAnsi"/>
          <w:sz w:val="20"/>
          <w:szCs w:val="20"/>
        </w:rPr>
        <w:t>lijn in het zorginkoopbeleid waar alle zorgverzekera</w:t>
      </w:r>
      <w:r w:rsidR="00CF4FD0">
        <w:rPr>
          <w:rFonts w:asciiTheme="majorHAnsi" w:hAnsiTheme="majorHAnsi"/>
          <w:sz w:val="20"/>
          <w:szCs w:val="20"/>
        </w:rPr>
        <w:t xml:space="preserve">ars zich aan houden, </w:t>
      </w:r>
      <w:r w:rsidR="008F2C61">
        <w:rPr>
          <w:rFonts w:asciiTheme="majorHAnsi" w:hAnsiTheme="majorHAnsi"/>
          <w:sz w:val="20"/>
          <w:szCs w:val="20"/>
        </w:rPr>
        <w:t xml:space="preserve">zonder </w:t>
      </w:r>
      <w:r w:rsidR="00CF4FD0">
        <w:rPr>
          <w:rFonts w:asciiTheme="majorHAnsi" w:hAnsiTheme="majorHAnsi"/>
          <w:sz w:val="20"/>
          <w:szCs w:val="20"/>
        </w:rPr>
        <w:t>een lange</w:t>
      </w:r>
      <w:r w:rsidR="003D5692">
        <w:rPr>
          <w:rFonts w:asciiTheme="majorHAnsi" w:hAnsiTheme="majorHAnsi"/>
          <w:sz w:val="20"/>
          <w:szCs w:val="20"/>
        </w:rPr>
        <w:t>termijn</w:t>
      </w:r>
      <w:r w:rsidR="00CF4FD0">
        <w:rPr>
          <w:rFonts w:asciiTheme="majorHAnsi" w:hAnsiTheme="majorHAnsi"/>
          <w:sz w:val="20"/>
          <w:szCs w:val="20"/>
        </w:rPr>
        <w:t xml:space="preserve">perspectief </w:t>
      </w:r>
      <w:r>
        <w:rPr>
          <w:rFonts w:asciiTheme="majorHAnsi" w:hAnsiTheme="majorHAnsi"/>
          <w:sz w:val="20"/>
          <w:szCs w:val="20"/>
        </w:rPr>
        <w:t>om veranderingen tot stand te brengen, zal de eerstelijnszorg</w:t>
      </w:r>
      <w:r w:rsidR="001741DE">
        <w:rPr>
          <w:rFonts w:asciiTheme="majorHAnsi" w:hAnsiTheme="majorHAnsi"/>
          <w:sz w:val="20"/>
          <w:szCs w:val="20"/>
        </w:rPr>
        <w:t>,</w:t>
      </w:r>
      <w:r>
        <w:rPr>
          <w:rFonts w:asciiTheme="majorHAnsi" w:hAnsiTheme="majorHAnsi"/>
          <w:sz w:val="20"/>
          <w:szCs w:val="20"/>
        </w:rPr>
        <w:t xml:space="preserve"> </w:t>
      </w:r>
      <w:r w:rsidR="00CF4FD0">
        <w:rPr>
          <w:rFonts w:asciiTheme="majorHAnsi" w:hAnsiTheme="majorHAnsi"/>
          <w:sz w:val="20"/>
          <w:szCs w:val="20"/>
        </w:rPr>
        <w:t xml:space="preserve">met name </w:t>
      </w:r>
      <w:r>
        <w:rPr>
          <w:rFonts w:asciiTheme="majorHAnsi" w:hAnsiTheme="majorHAnsi"/>
          <w:sz w:val="20"/>
          <w:szCs w:val="20"/>
        </w:rPr>
        <w:t>de hui</w:t>
      </w:r>
      <w:r w:rsidR="001741DE">
        <w:rPr>
          <w:rFonts w:asciiTheme="majorHAnsi" w:hAnsiTheme="majorHAnsi"/>
          <w:sz w:val="20"/>
          <w:szCs w:val="20"/>
        </w:rPr>
        <w:t>sartsen en wijkverpleegkundigen,</w:t>
      </w:r>
      <w:r>
        <w:rPr>
          <w:rFonts w:asciiTheme="majorHAnsi" w:hAnsiTheme="majorHAnsi"/>
          <w:sz w:val="20"/>
          <w:szCs w:val="20"/>
        </w:rPr>
        <w:t xml:space="preserve"> niet in staat zijn om haar </w:t>
      </w:r>
      <w:r w:rsidR="008F2C61">
        <w:rPr>
          <w:rFonts w:asciiTheme="majorHAnsi" w:hAnsiTheme="majorHAnsi"/>
          <w:sz w:val="20"/>
          <w:szCs w:val="20"/>
        </w:rPr>
        <w:t xml:space="preserve">huidige </w:t>
      </w:r>
      <w:r>
        <w:rPr>
          <w:rFonts w:asciiTheme="majorHAnsi" w:hAnsiTheme="majorHAnsi"/>
          <w:sz w:val="20"/>
          <w:szCs w:val="20"/>
        </w:rPr>
        <w:t xml:space="preserve">verantwoordelijkheden waar te </w:t>
      </w:r>
      <w:r w:rsidR="008F2C61">
        <w:rPr>
          <w:rFonts w:asciiTheme="majorHAnsi" w:hAnsiTheme="majorHAnsi"/>
          <w:sz w:val="20"/>
          <w:szCs w:val="20"/>
        </w:rPr>
        <w:t xml:space="preserve">blijven </w:t>
      </w:r>
      <w:r>
        <w:rPr>
          <w:rFonts w:asciiTheme="majorHAnsi" w:hAnsiTheme="majorHAnsi"/>
          <w:sz w:val="20"/>
          <w:szCs w:val="20"/>
        </w:rPr>
        <w:t xml:space="preserve">maken. </w:t>
      </w:r>
      <w:r w:rsidR="008F2C61">
        <w:rPr>
          <w:rFonts w:asciiTheme="majorHAnsi" w:hAnsiTheme="majorHAnsi"/>
          <w:sz w:val="20"/>
          <w:szCs w:val="20"/>
        </w:rPr>
        <w:t xml:space="preserve">Een </w:t>
      </w:r>
      <w:r w:rsidR="0024588C">
        <w:rPr>
          <w:rFonts w:asciiTheme="majorHAnsi" w:hAnsiTheme="majorHAnsi"/>
          <w:sz w:val="20"/>
          <w:szCs w:val="20"/>
        </w:rPr>
        <w:t>HLA met de juiste randvoorwaarde</w:t>
      </w:r>
      <w:r w:rsidR="008F2C61">
        <w:rPr>
          <w:rFonts w:asciiTheme="majorHAnsi" w:hAnsiTheme="majorHAnsi"/>
          <w:sz w:val="20"/>
          <w:szCs w:val="20"/>
        </w:rPr>
        <w:t>n is</w:t>
      </w:r>
      <w:r w:rsidR="0024588C">
        <w:rPr>
          <w:rFonts w:asciiTheme="majorHAnsi" w:hAnsiTheme="majorHAnsi"/>
          <w:sz w:val="20"/>
          <w:szCs w:val="20"/>
        </w:rPr>
        <w:t xml:space="preserve"> hierbij een noodzakelijk instrument. </w:t>
      </w:r>
      <w:r w:rsidR="008F2C61">
        <w:rPr>
          <w:rFonts w:asciiTheme="majorHAnsi" w:hAnsiTheme="majorHAnsi"/>
          <w:sz w:val="20"/>
          <w:szCs w:val="20"/>
        </w:rPr>
        <w:t>Te regelen (</w:t>
      </w:r>
      <w:r w:rsidR="00036BC5">
        <w:rPr>
          <w:rFonts w:asciiTheme="majorHAnsi" w:hAnsiTheme="majorHAnsi"/>
          <w:sz w:val="20"/>
          <w:szCs w:val="20"/>
        </w:rPr>
        <w:t>Is er een toekomst voor Hoofdlijnenakkoorden De Eerstelijns 2017)</w:t>
      </w:r>
      <w:r w:rsidR="008F2C61">
        <w:rPr>
          <w:rFonts w:asciiTheme="majorHAnsi" w:hAnsiTheme="majorHAnsi"/>
          <w:sz w:val="20"/>
          <w:szCs w:val="20"/>
        </w:rPr>
        <w:t xml:space="preserve">: </w:t>
      </w:r>
    </w:p>
    <w:p w:rsidR="0024588C" w:rsidP="0024588C" w:rsidRDefault="0024588C" w14:paraId="2F851113" w14:textId="77777777">
      <w:pPr>
        <w:pStyle w:val="Lijstalinea"/>
        <w:numPr>
          <w:ilvl w:val="0"/>
          <w:numId w:val="2"/>
        </w:numPr>
        <w:rPr>
          <w:rFonts w:asciiTheme="majorHAnsi" w:hAnsiTheme="majorHAnsi"/>
          <w:sz w:val="20"/>
          <w:szCs w:val="20"/>
        </w:rPr>
      </w:pPr>
      <w:r>
        <w:rPr>
          <w:rFonts w:asciiTheme="majorHAnsi" w:hAnsiTheme="majorHAnsi"/>
          <w:sz w:val="20"/>
          <w:szCs w:val="20"/>
        </w:rPr>
        <w:t>Regie, verantwoordelijkheid en toezicht verbeteren</w:t>
      </w:r>
    </w:p>
    <w:p w:rsidR="0024588C" w:rsidP="0024588C" w:rsidRDefault="0024588C" w14:paraId="1EECBFF9" w14:textId="77777777">
      <w:pPr>
        <w:pStyle w:val="Lijstalinea"/>
        <w:numPr>
          <w:ilvl w:val="0"/>
          <w:numId w:val="2"/>
        </w:numPr>
        <w:rPr>
          <w:rFonts w:asciiTheme="majorHAnsi" w:hAnsiTheme="majorHAnsi"/>
          <w:sz w:val="20"/>
          <w:szCs w:val="20"/>
        </w:rPr>
      </w:pPr>
      <w:r>
        <w:rPr>
          <w:rFonts w:asciiTheme="majorHAnsi" w:hAnsiTheme="majorHAnsi"/>
          <w:sz w:val="20"/>
          <w:szCs w:val="20"/>
        </w:rPr>
        <w:t>Samenhangende HLA over de verschillende sectoren</w:t>
      </w:r>
    </w:p>
    <w:p w:rsidR="0024588C" w:rsidP="0024588C" w:rsidRDefault="0024588C" w14:paraId="7B8D8487" w14:textId="77777777">
      <w:pPr>
        <w:pStyle w:val="Lijstalinea"/>
        <w:numPr>
          <w:ilvl w:val="0"/>
          <w:numId w:val="2"/>
        </w:numPr>
        <w:rPr>
          <w:rFonts w:asciiTheme="majorHAnsi" w:hAnsiTheme="majorHAnsi"/>
          <w:sz w:val="20"/>
          <w:szCs w:val="20"/>
        </w:rPr>
      </w:pPr>
      <w:r>
        <w:rPr>
          <w:rFonts w:asciiTheme="majorHAnsi" w:hAnsiTheme="majorHAnsi"/>
          <w:sz w:val="20"/>
          <w:szCs w:val="20"/>
        </w:rPr>
        <w:t>Ondertekening door alle zorgverzekeraars in plaats van alleen ZN</w:t>
      </w:r>
    </w:p>
    <w:p w:rsidR="0024588C" w:rsidP="0024588C" w:rsidRDefault="0024588C" w14:paraId="7F221D69" w14:textId="2A7A1C6E">
      <w:pPr>
        <w:pStyle w:val="Lijstalinea"/>
        <w:numPr>
          <w:ilvl w:val="0"/>
          <w:numId w:val="2"/>
        </w:numPr>
        <w:rPr>
          <w:rFonts w:asciiTheme="majorHAnsi" w:hAnsiTheme="majorHAnsi"/>
          <w:sz w:val="20"/>
          <w:szCs w:val="20"/>
        </w:rPr>
      </w:pPr>
      <w:r>
        <w:rPr>
          <w:rFonts w:asciiTheme="majorHAnsi" w:hAnsiTheme="majorHAnsi"/>
          <w:sz w:val="20"/>
          <w:szCs w:val="20"/>
        </w:rPr>
        <w:t>HLA en zorginkoop</w:t>
      </w:r>
      <w:r w:rsidR="001741DE">
        <w:rPr>
          <w:rFonts w:asciiTheme="majorHAnsi" w:hAnsiTheme="majorHAnsi"/>
          <w:sz w:val="20"/>
          <w:szCs w:val="20"/>
        </w:rPr>
        <w:t xml:space="preserve">beleid synchroniseren (op basis van het </w:t>
      </w:r>
      <w:r>
        <w:rPr>
          <w:rFonts w:asciiTheme="majorHAnsi" w:hAnsiTheme="majorHAnsi"/>
          <w:sz w:val="20"/>
          <w:szCs w:val="20"/>
        </w:rPr>
        <w:t>advies RVZ)</w:t>
      </w:r>
    </w:p>
    <w:p w:rsidR="0024588C" w:rsidP="0024588C" w:rsidRDefault="0024588C" w14:paraId="5ACF3469" w14:textId="77777777">
      <w:pPr>
        <w:pStyle w:val="Lijstalinea"/>
        <w:numPr>
          <w:ilvl w:val="0"/>
          <w:numId w:val="2"/>
        </w:numPr>
        <w:rPr>
          <w:rFonts w:asciiTheme="majorHAnsi" w:hAnsiTheme="majorHAnsi"/>
          <w:sz w:val="20"/>
          <w:szCs w:val="20"/>
        </w:rPr>
      </w:pPr>
      <w:r>
        <w:rPr>
          <w:rFonts w:asciiTheme="majorHAnsi" w:hAnsiTheme="majorHAnsi"/>
          <w:sz w:val="20"/>
          <w:szCs w:val="20"/>
        </w:rPr>
        <w:t>Onafhankelijke monitoring van de effecten door wetenschappelijke instituten op kosten van VWS</w:t>
      </w:r>
    </w:p>
    <w:p w:rsidR="0024588C" w:rsidP="0024588C" w:rsidRDefault="0024588C" w14:paraId="5A1A964E" w14:textId="71D74284">
      <w:pPr>
        <w:pStyle w:val="Lijstalinea"/>
        <w:numPr>
          <w:ilvl w:val="0"/>
          <w:numId w:val="2"/>
        </w:numPr>
        <w:rPr>
          <w:rFonts w:asciiTheme="majorHAnsi" w:hAnsiTheme="majorHAnsi"/>
          <w:sz w:val="20"/>
          <w:szCs w:val="20"/>
        </w:rPr>
      </w:pPr>
      <w:r>
        <w:rPr>
          <w:rFonts w:asciiTheme="majorHAnsi" w:hAnsiTheme="majorHAnsi"/>
          <w:sz w:val="20"/>
          <w:szCs w:val="20"/>
        </w:rPr>
        <w:t>P</w:t>
      </w:r>
      <w:r w:rsidR="001741DE">
        <w:rPr>
          <w:rFonts w:asciiTheme="majorHAnsi" w:hAnsiTheme="majorHAnsi"/>
          <w:sz w:val="20"/>
          <w:szCs w:val="20"/>
        </w:rPr>
        <w:t>atië</w:t>
      </w:r>
      <w:r>
        <w:rPr>
          <w:rFonts w:asciiTheme="majorHAnsi" w:hAnsiTheme="majorHAnsi"/>
          <w:sz w:val="20"/>
          <w:szCs w:val="20"/>
        </w:rPr>
        <w:t>ntenorganisaties altijd mee</w:t>
      </w:r>
      <w:r w:rsidR="001741DE">
        <w:rPr>
          <w:rFonts w:asciiTheme="majorHAnsi" w:hAnsiTheme="majorHAnsi"/>
          <w:sz w:val="20"/>
          <w:szCs w:val="20"/>
        </w:rPr>
        <w:t xml:space="preserve"> </w:t>
      </w:r>
      <w:r>
        <w:rPr>
          <w:rFonts w:asciiTheme="majorHAnsi" w:hAnsiTheme="majorHAnsi"/>
          <w:sz w:val="20"/>
          <w:szCs w:val="20"/>
        </w:rPr>
        <w:t xml:space="preserve">tekenen en </w:t>
      </w:r>
      <w:r w:rsidR="001741DE">
        <w:rPr>
          <w:rFonts w:asciiTheme="majorHAnsi" w:hAnsiTheme="majorHAnsi"/>
          <w:sz w:val="20"/>
          <w:szCs w:val="20"/>
        </w:rPr>
        <w:t>patiëntenadviesraden</w:t>
      </w:r>
      <w:r>
        <w:rPr>
          <w:rFonts w:asciiTheme="majorHAnsi" w:hAnsiTheme="majorHAnsi"/>
          <w:sz w:val="20"/>
          <w:szCs w:val="20"/>
        </w:rPr>
        <w:t xml:space="preserve"> van zorgverzekeraars het zorginkoopbeleid laten toetsen aan de HLA </w:t>
      </w:r>
    </w:p>
    <w:p w:rsidRPr="0024588C" w:rsidR="0024588C" w:rsidP="0024588C" w:rsidRDefault="0024588C" w14:paraId="49051955" w14:textId="77777777">
      <w:pPr>
        <w:pStyle w:val="Lijstalinea"/>
        <w:numPr>
          <w:ilvl w:val="0"/>
          <w:numId w:val="2"/>
        </w:numPr>
        <w:rPr>
          <w:rFonts w:asciiTheme="majorHAnsi" w:hAnsiTheme="majorHAnsi"/>
          <w:sz w:val="20"/>
          <w:szCs w:val="20"/>
        </w:rPr>
      </w:pPr>
      <w:r>
        <w:rPr>
          <w:rFonts w:asciiTheme="majorHAnsi" w:hAnsiTheme="majorHAnsi"/>
          <w:sz w:val="20"/>
          <w:szCs w:val="20"/>
        </w:rPr>
        <w:t xml:space="preserve">Beleidsrijke HLA op gebied van arbeidsmarkt, </w:t>
      </w:r>
      <w:r w:rsidR="00CF4FD0">
        <w:rPr>
          <w:rFonts w:asciiTheme="majorHAnsi" w:hAnsiTheme="majorHAnsi"/>
          <w:sz w:val="20"/>
          <w:szCs w:val="20"/>
        </w:rPr>
        <w:t xml:space="preserve">(standaardisatie van) </w:t>
      </w:r>
      <w:r>
        <w:rPr>
          <w:rFonts w:asciiTheme="majorHAnsi" w:hAnsiTheme="majorHAnsi"/>
          <w:sz w:val="20"/>
          <w:szCs w:val="20"/>
        </w:rPr>
        <w:t>technische</w:t>
      </w:r>
      <w:r w:rsidR="00CF4FD0">
        <w:rPr>
          <w:rFonts w:asciiTheme="majorHAnsi" w:hAnsiTheme="majorHAnsi"/>
          <w:sz w:val="20"/>
          <w:szCs w:val="20"/>
        </w:rPr>
        <w:t>-</w:t>
      </w:r>
      <w:r>
        <w:rPr>
          <w:rFonts w:asciiTheme="majorHAnsi" w:hAnsiTheme="majorHAnsi"/>
          <w:sz w:val="20"/>
          <w:szCs w:val="20"/>
        </w:rPr>
        <w:t xml:space="preserve"> en sociale innovatie</w:t>
      </w:r>
      <w:r w:rsidR="00107368">
        <w:rPr>
          <w:rFonts w:asciiTheme="majorHAnsi" w:hAnsiTheme="majorHAnsi"/>
          <w:sz w:val="20"/>
          <w:szCs w:val="20"/>
        </w:rPr>
        <w:t xml:space="preserve"> en persoonsgerichte zorg</w:t>
      </w:r>
      <w:bookmarkStart w:name="_GoBack" w:id="0"/>
      <w:bookmarkEnd w:id="0"/>
    </w:p>
    <w:p w:rsidR="0024588C" w:rsidRDefault="0024588C" w14:paraId="63A9BA67" w14:textId="77777777">
      <w:pPr>
        <w:rPr>
          <w:rFonts w:asciiTheme="majorHAnsi" w:hAnsiTheme="majorHAnsi"/>
          <w:sz w:val="20"/>
          <w:szCs w:val="20"/>
        </w:rPr>
      </w:pPr>
    </w:p>
    <w:p w:rsidR="0024588C" w:rsidRDefault="0024588C" w14:paraId="0160EA2C" w14:textId="77777777">
      <w:pPr>
        <w:rPr>
          <w:rFonts w:asciiTheme="majorHAnsi" w:hAnsiTheme="majorHAnsi"/>
          <w:sz w:val="20"/>
          <w:szCs w:val="20"/>
        </w:rPr>
      </w:pPr>
    </w:p>
    <w:p w:rsidR="0024588C" w:rsidRDefault="00943D57" w14:paraId="7E044AE9" w14:textId="77777777">
      <w:pPr>
        <w:rPr>
          <w:rFonts w:asciiTheme="majorHAnsi" w:hAnsiTheme="majorHAnsi"/>
          <w:sz w:val="20"/>
          <w:szCs w:val="20"/>
        </w:rPr>
      </w:pPr>
      <w:r>
        <w:rPr>
          <w:rFonts w:asciiTheme="majorHAnsi" w:hAnsiTheme="majorHAnsi"/>
          <w:sz w:val="20"/>
          <w:szCs w:val="20"/>
        </w:rPr>
        <w:t xml:space="preserve">Jan Erik de Wildt, directeur van de Eerstelijns, bestuurder van zorggroep De Ondernemende Huisarts te Eindhoven en coördinator van de strategische masterclass eerstelijns bestuurders en masterclass eHealth strategie. </w:t>
      </w:r>
    </w:p>
    <w:p w:rsidR="00943D57" w:rsidRDefault="00943D57" w14:paraId="05BABDF1" w14:textId="77777777">
      <w:pPr>
        <w:rPr>
          <w:rFonts w:asciiTheme="majorHAnsi" w:hAnsiTheme="majorHAnsi"/>
          <w:sz w:val="20"/>
          <w:szCs w:val="20"/>
        </w:rPr>
      </w:pPr>
    </w:p>
    <w:p w:rsidR="00943D57" w:rsidRDefault="002D2691" w14:paraId="681577C7" w14:textId="65708F84">
      <w:pPr>
        <w:rPr>
          <w:rFonts w:asciiTheme="majorHAnsi" w:hAnsiTheme="majorHAnsi"/>
          <w:sz w:val="20"/>
          <w:szCs w:val="20"/>
        </w:rPr>
      </w:pPr>
      <w:r>
        <w:rPr>
          <w:rFonts w:asciiTheme="majorHAnsi" w:hAnsiTheme="majorHAnsi"/>
          <w:sz w:val="20"/>
          <w:szCs w:val="20"/>
        </w:rPr>
        <w:t xml:space="preserve">Bijlage: </w:t>
      </w:r>
      <w:r w:rsidR="0091711A">
        <w:rPr>
          <w:rFonts w:asciiTheme="majorHAnsi" w:hAnsiTheme="majorHAnsi"/>
          <w:sz w:val="20"/>
          <w:szCs w:val="20"/>
        </w:rPr>
        <w:t>puntsgewijze evaluatie Hoofdlijnenakkoorden</w:t>
      </w:r>
    </w:p>
    <w:p w:rsidR="002D2691" w:rsidRDefault="002D2691" w14:paraId="1E1F976F" w14:textId="77777777">
      <w:pPr>
        <w:rPr>
          <w:rFonts w:asciiTheme="majorHAnsi" w:hAnsiTheme="majorHAnsi"/>
          <w:sz w:val="20"/>
          <w:szCs w:val="20"/>
        </w:rPr>
      </w:pPr>
    </w:p>
    <w:tbl>
      <w:tblPr>
        <w:tblW w:w="14044" w:type="dxa"/>
        <w:tblCellMar>
          <w:left w:w="70" w:type="dxa"/>
          <w:right w:w="70" w:type="dxa"/>
        </w:tblCellMar>
        <w:tblLook w:val="04A0" w:firstRow="1" w:lastRow="0" w:firstColumn="1" w:lastColumn="0" w:noHBand="0" w:noVBand="1"/>
      </w:tblPr>
      <w:tblGrid>
        <w:gridCol w:w="216"/>
        <w:gridCol w:w="2384"/>
        <w:gridCol w:w="1300"/>
        <w:gridCol w:w="1300"/>
        <w:gridCol w:w="1300"/>
        <w:gridCol w:w="1044"/>
        <w:gridCol w:w="1300"/>
        <w:gridCol w:w="1300"/>
        <w:gridCol w:w="1300"/>
        <w:gridCol w:w="1300"/>
        <w:gridCol w:w="1300"/>
      </w:tblGrid>
      <w:tr w:rsidRPr="00004989" w:rsidR="002D2691" w:rsidTr="00085972" w14:paraId="7685FDB8" w14:textId="77777777">
        <w:trPr>
          <w:gridAfter w:val="6"/>
          <w:wAfter w:w="7544" w:type="dxa"/>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74A74966" w14:textId="77777777">
            <w:pPr>
              <w:rPr>
                <w:rFonts w:ascii="Calibri" w:hAnsi="Calibri" w:eastAsia="Times New Roman" w:cs="Times New Roman"/>
                <w:b/>
                <w:color w:val="000000"/>
                <w:sz w:val="20"/>
                <w:szCs w:val="20"/>
                <w:lang w:eastAsia="nl-NL"/>
              </w:rPr>
            </w:pPr>
          </w:p>
        </w:tc>
        <w:tc>
          <w:tcPr>
            <w:tcW w:w="2384" w:type="dxa"/>
            <w:tcBorders>
              <w:top w:val="nil"/>
              <w:left w:val="nil"/>
              <w:bottom w:val="nil"/>
              <w:right w:val="nil"/>
            </w:tcBorders>
            <w:shd w:val="clear" w:color="auto" w:fill="auto"/>
            <w:noWrap/>
            <w:vAlign w:val="bottom"/>
            <w:hideMark/>
          </w:tcPr>
          <w:p w:rsidR="0091711A" w:rsidP="00085972" w:rsidRDefault="0091711A" w14:paraId="48685423" w14:textId="77777777">
            <w:pPr>
              <w:rPr>
                <w:rFonts w:ascii="Calibri" w:hAnsi="Calibri" w:eastAsia="Times New Roman" w:cs="Times New Roman"/>
                <w:b/>
                <w:color w:val="000000"/>
                <w:sz w:val="20"/>
                <w:szCs w:val="20"/>
                <w:lang w:eastAsia="nl-NL"/>
              </w:rPr>
            </w:pPr>
          </w:p>
          <w:p w:rsidRPr="00004989" w:rsidR="002D2691" w:rsidP="00085972" w:rsidRDefault="002D2691" w14:paraId="50B7BF6C" w14:textId="77777777">
            <w:pPr>
              <w:rPr>
                <w:rFonts w:ascii="Times New Roman" w:hAnsi="Times New Roman" w:eastAsia="Times New Roman" w:cs="Times New Roman"/>
                <w:sz w:val="20"/>
                <w:szCs w:val="20"/>
                <w:lang w:eastAsia="nl-NL"/>
              </w:rPr>
            </w:pPr>
            <w:r w:rsidRPr="00004989">
              <w:rPr>
                <w:rFonts w:ascii="Calibri" w:hAnsi="Calibri" w:eastAsia="Times New Roman" w:cs="Times New Roman"/>
                <w:b/>
                <w:color w:val="000000"/>
                <w:sz w:val="20"/>
                <w:szCs w:val="20"/>
                <w:lang w:eastAsia="nl-NL"/>
              </w:rPr>
              <w:t>Evaluatie Hoofdlijnenakkoord 2013 – 2017 (schaal 1 = niet</w:t>
            </w:r>
            <w:r>
              <w:rPr>
                <w:rFonts w:ascii="Calibri" w:hAnsi="Calibri" w:eastAsia="Times New Roman" w:cs="Times New Roman"/>
                <w:b/>
                <w:color w:val="000000"/>
                <w:sz w:val="20"/>
                <w:szCs w:val="20"/>
                <w:lang w:eastAsia="nl-NL"/>
              </w:rPr>
              <w:t xml:space="preserve"> gerealiseerd</w:t>
            </w:r>
            <w:r w:rsidRPr="00004989">
              <w:rPr>
                <w:rFonts w:ascii="Calibri" w:hAnsi="Calibri" w:eastAsia="Times New Roman" w:cs="Times New Roman"/>
                <w:b/>
                <w:color w:val="000000"/>
                <w:sz w:val="20"/>
                <w:szCs w:val="20"/>
                <w:lang w:eastAsia="nl-NL"/>
              </w:rPr>
              <w:t>, 5 is wel gerealiseerd)</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4376555" w14:textId="77777777">
            <w:pPr>
              <w:rPr>
                <w:rFonts w:ascii="Times New Roman" w:hAnsi="Times New Roman" w:eastAsia="Times New Roman" w:cs="Times New Roman"/>
                <w:sz w:val="16"/>
                <w:szCs w:val="16"/>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C373237" w14:textId="77777777">
            <w:pPr>
              <w:rPr>
                <w:rFonts w:ascii="Times New Roman" w:hAnsi="Times New Roman" w:eastAsia="Times New Roman" w:cs="Times New Roman"/>
                <w:sz w:val="16"/>
                <w:szCs w:val="16"/>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C8E34A1" w14:textId="77777777">
            <w:pPr>
              <w:rPr>
                <w:rFonts w:ascii="Times New Roman" w:hAnsi="Times New Roman" w:eastAsia="Times New Roman" w:cs="Times New Roman"/>
                <w:sz w:val="16"/>
                <w:szCs w:val="16"/>
                <w:lang w:eastAsia="nl-NL"/>
              </w:rPr>
            </w:pPr>
          </w:p>
        </w:tc>
      </w:tr>
      <w:tr w:rsidRPr="00004989" w:rsidR="002D2691" w:rsidTr="00085972" w14:paraId="5446AEB1"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0D637827" w14:textId="77777777">
            <w:pPr>
              <w:rPr>
                <w:rFonts w:eastAsia="Times New Roman" w:cs="Times New Roman" w:asciiTheme="majorHAnsi" w:hAnsiTheme="majorHAnsi"/>
                <w:sz w:val="20"/>
                <w:szCs w:val="20"/>
                <w:lang w:eastAsia="nl-NL"/>
              </w:rPr>
            </w:pPr>
          </w:p>
        </w:tc>
        <w:tc>
          <w:tcPr>
            <w:tcW w:w="7328" w:type="dxa"/>
            <w:gridSpan w:val="5"/>
            <w:tcBorders>
              <w:top w:val="nil"/>
              <w:left w:val="nil"/>
              <w:bottom w:val="nil"/>
              <w:right w:val="nil"/>
            </w:tcBorders>
            <w:shd w:val="clear" w:color="auto" w:fill="auto"/>
            <w:noWrap/>
            <w:vAlign w:val="bottom"/>
            <w:hideMark/>
          </w:tcPr>
          <w:p w:rsidRPr="00004989" w:rsidR="002D2691" w:rsidP="00085972" w:rsidRDefault="002D2691" w14:paraId="3C0530D5" w14:textId="77777777">
            <w:pPr>
              <w:rPr>
                <w:rFonts w:eastAsia="Times New Roman" w:cs="Times New Roman" w:asciiTheme="majorHAnsi" w:hAnsiTheme="majorHAnsi"/>
                <w:sz w:val="16"/>
                <w:szCs w:val="16"/>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E2F2BDA"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2B2272E"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795F982"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F91DC58"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19BF204B" w14:textId="77777777">
            <w:pPr>
              <w:rPr>
                <w:rFonts w:ascii="Times New Roman" w:hAnsi="Times New Roman" w:eastAsia="Times New Roman" w:cs="Times New Roman"/>
                <w:sz w:val="20"/>
                <w:szCs w:val="20"/>
                <w:lang w:eastAsia="nl-NL"/>
              </w:rPr>
            </w:pPr>
          </w:p>
        </w:tc>
      </w:tr>
      <w:tr w:rsidRPr="00004989" w:rsidR="002D2691" w:rsidTr="00085972" w14:paraId="1D8CC3B0"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36A8A726" w14:textId="77777777">
            <w:pPr>
              <w:rPr>
                <w:rFonts w:eastAsia="Times New Roman" w:cs="Times New Roman" w:asciiTheme="majorHAnsi" w:hAnsiTheme="majorHAnsi"/>
                <w:sz w:val="20"/>
                <w:szCs w:val="20"/>
                <w:lang w:eastAsia="nl-NL"/>
              </w:rPr>
            </w:pPr>
          </w:p>
        </w:tc>
        <w:tc>
          <w:tcPr>
            <w:tcW w:w="7328"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7F213764"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Partijen stellen vast dat de beoogde substitutie van zorg zal leiden tot een groei van de eerste lijn, waar dat op dit moment nog niet altijd gepaard gaat met een afname van zorg in andere domeinen. </w:t>
            </w:r>
          </w:p>
        </w:tc>
        <w:tc>
          <w:tcPr>
            <w:tcW w:w="1300" w:type="dxa"/>
            <w:tcBorders>
              <w:top w:val="single" w:color="auto" w:sz="4" w:space="0"/>
              <w:left w:val="nil"/>
              <w:bottom w:val="single" w:color="auto" w:sz="4" w:space="0"/>
              <w:right w:val="single" w:color="auto" w:sz="4" w:space="0"/>
            </w:tcBorders>
            <w:shd w:val="clear" w:color="auto" w:fill="auto"/>
            <w:noWrap/>
            <w:vAlign w:val="bottom"/>
            <w:hideMark/>
          </w:tcPr>
          <w:p w:rsidRPr="00004989" w:rsidR="002D2691" w:rsidP="00085972" w:rsidRDefault="002D2691" w14:paraId="3856E852"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2</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91B6854"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B7E56DA"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8D6B83F"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50671490" w14:textId="77777777">
            <w:pPr>
              <w:rPr>
                <w:rFonts w:ascii="Times New Roman" w:hAnsi="Times New Roman" w:eastAsia="Times New Roman" w:cs="Times New Roman"/>
                <w:sz w:val="20"/>
                <w:szCs w:val="20"/>
                <w:lang w:eastAsia="nl-NL"/>
              </w:rPr>
            </w:pPr>
          </w:p>
        </w:tc>
      </w:tr>
      <w:tr w:rsidRPr="00004989" w:rsidR="002D2691" w:rsidTr="00085972" w14:paraId="540829F8"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3C3BF594"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634902E9"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Substitutiemonitor</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03017DD0"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1</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B444DE1"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66CAF38"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028AD947"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3BE3BC8" w14:textId="77777777">
            <w:pPr>
              <w:rPr>
                <w:rFonts w:ascii="Times New Roman" w:hAnsi="Times New Roman" w:eastAsia="Times New Roman" w:cs="Times New Roman"/>
                <w:sz w:val="20"/>
                <w:szCs w:val="20"/>
                <w:lang w:eastAsia="nl-NL"/>
              </w:rPr>
            </w:pPr>
          </w:p>
        </w:tc>
      </w:tr>
      <w:tr w:rsidRPr="00004989" w:rsidR="002D2691" w:rsidTr="00085972" w14:paraId="7B04CE6A"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583EF66B"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02805339"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Meerjarige contracten</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100557D9"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3</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807E4C5"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1E0283E"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F74A1B9"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86D0FD3" w14:textId="77777777">
            <w:pPr>
              <w:rPr>
                <w:rFonts w:ascii="Times New Roman" w:hAnsi="Times New Roman" w:eastAsia="Times New Roman" w:cs="Times New Roman"/>
                <w:sz w:val="20"/>
                <w:szCs w:val="20"/>
                <w:lang w:eastAsia="nl-NL"/>
              </w:rPr>
            </w:pPr>
          </w:p>
        </w:tc>
      </w:tr>
      <w:tr w:rsidRPr="00004989" w:rsidR="002D2691" w:rsidTr="00085972" w14:paraId="0FE2ABB4"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026FC4A1"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14D6FB61"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Doorontwikkeling S2 ouderenzorg - GGZ</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16767622"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1</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599EC22E"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A8C31A8"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F59D6CB"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491FEA4" w14:textId="77777777">
            <w:pPr>
              <w:rPr>
                <w:rFonts w:ascii="Times New Roman" w:hAnsi="Times New Roman" w:eastAsia="Times New Roman" w:cs="Times New Roman"/>
                <w:sz w:val="20"/>
                <w:szCs w:val="20"/>
                <w:lang w:eastAsia="nl-NL"/>
              </w:rPr>
            </w:pPr>
          </w:p>
        </w:tc>
      </w:tr>
      <w:tr w:rsidRPr="00004989" w:rsidR="002D2691" w:rsidTr="00085972" w14:paraId="3AD26D8B"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05E1CEDE"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42C9D026"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53430FCE"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EC22F0C"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0A93B7B4"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5FFB2DC9"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218571B" w14:textId="77777777">
            <w:pPr>
              <w:rPr>
                <w:rFonts w:ascii="Times New Roman" w:hAnsi="Times New Roman" w:eastAsia="Times New Roman" w:cs="Times New Roman"/>
                <w:sz w:val="20"/>
                <w:szCs w:val="20"/>
                <w:lang w:eastAsia="nl-NL"/>
              </w:rPr>
            </w:pPr>
          </w:p>
        </w:tc>
      </w:tr>
      <w:tr w:rsidRPr="00004989" w:rsidR="002D2691" w:rsidTr="00085972" w14:paraId="1826D674"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35C132F5"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4FCCA317"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78998B22"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57B9921"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1AE518A"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77B1111"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74AB5A2" w14:textId="77777777">
            <w:pPr>
              <w:rPr>
                <w:rFonts w:ascii="Times New Roman" w:hAnsi="Times New Roman" w:eastAsia="Times New Roman" w:cs="Times New Roman"/>
                <w:sz w:val="20"/>
                <w:szCs w:val="20"/>
                <w:lang w:eastAsia="nl-NL"/>
              </w:rPr>
            </w:pPr>
          </w:p>
        </w:tc>
      </w:tr>
      <w:tr w:rsidRPr="00004989" w:rsidR="002D2691" w:rsidTr="00085972" w14:paraId="0C066712"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24FDE860"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3BC8623F"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Versterken rol patië</w:t>
            </w:r>
            <w:r w:rsidRPr="00004989">
              <w:rPr>
                <w:rFonts w:eastAsia="Calibri" w:cs="Calibri" w:asciiTheme="majorHAnsi" w:hAnsiTheme="majorHAnsi"/>
                <w:color w:val="000000"/>
                <w:sz w:val="16"/>
                <w:szCs w:val="16"/>
                <w:lang w:eastAsia="nl-NL"/>
              </w:rPr>
              <w:t>n</w:t>
            </w:r>
            <w:r w:rsidRPr="00004989">
              <w:rPr>
                <w:rFonts w:eastAsia="Times New Roman" w:cs="Times New Roman" w:asciiTheme="majorHAnsi" w:hAnsiTheme="majorHAnsi"/>
                <w:color w:val="000000"/>
                <w:sz w:val="16"/>
                <w:szCs w:val="16"/>
                <w:lang w:eastAsia="nl-NL"/>
              </w:rPr>
              <w:t xml:space="preserve">t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116DEDA5"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3</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14295DA"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27BADE7"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DCB4B5D"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0B16FD77" w14:textId="77777777">
            <w:pPr>
              <w:rPr>
                <w:rFonts w:ascii="Times New Roman" w:hAnsi="Times New Roman" w:eastAsia="Times New Roman" w:cs="Times New Roman"/>
                <w:sz w:val="20"/>
                <w:szCs w:val="20"/>
                <w:lang w:eastAsia="nl-NL"/>
              </w:rPr>
            </w:pPr>
          </w:p>
        </w:tc>
      </w:tr>
      <w:tr w:rsidRPr="00004989" w:rsidR="002D2691" w:rsidTr="00085972" w14:paraId="2C6D6B47"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6CACD0CA"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3CD2B883"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Organisatiegraad eerste lijn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7AFD5F6A"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1</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5425FF0"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E6772E6"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1AFACEF"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B8A1C52" w14:textId="77777777">
            <w:pPr>
              <w:rPr>
                <w:rFonts w:ascii="Times New Roman" w:hAnsi="Times New Roman" w:eastAsia="Times New Roman" w:cs="Times New Roman"/>
                <w:sz w:val="20"/>
                <w:szCs w:val="20"/>
                <w:lang w:eastAsia="nl-NL"/>
              </w:rPr>
            </w:pPr>
          </w:p>
        </w:tc>
      </w:tr>
      <w:tr w:rsidRPr="00004989" w:rsidR="002D2691" w:rsidTr="00085972" w14:paraId="7D4A2920"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7CB9556F"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6D0F90F0"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Doorontwikkeling Multidisciplinaire zorg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09382CB8"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1</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B18471D"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D6D0D2E"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5B9FA242"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1620A442" w14:textId="77777777">
            <w:pPr>
              <w:rPr>
                <w:rFonts w:ascii="Times New Roman" w:hAnsi="Times New Roman" w:eastAsia="Times New Roman" w:cs="Times New Roman"/>
                <w:sz w:val="20"/>
                <w:szCs w:val="20"/>
                <w:lang w:eastAsia="nl-NL"/>
              </w:rPr>
            </w:pPr>
          </w:p>
        </w:tc>
      </w:tr>
      <w:tr w:rsidRPr="00004989" w:rsidR="002D2691" w:rsidTr="00085972" w14:paraId="7D82E4CC"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2118B6D3"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4C2A7C6A"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Inbedding POH-GGZ en Generalistische Basis-GGZ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14F3DE74"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4</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AA9C9DA"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0EB19580"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DC11927"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03EEDC37" w14:textId="77777777">
            <w:pPr>
              <w:rPr>
                <w:rFonts w:ascii="Times New Roman" w:hAnsi="Times New Roman" w:eastAsia="Times New Roman" w:cs="Times New Roman"/>
                <w:sz w:val="20"/>
                <w:szCs w:val="20"/>
                <w:lang w:eastAsia="nl-NL"/>
              </w:rPr>
            </w:pPr>
          </w:p>
        </w:tc>
      </w:tr>
      <w:tr w:rsidRPr="00004989" w:rsidR="002D2691" w:rsidTr="00085972" w14:paraId="446FBB32"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21905681"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39535806"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Substitutie, incl. informatievoorziening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4D64AAC2"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1</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9F7A061"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1BD08328"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94447CF"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B83A578" w14:textId="77777777">
            <w:pPr>
              <w:rPr>
                <w:rFonts w:ascii="Times New Roman" w:hAnsi="Times New Roman" w:eastAsia="Times New Roman" w:cs="Times New Roman"/>
                <w:sz w:val="20"/>
                <w:szCs w:val="20"/>
                <w:lang w:eastAsia="nl-NL"/>
              </w:rPr>
            </w:pPr>
          </w:p>
        </w:tc>
      </w:tr>
      <w:tr w:rsidRPr="00004989" w:rsidR="002D2691" w:rsidTr="00085972" w14:paraId="6EEF726D"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0D6D3566"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31A6416E"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Integratie HAP/SEH, acute zorg overdag, ANW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5228D55A"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2</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038DC6F9"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116F9CC"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197A01EB"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8A8631E" w14:textId="77777777">
            <w:pPr>
              <w:rPr>
                <w:rFonts w:ascii="Times New Roman" w:hAnsi="Times New Roman" w:eastAsia="Times New Roman" w:cs="Times New Roman"/>
                <w:sz w:val="20"/>
                <w:szCs w:val="20"/>
                <w:lang w:eastAsia="nl-NL"/>
              </w:rPr>
            </w:pPr>
          </w:p>
        </w:tc>
      </w:tr>
      <w:tr w:rsidRPr="00004989" w:rsidR="002D2691" w:rsidTr="00085972" w14:paraId="116FA55B"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7305BB9A"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3DFAF476"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Service en dienstverlening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5F8133E6"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AB0E102"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EB4FD7D"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06D96AD"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73A44D5" w14:textId="77777777">
            <w:pPr>
              <w:rPr>
                <w:rFonts w:ascii="Times New Roman" w:hAnsi="Times New Roman" w:eastAsia="Times New Roman" w:cs="Times New Roman"/>
                <w:sz w:val="20"/>
                <w:szCs w:val="20"/>
                <w:lang w:eastAsia="nl-NL"/>
              </w:rPr>
            </w:pPr>
          </w:p>
        </w:tc>
      </w:tr>
      <w:tr w:rsidRPr="00004989" w:rsidR="002D2691" w:rsidTr="00085972" w14:paraId="3D1111C7"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03273ED9"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13A2B372"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Preventie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63CAE120"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1</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92B68C1"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115EB60B"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97A7645"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A1830B2" w14:textId="77777777">
            <w:pPr>
              <w:rPr>
                <w:rFonts w:ascii="Times New Roman" w:hAnsi="Times New Roman" w:eastAsia="Times New Roman" w:cs="Times New Roman"/>
                <w:sz w:val="20"/>
                <w:szCs w:val="20"/>
                <w:lang w:eastAsia="nl-NL"/>
              </w:rPr>
            </w:pPr>
          </w:p>
        </w:tc>
      </w:tr>
      <w:tr w:rsidRPr="00004989" w:rsidR="002D2691" w:rsidTr="00085972" w14:paraId="1BA261F7"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52E3D576"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0980E55D"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Taakherschikking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30EBDDEE"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2</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3ADAF54"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192C0861"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94A2311"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C3014FF" w14:textId="77777777">
            <w:pPr>
              <w:rPr>
                <w:rFonts w:ascii="Times New Roman" w:hAnsi="Times New Roman" w:eastAsia="Times New Roman" w:cs="Times New Roman"/>
                <w:sz w:val="20"/>
                <w:szCs w:val="20"/>
                <w:lang w:eastAsia="nl-NL"/>
              </w:rPr>
            </w:pPr>
          </w:p>
        </w:tc>
      </w:tr>
      <w:tr w:rsidRPr="00004989" w:rsidR="002D2691" w:rsidTr="00085972" w14:paraId="0C2748A2"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3F9506B7"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532F66FB"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Administratieve lasten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5C8E967B"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1</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52FCAB7"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580CD1B"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94983F6"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45857A6" w14:textId="77777777">
            <w:pPr>
              <w:rPr>
                <w:rFonts w:ascii="Times New Roman" w:hAnsi="Times New Roman" w:eastAsia="Times New Roman" w:cs="Times New Roman"/>
                <w:sz w:val="20"/>
                <w:szCs w:val="20"/>
                <w:lang w:eastAsia="nl-NL"/>
              </w:rPr>
            </w:pPr>
          </w:p>
        </w:tc>
      </w:tr>
      <w:tr w:rsidRPr="00004989" w:rsidR="002D2691" w:rsidTr="00085972" w14:paraId="72E1A074"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5A1A33B6"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3A3EA42F"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Mededinging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102D7B77"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4</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BE63648"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09BD4EE3"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3E880F11"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04B6C649" w14:textId="77777777">
            <w:pPr>
              <w:rPr>
                <w:rFonts w:ascii="Times New Roman" w:hAnsi="Times New Roman" w:eastAsia="Times New Roman" w:cs="Times New Roman"/>
                <w:sz w:val="20"/>
                <w:szCs w:val="20"/>
                <w:lang w:eastAsia="nl-NL"/>
              </w:rPr>
            </w:pPr>
          </w:p>
        </w:tc>
      </w:tr>
      <w:tr w:rsidRPr="00004989" w:rsidR="002D2691" w:rsidTr="00085972" w14:paraId="7CDE9CCC"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54D57C59"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1D104610"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Transparantie en informatie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145CA497"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2</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122E0FD"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21E2339"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093A2F55"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18367978" w14:textId="77777777">
            <w:pPr>
              <w:rPr>
                <w:rFonts w:ascii="Times New Roman" w:hAnsi="Times New Roman" w:eastAsia="Times New Roman" w:cs="Times New Roman"/>
                <w:sz w:val="20"/>
                <w:szCs w:val="20"/>
                <w:lang w:eastAsia="nl-NL"/>
              </w:rPr>
            </w:pPr>
          </w:p>
        </w:tc>
      </w:tr>
      <w:tr w:rsidRPr="00004989" w:rsidR="002D2691" w:rsidTr="00085972" w14:paraId="3B8517DE"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033244C2"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3A8489B0"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E-health/zelfmanagement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09A2FC29"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4</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4CB0657E"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2632803F"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A6EB2D2"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03CF1C80" w14:textId="77777777">
            <w:pPr>
              <w:rPr>
                <w:rFonts w:ascii="Times New Roman" w:hAnsi="Times New Roman" w:eastAsia="Times New Roman" w:cs="Times New Roman"/>
                <w:sz w:val="20"/>
                <w:szCs w:val="20"/>
                <w:lang w:eastAsia="nl-NL"/>
              </w:rPr>
            </w:pPr>
          </w:p>
        </w:tc>
      </w:tr>
      <w:tr w:rsidRPr="00004989" w:rsidR="002D2691" w:rsidTr="00085972" w14:paraId="215B1664"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7BF1706B"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7872B1BA"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Verbinding cure/care/gemeentelijk domein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63192C52"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3</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57C63A74"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ABD46DC"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7A545423"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102CCA57" w14:textId="77777777">
            <w:pPr>
              <w:rPr>
                <w:rFonts w:ascii="Times New Roman" w:hAnsi="Times New Roman" w:eastAsia="Times New Roman" w:cs="Times New Roman"/>
                <w:sz w:val="20"/>
                <w:szCs w:val="20"/>
                <w:lang w:eastAsia="nl-NL"/>
              </w:rPr>
            </w:pPr>
          </w:p>
        </w:tc>
      </w:tr>
      <w:tr w:rsidRPr="00004989" w:rsidR="002D2691" w:rsidTr="00085972" w14:paraId="19C7E816" w14:textId="77777777">
        <w:trPr>
          <w:trHeight w:val="320"/>
        </w:trPr>
        <w:tc>
          <w:tcPr>
            <w:tcW w:w="216" w:type="dxa"/>
            <w:tcBorders>
              <w:top w:val="nil"/>
              <w:left w:val="nil"/>
              <w:bottom w:val="nil"/>
              <w:right w:val="nil"/>
            </w:tcBorders>
            <w:shd w:val="clear" w:color="auto" w:fill="auto"/>
            <w:noWrap/>
            <w:vAlign w:val="bottom"/>
            <w:hideMark/>
          </w:tcPr>
          <w:p w:rsidRPr="00004989" w:rsidR="002D2691" w:rsidP="00085972" w:rsidRDefault="002D2691" w14:paraId="3E76C94E" w14:textId="77777777">
            <w:pPr>
              <w:rPr>
                <w:rFonts w:eastAsia="Times New Roman" w:cs="Times New Roman" w:asciiTheme="majorHAnsi" w:hAnsiTheme="majorHAnsi"/>
                <w:sz w:val="20"/>
                <w:szCs w:val="20"/>
                <w:lang w:eastAsia="nl-NL"/>
              </w:rPr>
            </w:pPr>
          </w:p>
        </w:tc>
        <w:tc>
          <w:tcPr>
            <w:tcW w:w="7328" w:type="dxa"/>
            <w:gridSpan w:val="5"/>
            <w:tcBorders>
              <w:top w:val="nil"/>
              <w:left w:val="single" w:color="auto" w:sz="4" w:space="0"/>
              <w:bottom w:val="single" w:color="auto" w:sz="4" w:space="0"/>
              <w:right w:val="single" w:color="auto" w:sz="4" w:space="0"/>
            </w:tcBorders>
            <w:shd w:val="clear" w:color="auto" w:fill="auto"/>
            <w:noWrap/>
            <w:vAlign w:val="bottom"/>
            <w:hideMark/>
          </w:tcPr>
          <w:p w:rsidRPr="00004989" w:rsidR="002D2691" w:rsidP="00085972" w:rsidRDefault="002D2691" w14:paraId="6E157A0B" w14:textId="77777777">
            <w:pPr>
              <w:rPr>
                <w:rFonts w:eastAsia="Times New Roman" w:cs="Times New Roman" w:asciiTheme="majorHAnsi" w:hAnsiTheme="majorHAnsi"/>
                <w:color w:val="000000"/>
                <w:sz w:val="16"/>
                <w:szCs w:val="16"/>
                <w:lang w:eastAsia="nl-NL"/>
              </w:rPr>
            </w:pPr>
            <w:r w:rsidRPr="00004989">
              <w:rPr>
                <w:rFonts w:eastAsia="Times New Roman" w:cs="Times New Roman" w:asciiTheme="majorHAnsi" w:hAnsiTheme="majorHAnsi"/>
                <w:color w:val="000000"/>
                <w:sz w:val="16"/>
                <w:szCs w:val="16"/>
                <w:lang w:eastAsia="nl-NL"/>
              </w:rPr>
              <w:t xml:space="preserve">Gepast gebruik van zorg </w:t>
            </w:r>
          </w:p>
        </w:tc>
        <w:tc>
          <w:tcPr>
            <w:tcW w:w="1300" w:type="dxa"/>
            <w:tcBorders>
              <w:top w:val="nil"/>
              <w:left w:val="nil"/>
              <w:bottom w:val="single" w:color="auto" w:sz="4" w:space="0"/>
              <w:right w:val="single" w:color="auto" w:sz="4" w:space="0"/>
            </w:tcBorders>
            <w:shd w:val="clear" w:color="auto" w:fill="auto"/>
            <w:noWrap/>
            <w:vAlign w:val="bottom"/>
            <w:hideMark/>
          </w:tcPr>
          <w:p w:rsidRPr="00004989" w:rsidR="002D2691" w:rsidP="00085972" w:rsidRDefault="002D2691" w14:paraId="48F7E77D" w14:textId="77777777">
            <w:pPr>
              <w:rPr>
                <w:rFonts w:ascii="Calibri" w:hAnsi="Calibri" w:eastAsia="Times New Roman" w:cs="Times New Roman"/>
                <w:color w:val="000000"/>
                <w:sz w:val="16"/>
                <w:szCs w:val="16"/>
                <w:lang w:eastAsia="nl-NL"/>
              </w:rPr>
            </w:pPr>
            <w:r w:rsidRPr="00004989">
              <w:rPr>
                <w:rFonts w:ascii="Calibri" w:hAnsi="Calibri" w:eastAsia="Times New Roman" w:cs="Times New Roman"/>
                <w:color w:val="000000"/>
                <w:sz w:val="16"/>
                <w:szCs w:val="16"/>
                <w:lang w:eastAsia="nl-NL"/>
              </w:rPr>
              <w:t> 2</w:t>
            </w: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69788B09" w14:textId="77777777">
            <w:pPr>
              <w:rPr>
                <w:rFonts w:ascii="Calibri" w:hAnsi="Calibri" w:eastAsia="Times New Roman" w:cs="Times New Roman"/>
                <w:color w:val="000000"/>
                <w:sz w:val="12"/>
                <w:szCs w:val="12"/>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507AD64C"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137C0F62" w14:textId="77777777">
            <w:pPr>
              <w:rPr>
                <w:rFonts w:ascii="Times New Roman" w:hAnsi="Times New Roman" w:eastAsia="Times New Roman" w:cs="Times New Roman"/>
                <w:sz w:val="20"/>
                <w:szCs w:val="20"/>
                <w:lang w:eastAsia="nl-NL"/>
              </w:rPr>
            </w:pPr>
          </w:p>
        </w:tc>
        <w:tc>
          <w:tcPr>
            <w:tcW w:w="1300" w:type="dxa"/>
            <w:tcBorders>
              <w:top w:val="nil"/>
              <w:left w:val="nil"/>
              <w:bottom w:val="nil"/>
              <w:right w:val="nil"/>
            </w:tcBorders>
            <w:shd w:val="clear" w:color="auto" w:fill="auto"/>
            <w:noWrap/>
            <w:vAlign w:val="bottom"/>
            <w:hideMark/>
          </w:tcPr>
          <w:p w:rsidRPr="00004989" w:rsidR="002D2691" w:rsidP="00085972" w:rsidRDefault="002D2691" w14:paraId="1966DA0D" w14:textId="77777777">
            <w:pPr>
              <w:rPr>
                <w:rFonts w:ascii="Times New Roman" w:hAnsi="Times New Roman" w:eastAsia="Times New Roman" w:cs="Times New Roman"/>
                <w:sz w:val="20"/>
                <w:szCs w:val="20"/>
                <w:lang w:eastAsia="nl-NL"/>
              </w:rPr>
            </w:pPr>
          </w:p>
        </w:tc>
      </w:tr>
    </w:tbl>
    <w:p w:rsidR="002D2691" w:rsidP="002D2691" w:rsidRDefault="002D2691" w14:paraId="251F52C9" w14:textId="77777777"/>
    <w:p w:rsidR="002D2691" w:rsidRDefault="002D2691" w14:paraId="73ED60CB" w14:textId="77777777">
      <w:pPr>
        <w:rPr>
          <w:rFonts w:asciiTheme="majorHAnsi" w:hAnsiTheme="majorHAnsi"/>
          <w:sz w:val="20"/>
          <w:szCs w:val="20"/>
        </w:rPr>
      </w:pPr>
    </w:p>
    <w:p w:rsidR="0024588C" w:rsidRDefault="0024588C" w14:paraId="1AA0F419" w14:textId="77777777">
      <w:pPr>
        <w:rPr>
          <w:rFonts w:asciiTheme="majorHAnsi" w:hAnsiTheme="majorHAnsi"/>
          <w:sz w:val="20"/>
          <w:szCs w:val="20"/>
        </w:rPr>
      </w:pPr>
    </w:p>
    <w:p w:rsidRPr="00FD6F3E" w:rsidR="00154DD1" w:rsidRDefault="00154DD1" w14:paraId="2BC11EA7" w14:textId="77777777">
      <w:pPr>
        <w:rPr>
          <w:rFonts w:asciiTheme="majorHAnsi" w:hAnsiTheme="majorHAnsi"/>
          <w:sz w:val="20"/>
          <w:szCs w:val="20"/>
        </w:rPr>
      </w:pPr>
    </w:p>
    <w:p w:rsidRPr="00FD6F3E" w:rsidR="00154DD1" w:rsidRDefault="00154DD1" w14:paraId="2AC1AFA8" w14:textId="77777777">
      <w:pPr>
        <w:rPr>
          <w:rFonts w:asciiTheme="majorHAnsi" w:hAnsiTheme="majorHAnsi"/>
          <w:sz w:val="20"/>
          <w:szCs w:val="20"/>
        </w:rPr>
      </w:pPr>
    </w:p>
    <w:sectPr w:rsidRPr="00FD6F3E" w:rsidR="00154DD1" w:rsidSect="00FE0D20">
      <w:footerReference w:type="even" r:id="rId7"/>
      <w:footerReference w:type="default" r:id="rId8"/>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8A461" w14:textId="77777777" w:rsidR="00C1549F" w:rsidRDefault="00C1549F" w:rsidP="0024588C">
      <w:r>
        <w:separator/>
      </w:r>
    </w:p>
  </w:endnote>
  <w:endnote w:type="continuationSeparator" w:id="0">
    <w:p w14:paraId="31BB4FD2" w14:textId="77777777" w:rsidR="00C1549F" w:rsidRDefault="00C1549F" w:rsidP="0024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07EF0" w14:textId="77777777" w:rsidR="0024588C" w:rsidRDefault="0024588C" w:rsidP="00650F7A">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22A45D" w14:textId="77777777" w:rsidR="0024588C" w:rsidRDefault="0024588C" w:rsidP="0024588C">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ECE8" w14:textId="77777777" w:rsidR="0024588C" w:rsidRDefault="0024588C" w:rsidP="00650F7A">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1549F">
      <w:rPr>
        <w:rStyle w:val="Paginanummer"/>
        <w:noProof/>
      </w:rPr>
      <w:t>1</w:t>
    </w:r>
    <w:r>
      <w:rPr>
        <w:rStyle w:val="Paginanummer"/>
      </w:rPr>
      <w:fldChar w:fldCharType="end"/>
    </w:r>
  </w:p>
  <w:p w14:paraId="03AC6AE9" w14:textId="77777777" w:rsidR="0024588C" w:rsidRDefault="0024588C" w:rsidP="0024588C">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8F563" w14:textId="77777777" w:rsidR="00C1549F" w:rsidRDefault="00C1549F" w:rsidP="0024588C">
      <w:r>
        <w:separator/>
      </w:r>
    </w:p>
  </w:footnote>
  <w:footnote w:type="continuationSeparator" w:id="0">
    <w:p w14:paraId="3C801AB4" w14:textId="77777777" w:rsidR="00C1549F" w:rsidRDefault="00C1549F" w:rsidP="002458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3B205E"/>
    <w:multiLevelType w:val="multilevel"/>
    <w:tmpl w:val="F044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851913"/>
    <w:multiLevelType w:val="hybridMultilevel"/>
    <w:tmpl w:val="C8E49196"/>
    <w:lvl w:ilvl="0" w:tplc="FB0CAFEE">
      <w:start w:val="5"/>
      <w:numFmt w:val="bullet"/>
      <w:lvlText w:val="-"/>
      <w:lvlJc w:val="left"/>
      <w:pPr>
        <w:ind w:left="720" w:hanging="360"/>
      </w:pPr>
      <w:rPr>
        <w:rFonts w:ascii="Calibri Light" w:eastAsiaTheme="minorHAnsi" w:hAnsi="Calibri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E5"/>
    <w:rsid w:val="00036BC5"/>
    <w:rsid w:val="00047BE5"/>
    <w:rsid w:val="00107368"/>
    <w:rsid w:val="00154DD1"/>
    <w:rsid w:val="001741DE"/>
    <w:rsid w:val="00175892"/>
    <w:rsid w:val="001A0F02"/>
    <w:rsid w:val="0024588C"/>
    <w:rsid w:val="002D2691"/>
    <w:rsid w:val="002F7D34"/>
    <w:rsid w:val="00330A2C"/>
    <w:rsid w:val="003D5692"/>
    <w:rsid w:val="00523D34"/>
    <w:rsid w:val="00556692"/>
    <w:rsid w:val="005F1D89"/>
    <w:rsid w:val="00645551"/>
    <w:rsid w:val="006B51A7"/>
    <w:rsid w:val="007207CD"/>
    <w:rsid w:val="00813688"/>
    <w:rsid w:val="00897947"/>
    <w:rsid w:val="008F2C61"/>
    <w:rsid w:val="0091711A"/>
    <w:rsid w:val="00937C06"/>
    <w:rsid w:val="00943D57"/>
    <w:rsid w:val="0096651E"/>
    <w:rsid w:val="00AB643C"/>
    <w:rsid w:val="00B07731"/>
    <w:rsid w:val="00BA0FBC"/>
    <w:rsid w:val="00BA578F"/>
    <w:rsid w:val="00C1549F"/>
    <w:rsid w:val="00C20339"/>
    <w:rsid w:val="00C40153"/>
    <w:rsid w:val="00C9434E"/>
    <w:rsid w:val="00CF4FD0"/>
    <w:rsid w:val="00DB105B"/>
    <w:rsid w:val="00DB11F1"/>
    <w:rsid w:val="00DF5A91"/>
    <w:rsid w:val="00E66D68"/>
    <w:rsid w:val="00FD6F3E"/>
    <w:rsid w:val="00FE0D20"/>
    <w:rsid w:val="00FE5885"/>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FA6B2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D6F3E"/>
    <w:pPr>
      <w:spacing w:before="100" w:beforeAutospacing="1" w:after="100" w:afterAutospacing="1"/>
    </w:pPr>
    <w:rPr>
      <w:rFonts w:ascii="Times New Roman" w:hAnsi="Times New Roman" w:cs="Times New Roman"/>
      <w:lang w:eastAsia="nl-NL"/>
    </w:rPr>
  </w:style>
  <w:style w:type="paragraph" w:styleId="Voettekst">
    <w:name w:val="footer"/>
    <w:basedOn w:val="Standaard"/>
    <w:link w:val="VoettekstTeken"/>
    <w:uiPriority w:val="99"/>
    <w:unhideWhenUsed/>
    <w:rsid w:val="0024588C"/>
    <w:pPr>
      <w:tabs>
        <w:tab w:val="center" w:pos="4536"/>
        <w:tab w:val="right" w:pos="9072"/>
      </w:tabs>
    </w:pPr>
  </w:style>
  <w:style w:type="character" w:customStyle="1" w:styleId="VoettekstTeken">
    <w:name w:val="Voettekst Teken"/>
    <w:basedOn w:val="Standaardalinea-lettertype"/>
    <w:link w:val="Voettekst"/>
    <w:uiPriority w:val="99"/>
    <w:rsid w:val="0024588C"/>
  </w:style>
  <w:style w:type="character" w:styleId="Paginanummer">
    <w:name w:val="page number"/>
    <w:basedOn w:val="Standaardalinea-lettertype"/>
    <w:uiPriority w:val="99"/>
    <w:semiHidden/>
    <w:unhideWhenUsed/>
    <w:rsid w:val="0024588C"/>
  </w:style>
  <w:style w:type="paragraph" w:styleId="Lijstalinea">
    <w:name w:val="List Paragraph"/>
    <w:basedOn w:val="Standaard"/>
    <w:uiPriority w:val="34"/>
    <w:qFormat/>
    <w:rsid w:val="00245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8937">
      <w:bodyDiv w:val="1"/>
      <w:marLeft w:val="0"/>
      <w:marRight w:val="0"/>
      <w:marTop w:val="0"/>
      <w:marBottom w:val="0"/>
      <w:divBdr>
        <w:top w:val="none" w:sz="0" w:space="0" w:color="auto"/>
        <w:left w:val="none" w:sz="0" w:space="0" w:color="auto"/>
        <w:bottom w:val="none" w:sz="0" w:space="0" w:color="auto"/>
        <w:right w:val="none" w:sz="0" w:space="0" w:color="auto"/>
      </w:divBdr>
      <w:divsChild>
        <w:div w:id="1993482469">
          <w:marLeft w:val="0"/>
          <w:marRight w:val="0"/>
          <w:marTop w:val="0"/>
          <w:marBottom w:val="0"/>
          <w:divBdr>
            <w:top w:val="none" w:sz="0" w:space="0" w:color="auto"/>
            <w:left w:val="none" w:sz="0" w:space="0" w:color="auto"/>
            <w:bottom w:val="none" w:sz="0" w:space="0" w:color="auto"/>
            <w:right w:val="none" w:sz="0" w:space="0" w:color="auto"/>
          </w:divBdr>
          <w:divsChild>
            <w:div w:id="211382890">
              <w:marLeft w:val="0"/>
              <w:marRight w:val="0"/>
              <w:marTop w:val="0"/>
              <w:marBottom w:val="0"/>
              <w:divBdr>
                <w:top w:val="none" w:sz="0" w:space="0" w:color="auto"/>
                <w:left w:val="none" w:sz="0" w:space="0" w:color="auto"/>
                <w:bottom w:val="none" w:sz="0" w:space="0" w:color="auto"/>
                <w:right w:val="none" w:sz="0" w:space="0" w:color="auto"/>
              </w:divBdr>
              <w:divsChild>
                <w:div w:id="1993216265">
                  <w:marLeft w:val="0"/>
                  <w:marRight w:val="0"/>
                  <w:marTop w:val="0"/>
                  <w:marBottom w:val="0"/>
                  <w:divBdr>
                    <w:top w:val="none" w:sz="0" w:space="0" w:color="auto"/>
                    <w:left w:val="none" w:sz="0" w:space="0" w:color="auto"/>
                    <w:bottom w:val="none" w:sz="0" w:space="0" w:color="auto"/>
                    <w:right w:val="none" w:sz="0" w:space="0" w:color="auto"/>
                  </w:divBdr>
                  <w:divsChild>
                    <w:div w:id="717776709">
                      <w:marLeft w:val="0"/>
                      <w:marRight w:val="0"/>
                      <w:marTop w:val="0"/>
                      <w:marBottom w:val="0"/>
                      <w:divBdr>
                        <w:top w:val="none" w:sz="0" w:space="0" w:color="auto"/>
                        <w:left w:val="none" w:sz="0" w:space="0" w:color="auto"/>
                        <w:bottom w:val="none" w:sz="0" w:space="0" w:color="auto"/>
                        <w:right w:val="none" w:sz="0" w:space="0" w:color="auto"/>
                      </w:divBdr>
                    </w:div>
                    <w:div w:id="20258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00576">
      <w:bodyDiv w:val="1"/>
      <w:marLeft w:val="0"/>
      <w:marRight w:val="0"/>
      <w:marTop w:val="0"/>
      <w:marBottom w:val="0"/>
      <w:divBdr>
        <w:top w:val="none" w:sz="0" w:space="0" w:color="auto"/>
        <w:left w:val="none" w:sz="0" w:space="0" w:color="auto"/>
        <w:bottom w:val="none" w:sz="0" w:space="0" w:color="auto"/>
        <w:right w:val="none" w:sz="0" w:space="0" w:color="auto"/>
      </w:divBdr>
    </w:div>
    <w:div w:id="1730110337">
      <w:bodyDiv w:val="1"/>
      <w:marLeft w:val="0"/>
      <w:marRight w:val="0"/>
      <w:marTop w:val="0"/>
      <w:marBottom w:val="0"/>
      <w:divBdr>
        <w:top w:val="none" w:sz="0" w:space="0" w:color="auto"/>
        <w:left w:val="none" w:sz="0" w:space="0" w:color="auto"/>
        <w:bottom w:val="none" w:sz="0" w:space="0" w:color="auto"/>
        <w:right w:val="none" w:sz="0" w:space="0" w:color="auto"/>
      </w:divBdr>
      <w:divsChild>
        <w:div w:id="576091320">
          <w:marLeft w:val="0"/>
          <w:marRight w:val="0"/>
          <w:marTop w:val="0"/>
          <w:marBottom w:val="0"/>
          <w:divBdr>
            <w:top w:val="none" w:sz="0" w:space="0" w:color="auto"/>
            <w:left w:val="none" w:sz="0" w:space="0" w:color="auto"/>
            <w:bottom w:val="none" w:sz="0" w:space="0" w:color="auto"/>
            <w:right w:val="none" w:sz="0" w:space="0" w:color="auto"/>
          </w:divBdr>
          <w:divsChild>
            <w:div w:id="1727408562">
              <w:marLeft w:val="0"/>
              <w:marRight w:val="0"/>
              <w:marTop w:val="0"/>
              <w:marBottom w:val="0"/>
              <w:divBdr>
                <w:top w:val="none" w:sz="0" w:space="0" w:color="auto"/>
                <w:left w:val="none" w:sz="0" w:space="0" w:color="auto"/>
                <w:bottom w:val="none" w:sz="0" w:space="0" w:color="auto"/>
                <w:right w:val="none" w:sz="0" w:space="0" w:color="auto"/>
              </w:divBdr>
              <w:divsChild>
                <w:div w:id="2084716047">
                  <w:marLeft w:val="0"/>
                  <w:marRight w:val="0"/>
                  <w:marTop w:val="0"/>
                  <w:marBottom w:val="0"/>
                  <w:divBdr>
                    <w:top w:val="none" w:sz="0" w:space="0" w:color="auto"/>
                    <w:left w:val="none" w:sz="0" w:space="0" w:color="auto"/>
                    <w:bottom w:val="none" w:sz="0" w:space="0" w:color="auto"/>
                    <w:right w:val="none" w:sz="0" w:space="0" w:color="auto"/>
                  </w:divBdr>
                  <w:divsChild>
                    <w:div w:id="4989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numbering" Target="numbering.xml" Id="rId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1558</ap:Words>
  <ap:Characters>8569</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2018-04-15T14:27:00.0000000Z</dcterms:created>
  <dcterms:modified xsi:type="dcterms:W3CDTF">2018-04-15T21:17:00.0000000Z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0x010100B4FB414C27FE634D848467C8A88ACB21</vt:lpwstr>
  </property>
</Properties>
</file>