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356600" w:rsidR="009D0028" w:rsidP="009D0028" w:rsidRDefault="009D0028" w14:paraId="4F07ED1F" w14:textId="77777777">
      <w:pPr>
        <w:rPr>
          <w:rFonts w:asciiTheme="minorHAnsi" w:hAnsiTheme="minorHAnsi"/>
          <w:b/>
          <w:sz w:val="20"/>
          <w:szCs w:val="20"/>
        </w:rPr>
      </w:pPr>
      <w:bookmarkStart w:name="_GoBack" w:id="0"/>
      <w:bookmarkEnd w:id="0"/>
      <w:r w:rsidRPr="00356600">
        <w:rPr>
          <w:rFonts w:asciiTheme="minorHAnsi" w:hAnsiTheme="minorHAnsi"/>
          <w:b/>
          <w:sz w:val="20"/>
          <w:szCs w:val="20"/>
        </w:rPr>
        <w:t xml:space="preserve">Overzicht nieuw gepubliceerde EU-voorstellen </w:t>
      </w:r>
    </w:p>
    <w:p w:rsidRPr="00242218" w:rsidR="009D0028" w:rsidP="009D0028" w:rsidRDefault="009D0028" w14:paraId="7E20AF06" w14:textId="77777777">
      <w:pPr>
        <w:rPr>
          <w:rFonts w:asciiTheme="minorHAnsi" w:hAnsiTheme="minorHAnsi"/>
          <w:sz w:val="20"/>
          <w:szCs w:val="20"/>
        </w:rPr>
      </w:pPr>
    </w:p>
    <w:p w:rsidRPr="00242218" w:rsidR="009D0028" w:rsidP="009D0028" w:rsidRDefault="009D0028" w14:paraId="46E7878B" w14:textId="13539352">
      <w:pPr>
        <w:rPr>
          <w:rFonts w:asciiTheme="minorHAnsi" w:hAnsiTheme="minorHAnsi"/>
          <w:sz w:val="20"/>
          <w:szCs w:val="20"/>
          <w:u w:val="single"/>
        </w:rPr>
      </w:pPr>
      <w:r w:rsidRPr="00242218">
        <w:rPr>
          <w:rFonts w:asciiTheme="minorHAnsi" w:hAnsiTheme="minorHAnsi"/>
          <w:sz w:val="20"/>
          <w:szCs w:val="20"/>
          <w:u w:val="single"/>
        </w:rPr>
        <w:t xml:space="preserve">Integraal overzicht met nieuw gepubliceerde EU-voorstellen van </w:t>
      </w:r>
      <w:proofErr w:type="gramStart"/>
      <w:r w:rsidR="00307DF9">
        <w:rPr>
          <w:rFonts w:asciiTheme="minorHAnsi" w:hAnsiTheme="minorHAnsi"/>
          <w:sz w:val="20"/>
          <w:szCs w:val="20"/>
          <w:u w:val="single"/>
        </w:rPr>
        <w:t>4</w:t>
      </w:r>
      <w:r w:rsidR="00B64936">
        <w:rPr>
          <w:rFonts w:asciiTheme="minorHAnsi" w:hAnsiTheme="minorHAnsi"/>
          <w:sz w:val="20"/>
          <w:szCs w:val="20"/>
          <w:u w:val="single"/>
        </w:rPr>
        <w:t xml:space="preserve"> </w:t>
      </w:r>
      <w:r w:rsidR="00BB58D4">
        <w:rPr>
          <w:rFonts w:asciiTheme="minorHAnsi" w:hAnsiTheme="minorHAnsi"/>
          <w:sz w:val="20"/>
          <w:szCs w:val="20"/>
          <w:u w:val="single"/>
        </w:rPr>
        <w:t xml:space="preserve"> </w:t>
      </w:r>
      <w:proofErr w:type="gramEnd"/>
      <w:r w:rsidR="00C51E84">
        <w:rPr>
          <w:rFonts w:asciiTheme="minorHAnsi" w:hAnsiTheme="minorHAnsi"/>
          <w:sz w:val="20"/>
          <w:szCs w:val="20"/>
          <w:u w:val="single"/>
        </w:rPr>
        <w:t>maart</w:t>
      </w:r>
      <w:r w:rsidRPr="00242218" w:rsidR="00242218">
        <w:rPr>
          <w:rFonts w:asciiTheme="minorHAnsi" w:hAnsiTheme="minorHAnsi"/>
          <w:sz w:val="20"/>
          <w:szCs w:val="20"/>
          <w:u w:val="single"/>
        </w:rPr>
        <w:t xml:space="preserve"> 2018 </w:t>
      </w:r>
      <w:r w:rsidRPr="00242218">
        <w:rPr>
          <w:rFonts w:asciiTheme="minorHAnsi" w:hAnsiTheme="minorHAnsi"/>
          <w:sz w:val="20"/>
          <w:szCs w:val="20"/>
          <w:u w:val="single"/>
        </w:rPr>
        <w:t xml:space="preserve">tot </w:t>
      </w:r>
      <w:r w:rsidR="00307DF9">
        <w:rPr>
          <w:rFonts w:asciiTheme="minorHAnsi" w:hAnsiTheme="minorHAnsi"/>
          <w:sz w:val="20"/>
          <w:szCs w:val="20"/>
          <w:u w:val="single"/>
        </w:rPr>
        <w:t xml:space="preserve">19 </w:t>
      </w:r>
      <w:r w:rsidR="00B64936">
        <w:rPr>
          <w:rFonts w:asciiTheme="minorHAnsi" w:hAnsiTheme="minorHAnsi"/>
          <w:sz w:val="20"/>
          <w:szCs w:val="20"/>
          <w:u w:val="single"/>
        </w:rPr>
        <w:t>april</w:t>
      </w:r>
      <w:r w:rsidRPr="00242218">
        <w:rPr>
          <w:rFonts w:asciiTheme="minorHAnsi" w:hAnsiTheme="minorHAnsi"/>
          <w:sz w:val="20"/>
          <w:szCs w:val="20"/>
          <w:u w:val="single"/>
        </w:rPr>
        <w:t xml:space="preserve"> 201</w:t>
      </w:r>
      <w:r w:rsidRPr="00242218" w:rsidR="00C870AD">
        <w:rPr>
          <w:rFonts w:asciiTheme="minorHAnsi" w:hAnsiTheme="minorHAnsi"/>
          <w:sz w:val="20"/>
          <w:szCs w:val="20"/>
          <w:u w:val="single"/>
        </w:rPr>
        <w:t>8</w:t>
      </w:r>
      <w:r w:rsidRPr="00242218">
        <w:rPr>
          <w:rFonts w:asciiTheme="minorHAnsi" w:hAnsiTheme="minorHAnsi"/>
          <w:sz w:val="20"/>
          <w:szCs w:val="20"/>
          <w:u w:val="single"/>
        </w:rPr>
        <w:t xml:space="preserve"> - d.d. </w:t>
      </w:r>
      <w:r w:rsidR="00307DF9">
        <w:rPr>
          <w:rFonts w:asciiTheme="minorHAnsi" w:hAnsiTheme="minorHAnsi"/>
          <w:sz w:val="20"/>
          <w:szCs w:val="20"/>
          <w:u w:val="single"/>
        </w:rPr>
        <w:t>19</w:t>
      </w:r>
      <w:r w:rsidR="00B64936">
        <w:rPr>
          <w:rFonts w:asciiTheme="minorHAnsi" w:hAnsiTheme="minorHAnsi"/>
          <w:sz w:val="20"/>
          <w:szCs w:val="20"/>
          <w:u w:val="single"/>
        </w:rPr>
        <w:t xml:space="preserve"> april</w:t>
      </w:r>
      <w:r w:rsidRPr="00242218" w:rsidR="00242218">
        <w:rPr>
          <w:rFonts w:asciiTheme="minorHAnsi" w:hAnsiTheme="minorHAnsi"/>
          <w:sz w:val="20"/>
          <w:szCs w:val="20"/>
          <w:u w:val="single"/>
        </w:rPr>
        <w:t xml:space="preserve"> 2018</w:t>
      </w:r>
      <w:r w:rsidRPr="00242218" w:rsidR="00150630">
        <w:rPr>
          <w:rFonts w:asciiTheme="minorHAnsi" w:hAnsiTheme="minorHAnsi"/>
          <w:sz w:val="20"/>
          <w:szCs w:val="20"/>
          <w:u w:val="single"/>
        </w:rPr>
        <w:t xml:space="preserve">. </w:t>
      </w:r>
    </w:p>
    <w:p w:rsidRPr="00242218" w:rsidR="009D0028" w:rsidP="009D0028" w:rsidRDefault="009D0028" w14:paraId="3B47BDD5" w14:textId="77777777">
      <w:pPr>
        <w:rPr>
          <w:rFonts w:asciiTheme="minorHAnsi" w:hAnsiTheme="minorHAnsi"/>
          <w:sz w:val="20"/>
          <w:szCs w:val="20"/>
        </w:rPr>
      </w:pPr>
    </w:p>
    <w:tbl>
      <w:tblPr>
        <w:tblW w:w="14474"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149"/>
        <w:gridCol w:w="567"/>
        <w:gridCol w:w="1418"/>
        <w:gridCol w:w="4394"/>
        <w:gridCol w:w="1701"/>
        <w:gridCol w:w="1559"/>
        <w:gridCol w:w="3686"/>
      </w:tblGrid>
      <w:tr w:rsidRPr="00242218" w:rsidR="009D0028" w:rsidTr="00307DF9" w14:paraId="4DBEADD1" w14:textId="77777777">
        <w:trPr>
          <w:trHeight w:val="1550"/>
        </w:trPr>
        <w:tc>
          <w:tcPr>
            <w:tcW w:w="1149" w:type="dxa"/>
            <w:shd w:val="clear" w:color="auto" w:fill="auto"/>
            <w:textDirection w:val="btLr"/>
            <w:vAlign w:val="bottom"/>
            <w:hideMark/>
          </w:tcPr>
          <w:p w:rsidRPr="00242218" w:rsidR="009D0028" w:rsidP="00E82A6D" w:rsidRDefault="009D0028" w14:paraId="4A4A6227" w14:textId="77777777">
            <w:pPr>
              <w:rPr>
                <w:rFonts w:asciiTheme="minorHAnsi" w:hAnsiTheme="minorHAnsi"/>
                <w:b/>
                <w:bCs/>
                <w:color w:val="000000"/>
                <w:sz w:val="20"/>
                <w:szCs w:val="20"/>
              </w:rPr>
            </w:pPr>
            <w:r w:rsidRPr="00242218">
              <w:rPr>
                <w:rFonts w:asciiTheme="minorHAnsi" w:hAnsiTheme="minorHAnsi"/>
                <w:b/>
                <w:bCs/>
                <w:color w:val="000000"/>
                <w:sz w:val="20"/>
                <w:szCs w:val="20"/>
              </w:rPr>
              <w:t>Publicatie-</w:t>
            </w:r>
          </w:p>
          <w:p w:rsidRPr="00242218" w:rsidR="009D0028" w:rsidP="00E82A6D" w:rsidRDefault="009D0028" w14:paraId="22A460D7" w14:textId="77777777">
            <w:pPr>
              <w:rPr>
                <w:rFonts w:asciiTheme="minorHAnsi" w:hAnsiTheme="minorHAnsi"/>
                <w:b/>
                <w:bCs/>
                <w:color w:val="000000"/>
                <w:sz w:val="20"/>
                <w:szCs w:val="20"/>
              </w:rPr>
            </w:pPr>
            <w:r w:rsidRPr="00242218">
              <w:rPr>
                <w:rFonts w:asciiTheme="minorHAnsi" w:hAnsiTheme="minorHAnsi"/>
                <w:b/>
                <w:bCs/>
                <w:color w:val="000000"/>
                <w:sz w:val="20"/>
                <w:szCs w:val="20"/>
              </w:rPr>
              <w:t>datum</w:t>
            </w:r>
          </w:p>
        </w:tc>
        <w:tc>
          <w:tcPr>
            <w:tcW w:w="567" w:type="dxa"/>
            <w:shd w:val="clear" w:color="auto" w:fill="auto"/>
            <w:textDirection w:val="btLr"/>
            <w:vAlign w:val="bottom"/>
            <w:hideMark/>
          </w:tcPr>
          <w:p w:rsidRPr="00242218" w:rsidR="009D0028" w:rsidP="00E82A6D" w:rsidRDefault="009D0028" w14:paraId="1723D673" w14:textId="77777777">
            <w:pPr>
              <w:rPr>
                <w:rFonts w:asciiTheme="minorHAnsi" w:hAnsiTheme="minorHAnsi"/>
                <w:b/>
                <w:bCs/>
                <w:color w:val="000000"/>
                <w:sz w:val="20"/>
                <w:szCs w:val="20"/>
              </w:rPr>
            </w:pPr>
            <w:proofErr w:type="gramStart"/>
            <w:r w:rsidRPr="00242218">
              <w:rPr>
                <w:rFonts w:asciiTheme="minorHAnsi" w:hAnsiTheme="minorHAnsi"/>
                <w:b/>
                <w:bCs/>
                <w:color w:val="000000"/>
                <w:sz w:val="20"/>
                <w:szCs w:val="20"/>
              </w:rPr>
              <w:t>Voortouw</w:t>
            </w:r>
            <w:proofErr w:type="gramEnd"/>
          </w:p>
        </w:tc>
        <w:tc>
          <w:tcPr>
            <w:tcW w:w="1418" w:type="dxa"/>
            <w:shd w:val="clear" w:color="auto" w:fill="auto"/>
            <w:textDirection w:val="btLr"/>
            <w:vAlign w:val="bottom"/>
            <w:hideMark/>
          </w:tcPr>
          <w:p w:rsidRPr="00242218" w:rsidR="009D0028" w:rsidP="00E82A6D" w:rsidRDefault="009D0028" w14:paraId="54E6B20C" w14:textId="77777777">
            <w:pPr>
              <w:rPr>
                <w:rFonts w:asciiTheme="minorHAnsi" w:hAnsiTheme="minorHAnsi"/>
                <w:b/>
                <w:bCs/>
                <w:color w:val="000000"/>
                <w:sz w:val="20"/>
                <w:szCs w:val="20"/>
              </w:rPr>
            </w:pPr>
            <w:r w:rsidRPr="00242218">
              <w:rPr>
                <w:rFonts w:asciiTheme="minorHAnsi" w:hAnsiTheme="minorHAnsi"/>
                <w:b/>
                <w:bCs/>
                <w:color w:val="000000"/>
                <w:sz w:val="20"/>
                <w:szCs w:val="20"/>
              </w:rPr>
              <w:t>Soort</w:t>
            </w:r>
          </w:p>
        </w:tc>
        <w:tc>
          <w:tcPr>
            <w:tcW w:w="4394" w:type="dxa"/>
            <w:shd w:val="clear" w:color="auto" w:fill="auto"/>
            <w:textDirection w:val="btLr"/>
            <w:vAlign w:val="bottom"/>
            <w:hideMark/>
          </w:tcPr>
          <w:p w:rsidRPr="00242218" w:rsidR="009D0028" w:rsidP="00E82A6D" w:rsidRDefault="009D0028" w14:paraId="31496002" w14:textId="77777777">
            <w:pPr>
              <w:rPr>
                <w:rFonts w:asciiTheme="minorHAnsi" w:hAnsiTheme="minorHAnsi"/>
                <w:b/>
                <w:bCs/>
                <w:color w:val="000000"/>
                <w:sz w:val="20"/>
                <w:szCs w:val="20"/>
              </w:rPr>
            </w:pPr>
            <w:r w:rsidRPr="00242218">
              <w:rPr>
                <w:rFonts w:asciiTheme="minorHAnsi" w:hAnsiTheme="minorHAnsi"/>
                <w:b/>
                <w:bCs/>
                <w:color w:val="000000"/>
                <w:sz w:val="20"/>
                <w:szCs w:val="20"/>
              </w:rPr>
              <w:t>Titel</w:t>
            </w:r>
          </w:p>
        </w:tc>
        <w:tc>
          <w:tcPr>
            <w:tcW w:w="1701" w:type="dxa"/>
            <w:shd w:val="clear" w:color="auto" w:fill="auto"/>
            <w:textDirection w:val="btLr"/>
            <w:vAlign w:val="bottom"/>
            <w:hideMark/>
          </w:tcPr>
          <w:p w:rsidRPr="00242218" w:rsidR="009D0028" w:rsidP="00E82A6D" w:rsidRDefault="009D0028" w14:paraId="66F50AE9" w14:textId="77777777">
            <w:pPr>
              <w:rPr>
                <w:rFonts w:asciiTheme="minorHAnsi" w:hAnsiTheme="minorHAnsi"/>
                <w:b/>
                <w:bCs/>
                <w:color w:val="000000"/>
                <w:sz w:val="20"/>
                <w:szCs w:val="20"/>
              </w:rPr>
            </w:pPr>
            <w:r w:rsidRPr="00242218">
              <w:rPr>
                <w:rFonts w:asciiTheme="minorHAnsi" w:hAnsiTheme="minorHAnsi"/>
                <w:b/>
                <w:bCs/>
                <w:color w:val="000000"/>
                <w:sz w:val="20"/>
                <w:szCs w:val="20"/>
              </w:rPr>
              <w:t>COM-nummer</w:t>
            </w:r>
          </w:p>
        </w:tc>
        <w:tc>
          <w:tcPr>
            <w:tcW w:w="1559" w:type="dxa"/>
            <w:textDirection w:val="btLr"/>
          </w:tcPr>
          <w:p w:rsidRPr="00242218" w:rsidR="009D0028" w:rsidP="00E82A6D" w:rsidRDefault="009D0028" w14:paraId="61B072D8" w14:textId="77777777">
            <w:pPr>
              <w:rPr>
                <w:rFonts w:asciiTheme="minorHAnsi" w:hAnsiTheme="minorHAnsi"/>
                <w:b/>
                <w:bCs/>
                <w:color w:val="000000"/>
                <w:sz w:val="20"/>
                <w:szCs w:val="20"/>
              </w:rPr>
            </w:pPr>
          </w:p>
          <w:p w:rsidRPr="00242218" w:rsidR="009D0028" w:rsidP="00E82A6D" w:rsidRDefault="009D0028" w14:paraId="4932BF61" w14:textId="77777777">
            <w:pPr>
              <w:rPr>
                <w:rFonts w:asciiTheme="minorHAnsi" w:hAnsiTheme="minorHAnsi"/>
                <w:b/>
                <w:bCs/>
                <w:color w:val="000000"/>
                <w:sz w:val="20"/>
                <w:szCs w:val="20"/>
              </w:rPr>
            </w:pPr>
            <w:r w:rsidRPr="00242218">
              <w:rPr>
                <w:rFonts w:asciiTheme="minorHAnsi" w:hAnsiTheme="minorHAnsi"/>
                <w:b/>
                <w:bCs/>
                <w:color w:val="000000"/>
                <w:sz w:val="20"/>
                <w:szCs w:val="20"/>
              </w:rPr>
              <w:t>Deadline</w:t>
            </w:r>
          </w:p>
          <w:p w:rsidRPr="00242218" w:rsidR="009D0028" w:rsidP="00E82A6D" w:rsidRDefault="009D0028" w14:paraId="3AE4D031" w14:textId="77777777">
            <w:pPr>
              <w:rPr>
                <w:rFonts w:asciiTheme="minorHAnsi" w:hAnsiTheme="minorHAnsi"/>
                <w:b/>
                <w:bCs/>
                <w:color w:val="000000"/>
                <w:sz w:val="20"/>
                <w:szCs w:val="20"/>
              </w:rPr>
            </w:pPr>
            <w:r w:rsidRPr="00242218">
              <w:rPr>
                <w:rFonts w:asciiTheme="minorHAnsi" w:hAnsiTheme="minorHAnsi"/>
                <w:b/>
                <w:bCs/>
                <w:color w:val="000000"/>
                <w:sz w:val="20"/>
                <w:szCs w:val="20"/>
              </w:rPr>
              <w:t>Sub.toets</w:t>
            </w:r>
          </w:p>
        </w:tc>
        <w:tc>
          <w:tcPr>
            <w:tcW w:w="3686" w:type="dxa"/>
            <w:shd w:val="clear" w:color="auto" w:fill="auto"/>
            <w:textDirection w:val="btLr"/>
            <w:vAlign w:val="bottom"/>
            <w:hideMark/>
          </w:tcPr>
          <w:p w:rsidRPr="00242218" w:rsidR="009D0028" w:rsidP="00E82A6D" w:rsidRDefault="009D0028" w14:paraId="7713CD7A" w14:textId="77777777">
            <w:pPr>
              <w:rPr>
                <w:rFonts w:asciiTheme="minorHAnsi" w:hAnsiTheme="minorHAnsi"/>
                <w:b/>
                <w:bCs/>
                <w:color w:val="000000"/>
                <w:sz w:val="20"/>
                <w:szCs w:val="20"/>
              </w:rPr>
            </w:pPr>
            <w:r w:rsidRPr="00242218">
              <w:rPr>
                <w:rFonts w:asciiTheme="minorHAnsi" w:hAnsiTheme="minorHAnsi"/>
                <w:b/>
                <w:bCs/>
                <w:color w:val="000000"/>
                <w:sz w:val="20"/>
                <w:szCs w:val="20"/>
              </w:rPr>
              <w:t>Opmerking</w:t>
            </w:r>
          </w:p>
        </w:tc>
      </w:tr>
      <w:tr w:rsidRPr="00242218" w:rsidR="009D0028" w:rsidTr="00307DF9" w14:paraId="47124C3D" w14:textId="77777777">
        <w:trPr>
          <w:trHeight w:val="300"/>
        </w:trPr>
        <w:tc>
          <w:tcPr>
            <w:tcW w:w="1149" w:type="dxa"/>
            <w:tcBorders>
              <w:bottom w:val="single" w:color="auto" w:sz="4" w:space="0"/>
            </w:tcBorders>
            <w:shd w:val="clear" w:color="000000" w:fill="538DD5"/>
            <w:vAlign w:val="bottom"/>
            <w:hideMark/>
          </w:tcPr>
          <w:p w:rsidRPr="00242218" w:rsidR="009D0028" w:rsidP="00E82A6D" w:rsidRDefault="009D0028" w14:paraId="271F055E" w14:textId="77777777">
            <w:pPr>
              <w:rPr>
                <w:rFonts w:asciiTheme="minorHAnsi" w:hAnsiTheme="minorHAnsi"/>
                <w:b/>
                <w:bCs/>
                <w:color w:val="000000"/>
                <w:sz w:val="20"/>
                <w:szCs w:val="20"/>
              </w:rPr>
            </w:pPr>
            <w:r w:rsidRPr="00242218">
              <w:rPr>
                <w:rFonts w:asciiTheme="minorHAnsi" w:hAnsiTheme="minorHAnsi"/>
                <w:b/>
                <w:bCs/>
                <w:color w:val="000000"/>
                <w:sz w:val="20"/>
                <w:szCs w:val="20"/>
              </w:rPr>
              <w:t> </w:t>
            </w:r>
          </w:p>
        </w:tc>
        <w:tc>
          <w:tcPr>
            <w:tcW w:w="567" w:type="dxa"/>
            <w:tcBorders>
              <w:bottom w:val="single" w:color="auto" w:sz="4" w:space="0"/>
            </w:tcBorders>
            <w:shd w:val="clear" w:color="000000" w:fill="538DD5"/>
            <w:vAlign w:val="bottom"/>
            <w:hideMark/>
          </w:tcPr>
          <w:p w:rsidRPr="00242218" w:rsidR="009D0028" w:rsidP="00E82A6D" w:rsidRDefault="009D0028" w14:paraId="6C1DA3D7" w14:textId="77777777">
            <w:pPr>
              <w:rPr>
                <w:rFonts w:asciiTheme="minorHAnsi" w:hAnsiTheme="minorHAnsi"/>
                <w:b/>
                <w:bCs/>
                <w:color w:val="000000"/>
                <w:sz w:val="20"/>
                <w:szCs w:val="20"/>
              </w:rPr>
            </w:pPr>
            <w:r w:rsidRPr="00242218">
              <w:rPr>
                <w:rFonts w:asciiTheme="minorHAnsi" w:hAnsiTheme="minorHAnsi"/>
                <w:b/>
                <w:bCs/>
                <w:color w:val="000000"/>
                <w:sz w:val="20"/>
                <w:szCs w:val="20"/>
              </w:rPr>
              <w:t> </w:t>
            </w:r>
          </w:p>
        </w:tc>
        <w:tc>
          <w:tcPr>
            <w:tcW w:w="1418" w:type="dxa"/>
            <w:tcBorders>
              <w:bottom w:val="single" w:color="auto" w:sz="4" w:space="0"/>
            </w:tcBorders>
            <w:shd w:val="clear" w:color="000000" w:fill="538DD5"/>
            <w:vAlign w:val="bottom"/>
            <w:hideMark/>
          </w:tcPr>
          <w:p w:rsidRPr="00242218" w:rsidR="009D0028" w:rsidP="00E82A6D" w:rsidRDefault="009D0028" w14:paraId="48234DE4" w14:textId="77777777">
            <w:pPr>
              <w:rPr>
                <w:rFonts w:asciiTheme="minorHAnsi" w:hAnsiTheme="minorHAnsi"/>
                <w:b/>
                <w:bCs/>
                <w:color w:val="000000"/>
                <w:sz w:val="20"/>
                <w:szCs w:val="20"/>
              </w:rPr>
            </w:pPr>
            <w:r w:rsidRPr="00242218">
              <w:rPr>
                <w:rFonts w:asciiTheme="minorHAnsi" w:hAnsiTheme="minorHAnsi"/>
                <w:b/>
                <w:bCs/>
                <w:color w:val="000000"/>
                <w:sz w:val="20"/>
                <w:szCs w:val="20"/>
              </w:rPr>
              <w:t> </w:t>
            </w:r>
          </w:p>
        </w:tc>
        <w:tc>
          <w:tcPr>
            <w:tcW w:w="4394" w:type="dxa"/>
            <w:tcBorders>
              <w:bottom w:val="single" w:color="auto" w:sz="4" w:space="0"/>
            </w:tcBorders>
            <w:shd w:val="clear" w:color="000000" w:fill="538DD5"/>
            <w:vAlign w:val="bottom"/>
            <w:hideMark/>
          </w:tcPr>
          <w:p w:rsidRPr="00242218" w:rsidR="009D0028" w:rsidP="00E82A6D" w:rsidRDefault="009D0028" w14:paraId="0D6FF521" w14:textId="77777777">
            <w:pPr>
              <w:rPr>
                <w:rFonts w:asciiTheme="minorHAnsi" w:hAnsiTheme="minorHAnsi"/>
                <w:b/>
                <w:bCs/>
                <w:color w:val="000000"/>
                <w:sz w:val="20"/>
                <w:szCs w:val="20"/>
              </w:rPr>
            </w:pPr>
            <w:r w:rsidRPr="00242218">
              <w:rPr>
                <w:rFonts w:asciiTheme="minorHAnsi" w:hAnsiTheme="minorHAnsi"/>
                <w:b/>
                <w:bCs/>
                <w:color w:val="000000"/>
                <w:sz w:val="20"/>
                <w:szCs w:val="20"/>
              </w:rPr>
              <w:t> </w:t>
            </w:r>
          </w:p>
        </w:tc>
        <w:tc>
          <w:tcPr>
            <w:tcW w:w="1701" w:type="dxa"/>
            <w:tcBorders>
              <w:bottom w:val="single" w:color="auto" w:sz="4" w:space="0"/>
            </w:tcBorders>
            <w:shd w:val="clear" w:color="000000" w:fill="538DD5"/>
            <w:vAlign w:val="bottom"/>
            <w:hideMark/>
          </w:tcPr>
          <w:p w:rsidRPr="00242218" w:rsidR="009D0028" w:rsidP="00E82A6D" w:rsidRDefault="009D0028" w14:paraId="1B1BA98A" w14:textId="77777777">
            <w:pPr>
              <w:rPr>
                <w:rFonts w:asciiTheme="minorHAnsi" w:hAnsiTheme="minorHAnsi"/>
                <w:b/>
                <w:bCs/>
                <w:color w:val="000000"/>
                <w:sz w:val="20"/>
                <w:szCs w:val="20"/>
              </w:rPr>
            </w:pPr>
            <w:r w:rsidRPr="00242218">
              <w:rPr>
                <w:rFonts w:asciiTheme="minorHAnsi" w:hAnsiTheme="minorHAnsi"/>
                <w:b/>
                <w:bCs/>
                <w:color w:val="000000"/>
                <w:sz w:val="20"/>
                <w:szCs w:val="20"/>
              </w:rPr>
              <w:t> </w:t>
            </w:r>
          </w:p>
        </w:tc>
        <w:tc>
          <w:tcPr>
            <w:tcW w:w="1559" w:type="dxa"/>
            <w:tcBorders>
              <w:bottom w:val="single" w:color="auto" w:sz="4" w:space="0"/>
            </w:tcBorders>
            <w:shd w:val="clear" w:color="000000" w:fill="538DD5"/>
          </w:tcPr>
          <w:p w:rsidRPr="00242218" w:rsidR="009D0028" w:rsidP="00E82A6D" w:rsidRDefault="009D0028" w14:paraId="0F43CF9A" w14:textId="77777777">
            <w:pPr>
              <w:rPr>
                <w:rFonts w:asciiTheme="minorHAnsi" w:hAnsiTheme="minorHAnsi"/>
                <w:b/>
                <w:bCs/>
                <w:color w:val="000000"/>
                <w:sz w:val="20"/>
                <w:szCs w:val="20"/>
              </w:rPr>
            </w:pPr>
          </w:p>
        </w:tc>
        <w:tc>
          <w:tcPr>
            <w:tcW w:w="3686" w:type="dxa"/>
            <w:tcBorders>
              <w:bottom w:val="single" w:color="auto" w:sz="4" w:space="0"/>
            </w:tcBorders>
            <w:shd w:val="clear" w:color="000000" w:fill="538DD5"/>
            <w:hideMark/>
          </w:tcPr>
          <w:p w:rsidRPr="00242218" w:rsidR="009D0028" w:rsidP="00E82A6D" w:rsidRDefault="009D0028" w14:paraId="378010D3" w14:textId="77777777">
            <w:pPr>
              <w:rPr>
                <w:rFonts w:asciiTheme="minorHAnsi" w:hAnsiTheme="minorHAnsi"/>
                <w:b/>
                <w:bCs/>
                <w:color w:val="000000"/>
                <w:sz w:val="20"/>
                <w:szCs w:val="20"/>
              </w:rPr>
            </w:pPr>
            <w:r w:rsidRPr="00242218">
              <w:rPr>
                <w:rFonts w:asciiTheme="minorHAnsi" w:hAnsiTheme="minorHAnsi"/>
                <w:b/>
                <w:bCs/>
                <w:color w:val="000000"/>
                <w:sz w:val="20"/>
                <w:szCs w:val="20"/>
              </w:rPr>
              <w:t> </w:t>
            </w:r>
          </w:p>
        </w:tc>
      </w:tr>
      <w:tr w:rsidRPr="00242218" w:rsidR="009D0028" w:rsidTr="00307DF9" w14:paraId="45AA6D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9"/>
        </w:trPr>
        <w:tc>
          <w:tcPr>
            <w:tcW w:w="114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B151FA" w:rsidR="009D0028" w:rsidP="00E82A6D" w:rsidRDefault="00307DF9" w14:paraId="240394FB" w14:textId="0FEE81B2">
            <w:pPr>
              <w:rPr>
                <w:rFonts w:asciiTheme="minorHAnsi" w:hAnsiTheme="minorHAnsi"/>
                <w:color w:val="000000"/>
                <w:sz w:val="20"/>
                <w:szCs w:val="20"/>
              </w:rPr>
            </w:pPr>
            <w:r>
              <w:rPr>
                <w:rFonts w:ascii="Calibri" w:hAnsi="Calibri"/>
                <w:color w:val="000000"/>
                <w:sz w:val="22"/>
                <w:szCs w:val="22"/>
              </w:rPr>
              <w:t>12-apr-18</w:t>
            </w:r>
          </w:p>
        </w:tc>
        <w:tc>
          <w:tcPr>
            <w:tcW w:w="567" w:type="dxa"/>
            <w:tcBorders>
              <w:top w:val="single" w:color="auto" w:sz="4" w:space="0"/>
              <w:left w:val="single" w:color="auto" w:sz="4" w:space="0"/>
              <w:bottom w:val="single" w:color="auto" w:sz="4" w:space="0"/>
              <w:right w:val="single" w:color="auto" w:sz="4" w:space="0"/>
            </w:tcBorders>
            <w:shd w:val="clear" w:color="auto" w:fill="FFFFFF" w:themeFill="background1"/>
          </w:tcPr>
          <w:p w:rsidRPr="00B151FA" w:rsidR="009D0028" w:rsidP="00E82A6D" w:rsidRDefault="00307DF9" w14:paraId="38772C56" w14:textId="4BF24FA6">
            <w:pPr>
              <w:rPr>
                <w:rFonts w:asciiTheme="minorHAnsi" w:hAnsiTheme="minorHAnsi"/>
                <w:color w:val="000000"/>
                <w:sz w:val="20"/>
                <w:szCs w:val="20"/>
              </w:rPr>
            </w:pPr>
            <w:r>
              <w:rPr>
                <w:rFonts w:asciiTheme="minorHAnsi" w:hAnsiTheme="minorHAnsi"/>
                <w:color w:val="000000"/>
                <w:sz w:val="20"/>
                <w:szCs w:val="20"/>
              </w:rPr>
              <w:t>LNV</w:t>
            </w:r>
          </w:p>
        </w:tc>
        <w:tc>
          <w:tcPr>
            <w:tcW w:w="1418" w:type="dxa"/>
            <w:tcBorders>
              <w:top w:val="single" w:color="auto" w:sz="4" w:space="0"/>
              <w:left w:val="nil"/>
              <w:bottom w:val="single" w:color="auto" w:sz="4" w:space="0"/>
              <w:right w:val="single" w:color="auto" w:sz="4" w:space="0"/>
            </w:tcBorders>
            <w:shd w:val="clear" w:color="auto" w:fill="FFFFFF" w:themeFill="background1"/>
            <w:noWrap/>
          </w:tcPr>
          <w:p w:rsidRPr="00B151FA" w:rsidR="009D0028" w:rsidP="00B702FD" w:rsidRDefault="00307DF9" w14:paraId="4EECC033" w14:textId="72B969E3">
            <w:pPr>
              <w:rPr>
                <w:rFonts w:asciiTheme="minorHAnsi" w:hAnsiTheme="minorHAnsi"/>
                <w:color w:val="000000"/>
                <w:sz w:val="20"/>
                <w:szCs w:val="20"/>
              </w:rPr>
            </w:pPr>
            <w:r>
              <w:rPr>
                <w:rFonts w:asciiTheme="minorHAnsi" w:hAnsiTheme="minorHAnsi"/>
                <w:color w:val="000000"/>
                <w:sz w:val="20"/>
                <w:szCs w:val="20"/>
              </w:rPr>
              <w:t>Richtlijn</w:t>
            </w:r>
          </w:p>
        </w:tc>
        <w:tc>
          <w:tcPr>
            <w:tcW w:w="4394" w:type="dxa"/>
            <w:tcBorders>
              <w:top w:val="single" w:color="auto" w:sz="4" w:space="0"/>
              <w:left w:val="nil"/>
              <w:bottom w:val="single" w:color="auto" w:sz="4" w:space="0"/>
              <w:right w:val="nil"/>
            </w:tcBorders>
            <w:shd w:val="clear" w:color="auto" w:fill="FFFFFF" w:themeFill="background1"/>
            <w:noWrap/>
          </w:tcPr>
          <w:p w:rsidRPr="00B151FA" w:rsidR="009D0028" w:rsidP="00BB58D4" w:rsidRDefault="00307DF9" w14:paraId="6B964003" w14:textId="05541689">
            <w:pPr>
              <w:rPr>
                <w:rFonts w:asciiTheme="minorHAnsi" w:hAnsiTheme="minorHAnsi"/>
                <w:color w:val="000000"/>
                <w:sz w:val="20"/>
                <w:szCs w:val="20"/>
              </w:rPr>
            </w:pPr>
            <w:r w:rsidRPr="00307DF9">
              <w:rPr>
                <w:rFonts w:asciiTheme="minorHAnsi" w:hAnsiTheme="minorHAnsi"/>
                <w:color w:val="000000"/>
                <w:sz w:val="20"/>
                <w:szCs w:val="20"/>
              </w:rPr>
              <w:t>Proposal for a DIRECTIVE OF THE EUROPEAN PARLIAMENT AND OF THE COUNCIL on unfair trading practices in business-to-business relationships in the food supply chain</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B151FA" w:rsidR="009D0028" w:rsidP="00C12E5D" w:rsidRDefault="008C23E8" w14:paraId="7E22AAF9" w14:textId="46E81365">
            <w:pPr>
              <w:rPr>
                <w:rFonts w:asciiTheme="minorHAnsi" w:hAnsiTheme="minorHAnsi"/>
                <w:sz w:val="20"/>
                <w:szCs w:val="20"/>
              </w:rPr>
            </w:pPr>
            <w:hyperlink w:history="1" r:id="rId11">
              <w:r w:rsidR="00307DF9">
                <w:rPr>
                  <w:rStyle w:val="Hyperlink"/>
                  <w:rFonts w:ascii="Calibri" w:hAnsi="Calibri"/>
                  <w:sz w:val="22"/>
                  <w:szCs w:val="22"/>
                </w:rPr>
                <w:t>COM (2018) 173</w:t>
              </w:r>
            </w:hyperlink>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B151FA" w:rsidR="009D0028" w:rsidP="00D17955" w:rsidRDefault="00307DF9" w14:paraId="13060447" w14:textId="1DDABE5B">
            <w:pPr>
              <w:rPr>
                <w:rFonts w:cs="Arial" w:asciiTheme="minorHAnsi" w:hAnsiTheme="minorHAnsi"/>
                <w:sz w:val="20"/>
                <w:szCs w:val="20"/>
              </w:rPr>
            </w:pPr>
            <w:r>
              <w:rPr>
                <w:rFonts w:cs="Arial" w:asciiTheme="minorHAnsi" w:hAnsiTheme="minorHAnsi"/>
                <w:sz w:val="20"/>
                <w:szCs w:val="20"/>
              </w:rPr>
              <w:t xml:space="preserve">8 Weken nadat het voorstel in alle talen van de Unie is gepubliceerd. </w:t>
            </w:r>
            <w:r w:rsidR="00D17955">
              <w:rPr>
                <w:rFonts w:cs="Arial" w:asciiTheme="minorHAnsi" w:hAnsiTheme="minorHAnsi"/>
                <w:sz w:val="20"/>
                <w:szCs w:val="20"/>
              </w:rPr>
              <w:t xml:space="preserve">Op het </w:t>
            </w:r>
            <w:r>
              <w:rPr>
                <w:rFonts w:cs="Arial" w:asciiTheme="minorHAnsi" w:hAnsiTheme="minorHAnsi"/>
                <w:sz w:val="20"/>
                <w:szCs w:val="20"/>
              </w:rPr>
              <w:t xml:space="preserve">moment van schrijven </w:t>
            </w:r>
            <w:r w:rsidR="00D17955">
              <w:rPr>
                <w:rFonts w:cs="Arial" w:asciiTheme="minorHAnsi" w:hAnsiTheme="minorHAnsi"/>
                <w:sz w:val="20"/>
                <w:szCs w:val="20"/>
              </w:rPr>
              <w:t xml:space="preserve">is dit nog niet gebeurd. </w:t>
            </w:r>
          </w:p>
        </w:tc>
        <w:tc>
          <w:tcPr>
            <w:tcW w:w="3686" w:type="dxa"/>
            <w:tcBorders>
              <w:top w:val="single" w:color="auto" w:sz="4" w:space="0"/>
              <w:left w:val="nil"/>
              <w:bottom w:val="single" w:color="auto" w:sz="4" w:space="0"/>
              <w:right w:val="single" w:color="auto" w:sz="4" w:space="0"/>
            </w:tcBorders>
            <w:shd w:val="clear" w:color="auto" w:fill="FFFFFF" w:themeFill="background1"/>
          </w:tcPr>
          <w:p w:rsidR="00307DF9" w:rsidP="00307DF9" w:rsidRDefault="00307DF9" w14:paraId="0557887B" w14:textId="77777777">
            <w:pPr>
              <w:pStyle w:val="Voetnoottekst"/>
              <w:autoSpaceDE w:val="0"/>
              <w:autoSpaceDN w:val="0"/>
              <w:rPr>
                <w:rFonts w:asciiTheme="minorHAnsi" w:hAnsiTheme="minorHAnsi"/>
              </w:rPr>
            </w:pPr>
            <w:r>
              <w:rPr>
                <w:rFonts w:asciiTheme="minorHAnsi" w:hAnsiTheme="minorHAnsi"/>
              </w:rPr>
              <w:t xml:space="preserve">Met dit voorstel beoogt de Europese Commissie </w:t>
            </w:r>
            <w:r w:rsidRPr="00307DF9">
              <w:rPr>
                <w:rFonts w:asciiTheme="minorHAnsi" w:hAnsiTheme="minorHAnsi"/>
              </w:rPr>
              <w:t>oneerlijke handelspraktijken in de voedselketen te bestrijden</w:t>
            </w:r>
            <w:r>
              <w:rPr>
                <w:rFonts w:asciiTheme="minorHAnsi" w:hAnsiTheme="minorHAnsi"/>
              </w:rPr>
              <w:t xml:space="preserve">. </w:t>
            </w:r>
          </w:p>
          <w:p w:rsidRPr="00DE69D0" w:rsidR="00307DF9" w:rsidP="00307DF9" w:rsidRDefault="00307DF9" w14:paraId="3C77DBDA" w14:textId="48060F25">
            <w:pPr>
              <w:pStyle w:val="Voetnoottekst"/>
              <w:autoSpaceDE w:val="0"/>
              <w:autoSpaceDN w:val="0"/>
              <w:rPr>
                <w:rFonts w:asciiTheme="minorHAnsi" w:hAnsiTheme="minorHAnsi"/>
                <w:b/>
                <w:u w:val="single"/>
              </w:rPr>
            </w:pPr>
            <w:proofErr w:type="gramStart"/>
            <w:r w:rsidRPr="00307DF9">
              <w:rPr>
                <w:rFonts w:asciiTheme="minorHAnsi" w:hAnsiTheme="minorHAnsi"/>
                <w:b/>
                <w:u w:val="single"/>
              </w:rPr>
              <w:t>Voorstel:</w:t>
            </w:r>
            <w:r w:rsidRPr="00DE69D0" w:rsidR="00DE69D0">
              <w:rPr>
                <w:rFonts w:asciiTheme="minorHAnsi" w:hAnsiTheme="minorHAnsi"/>
                <w:b/>
              </w:rPr>
              <w:t xml:space="preserve"> </w:t>
            </w:r>
            <w:r w:rsidRPr="00DE69D0">
              <w:rPr>
                <w:rFonts w:asciiTheme="minorHAnsi" w:hAnsiTheme="minorHAnsi"/>
                <w:b/>
              </w:rPr>
              <w:t xml:space="preserve"> </w:t>
            </w:r>
            <w:proofErr w:type="gramEnd"/>
            <w:r>
              <w:rPr>
                <w:rFonts w:asciiTheme="minorHAnsi" w:hAnsiTheme="minorHAnsi"/>
              </w:rPr>
              <w:t>De minister verzoeken om het BNC-fiche</w:t>
            </w:r>
            <w:r w:rsidR="00C56B79">
              <w:rPr>
                <w:rFonts w:asciiTheme="minorHAnsi" w:hAnsiTheme="minorHAnsi"/>
              </w:rPr>
              <w:t xml:space="preserve"> vóór 17 mei </w:t>
            </w:r>
            <w:r w:rsidR="00DE69D0">
              <w:rPr>
                <w:rFonts w:asciiTheme="minorHAnsi" w:hAnsiTheme="minorHAnsi"/>
              </w:rPr>
              <w:t xml:space="preserve">2018 </w:t>
            </w:r>
            <w:r w:rsidR="00C56B79">
              <w:rPr>
                <w:rFonts w:asciiTheme="minorHAnsi" w:hAnsiTheme="minorHAnsi"/>
              </w:rPr>
              <w:t>naar de Kamer te sturen</w:t>
            </w:r>
            <w:r w:rsidR="00E96246">
              <w:rPr>
                <w:rFonts w:asciiTheme="minorHAnsi" w:hAnsiTheme="minorHAnsi"/>
              </w:rPr>
              <w:t xml:space="preserve"> met het oog op het laatste </w:t>
            </w:r>
            <w:r w:rsidRPr="00E96246" w:rsidR="00E96246">
              <w:rPr>
                <w:rFonts w:asciiTheme="minorHAnsi" w:hAnsiTheme="minorHAnsi"/>
              </w:rPr>
              <w:t>algemeen overleg Landbouw- en Visserijraad</w:t>
            </w:r>
            <w:r w:rsidR="00E96246">
              <w:rPr>
                <w:rFonts w:asciiTheme="minorHAnsi" w:hAnsiTheme="minorHAnsi"/>
              </w:rPr>
              <w:t xml:space="preserve"> voor het zomerreces</w:t>
            </w:r>
            <w:r w:rsidR="00C56B79">
              <w:rPr>
                <w:rFonts w:asciiTheme="minorHAnsi" w:hAnsiTheme="minorHAnsi"/>
              </w:rPr>
              <w:t xml:space="preserve">. </w:t>
            </w:r>
          </w:p>
          <w:p w:rsidRPr="00DE69D0" w:rsidR="009D0028" w:rsidP="00D17955" w:rsidRDefault="00DE69D0" w14:paraId="68DEC7F8" w14:textId="28FAA9C7">
            <w:pPr>
              <w:pStyle w:val="Voetnoottekst"/>
              <w:autoSpaceDE w:val="0"/>
              <w:autoSpaceDN w:val="0"/>
              <w:rPr>
                <w:rFonts w:asciiTheme="minorHAnsi" w:hAnsiTheme="minorHAnsi"/>
                <w:b/>
                <w:u w:val="single"/>
              </w:rPr>
            </w:pPr>
            <w:r>
              <w:rPr>
                <w:rFonts w:asciiTheme="minorHAnsi" w:hAnsiTheme="minorHAnsi"/>
                <w:b/>
                <w:u w:val="single"/>
              </w:rPr>
              <w:t>Noot</w:t>
            </w:r>
            <w:r w:rsidRPr="00307DF9" w:rsidR="00307DF9">
              <w:rPr>
                <w:rFonts w:asciiTheme="minorHAnsi" w:hAnsiTheme="minorHAnsi"/>
                <w:b/>
                <w:u w:val="single"/>
              </w:rPr>
              <w:t xml:space="preserve">: </w:t>
            </w:r>
            <w:r w:rsidRPr="00DE69D0">
              <w:rPr>
                <w:rFonts w:asciiTheme="minorHAnsi" w:hAnsiTheme="minorHAnsi"/>
                <w:b/>
              </w:rPr>
              <w:t xml:space="preserve"> </w:t>
            </w:r>
            <w:r w:rsidR="00D17955">
              <w:rPr>
                <w:rFonts w:asciiTheme="minorHAnsi" w:hAnsiTheme="minorHAnsi"/>
              </w:rPr>
              <w:t>De EU-</w:t>
            </w:r>
            <w:r w:rsidR="00307DF9">
              <w:rPr>
                <w:rFonts w:asciiTheme="minorHAnsi" w:hAnsiTheme="minorHAnsi"/>
              </w:rPr>
              <w:t xml:space="preserve">specialist van de commissie LNV zal voorafgaand aan </w:t>
            </w:r>
            <w:r w:rsidRPr="00307DF9" w:rsidR="00307DF9">
              <w:rPr>
                <w:rFonts w:asciiTheme="minorHAnsi" w:hAnsiTheme="minorHAnsi"/>
              </w:rPr>
              <w:t>het algemeen overleg Landbouw- en Visserijraad</w:t>
            </w:r>
            <w:r w:rsidR="00307DF9">
              <w:rPr>
                <w:rFonts w:asciiTheme="minorHAnsi" w:hAnsiTheme="minorHAnsi"/>
              </w:rPr>
              <w:t xml:space="preserve"> van 12 juni</w:t>
            </w:r>
            <w:r w:rsidR="00D17955">
              <w:rPr>
                <w:rFonts w:asciiTheme="minorHAnsi" w:hAnsiTheme="minorHAnsi"/>
              </w:rPr>
              <w:t xml:space="preserve"> een stafnotitie  opstellen over de </w:t>
            </w:r>
            <w:proofErr w:type="gramStart"/>
            <w:r w:rsidR="00D17955">
              <w:rPr>
                <w:rFonts w:asciiTheme="minorHAnsi" w:hAnsiTheme="minorHAnsi"/>
              </w:rPr>
              <w:t xml:space="preserve">richtlijn. </w:t>
            </w:r>
            <w:r w:rsidR="00307DF9">
              <w:rPr>
                <w:rFonts w:asciiTheme="minorHAnsi" w:hAnsiTheme="minorHAnsi"/>
              </w:rPr>
              <w:t xml:space="preserve"> </w:t>
            </w:r>
            <w:proofErr w:type="gramEnd"/>
          </w:p>
        </w:tc>
      </w:tr>
    </w:tbl>
    <w:p w:rsidR="009D0028" w:rsidP="009D0028" w:rsidRDefault="009D0028" w14:paraId="42B7474A" w14:textId="68BEB0CE">
      <w:pPr>
        <w:spacing w:after="200" w:line="276" w:lineRule="auto"/>
        <w:rPr>
          <w:rFonts w:asciiTheme="minorHAnsi" w:hAnsiTheme="minorHAnsi"/>
          <w:b/>
          <w:sz w:val="22"/>
          <w:szCs w:val="22"/>
        </w:rPr>
      </w:pPr>
    </w:p>
    <w:p w:rsidR="00396DEE" w:rsidP="009D0028" w:rsidRDefault="00396DEE" w14:paraId="0C36B714" w14:textId="77777777">
      <w:pPr>
        <w:spacing w:after="200" w:line="276" w:lineRule="auto"/>
        <w:rPr>
          <w:rFonts w:asciiTheme="minorHAnsi" w:hAnsiTheme="minorHAnsi"/>
          <w:b/>
          <w:sz w:val="22"/>
          <w:szCs w:val="22"/>
        </w:rPr>
      </w:pPr>
    </w:p>
    <w:p w:rsidR="00396DEE" w:rsidP="009D0028" w:rsidRDefault="00396DEE" w14:paraId="2A1A41E6" w14:textId="2B28B740">
      <w:pPr>
        <w:spacing w:after="200" w:line="276" w:lineRule="auto"/>
        <w:rPr>
          <w:rFonts w:asciiTheme="minorHAnsi" w:hAnsiTheme="minorHAnsi"/>
          <w:b/>
          <w:sz w:val="22"/>
          <w:szCs w:val="22"/>
        </w:rPr>
      </w:pPr>
    </w:p>
    <w:p w:rsidR="00396DEE" w:rsidP="009D0028" w:rsidRDefault="00396DEE" w14:paraId="4C5EE0E8" w14:textId="77777777">
      <w:pPr>
        <w:spacing w:after="200" w:line="276" w:lineRule="auto"/>
        <w:rPr>
          <w:rFonts w:asciiTheme="minorHAnsi" w:hAnsiTheme="minorHAnsi"/>
          <w:b/>
          <w:sz w:val="22"/>
          <w:szCs w:val="22"/>
        </w:rPr>
      </w:pPr>
    </w:p>
    <w:p w:rsidR="00396DEE" w:rsidP="009D0028" w:rsidRDefault="00396DEE" w14:paraId="6EE701A4" w14:textId="77777777">
      <w:pPr>
        <w:spacing w:after="200" w:line="276" w:lineRule="auto"/>
        <w:rPr>
          <w:rFonts w:asciiTheme="minorHAnsi" w:hAnsiTheme="minorHAnsi"/>
          <w:b/>
          <w:sz w:val="22"/>
          <w:szCs w:val="22"/>
        </w:rPr>
      </w:pPr>
    </w:p>
    <w:p w:rsidR="00396DEE" w:rsidP="009D0028" w:rsidRDefault="00396DEE" w14:paraId="2F36D6DB" w14:textId="77777777">
      <w:pPr>
        <w:spacing w:after="200" w:line="276" w:lineRule="auto"/>
        <w:rPr>
          <w:rFonts w:asciiTheme="minorHAnsi" w:hAnsiTheme="minorHAnsi"/>
          <w:b/>
          <w:sz w:val="22"/>
          <w:szCs w:val="22"/>
        </w:rPr>
      </w:pPr>
    </w:p>
    <w:p w:rsidR="00F25FE3" w:rsidP="009D0028" w:rsidRDefault="00F25FE3" w14:paraId="4C207E70" w14:textId="190C5B67">
      <w:pPr>
        <w:spacing w:after="200" w:line="276" w:lineRule="auto"/>
        <w:rPr>
          <w:rFonts w:asciiTheme="minorHAnsi" w:hAnsiTheme="minorHAnsi"/>
          <w:b/>
          <w:sz w:val="22"/>
          <w:szCs w:val="22"/>
        </w:rPr>
      </w:pPr>
    </w:p>
    <w:p w:rsidR="00F25FE3" w:rsidP="009D0028" w:rsidRDefault="00F25FE3" w14:paraId="18087F67" w14:textId="77777777">
      <w:pPr>
        <w:spacing w:after="200" w:line="276" w:lineRule="auto"/>
        <w:rPr>
          <w:rFonts w:asciiTheme="minorHAnsi" w:hAnsiTheme="minorHAnsi"/>
          <w:b/>
          <w:sz w:val="22"/>
          <w:szCs w:val="22"/>
        </w:rPr>
      </w:pPr>
    </w:p>
    <w:p w:rsidR="00F25FE3" w:rsidP="009D0028" w:rsidRDefault="00F25FE3" w14:paraId="18E9F48F" w14:textId="77777777">
      <w:pPr>
        <w:spacing w:after="200" w:line="276" w:lineRule="auto"/>
        <w:rPr>
          <w:rFonts w:asciiTheme="minorHAnsi" w:hAnsiTheme="minorHAnsi"/>
          <w:b/>
          <w:sz w:val="22"/>
          <w:szCs w:val="22"/>
        </w:rPr>
      </w:pPr>
    </w:p>
    <w:p w:rsidRPr="004E324F" w:rsidR="009D0028" w:rsidP="009D0028" w:rsidRDefault="009D0028" w14:paraId="65DD6726" w14:textId="77777777">
      <w:pPr>
        <w:spacing w:after="200" w:line="276" w:lineRule="auto"/>
        <w:rPr>
          <w:rFonts w:asciiTheme="minorHAnsi" w:hAnsiTheme="minorHAnsi"/>
          <w:b/>
          <w:sz w:val="22"/>
          <w:szCs w:val="22"/>
        </w:rPr>
      </w:pPr>
      <w:r w:rsidRPr="004E324F">
        <w:rPr>
          <w:rFonts w:asciiTheme="minorHAnsi" w:hAnsiTheme="minorHAnsi"/>
          <w:b/>
          <w:sz w:val="22"/>
          <w:szCs w:val="22"/>
        </w:rPr>
        <w:t>Bijlage: behandelmogelijkheden EU-voorstellen</w:t>
      </w:r>
    </w:p>
    <w:p w:rsidRPr="00356600" w:rsidR="009D0028" w:rsidP="009D0028" w:rsidRDefault="009D0028" w14:paraId="79CB039A" w14:textId="77777777">
      <w:pPr>
        <w:rPr>
          <w:rFonts w:asciiTheme="minorHAnsi" w:hAnsiTheme="minorHAnsi"/>
          <w:sz w:val="20"/>
          <w:szCs w:val="20"/>
        </w:rPr>
      </w:pPr>
      <w:proofErr w:type="gramStart"/>
      <w:r w:rsidRPr="00356600">
        <w:rPr>
          <w:rFonts w:asciiTheme="minorHAnsi" w:hAnsiTheme="minorHAnsi"/>
          <w:sz w:val="20"/>
          <w:szCs w:val="20"/>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roofErr w:type="gramEnd"/>
    </w:p>
    <w:p w:rsidRPr="00356600" w:rsidR="009D0028" w:rsidP="009D0028" w:rsidRDefault="009D0028" w14:paraId="7C56333D" w14:textId="77777777">
      <w:pPr>
        <w:rPr>
          <w:rFonts w:asciiTheme="minorHAnsi" w:hAnsiTheme="minorHAnsi"/>
          <w:sz w:val="20"/>
          <w:szCs w:val="20"/>
        </w:rPr>
      </w:pPr>
      <w:r w:rsidRPr="00356600">
        <w:rPr>
          <w:rFonts w:asciiTheme="minorHAnsi" w:hAnsiTheme="minorHAnsi"/>
          <w:sz w:val="20"/>
          <w:szCs w:val="20"/>
        </w:rPr>
        <w:t xml:space="preserve">Indien de Europese Commissie een als </w:t>
      </w:r>
      <w:proofErr w:type="gramStart"/>
      <w:r w:rsidRPr="00356600">
        <w:rPr>
          <w:rFonts w:asciiTheme="minorHAnsi" w:hAnsiTheme="minorHAnsi"/>
          <w:sz w:val="20"/>
          <w:szCs w:val="20"/>
        </w:rPr>
        <w:t>prioritair</w:t>
      </w:r>
      <w:proofErr w:type="gramEnd"/>
      <w:r w:rsidRPr="00356600">
        <w:rPr>
          <w:rFonts w:asciiTheme="minorHAnsi" w:hAnsiTheme="minorHAnsi"/>
          <w:sz w:val="20"/>
          <w:szCs w:val="20"/>
        </w:rPr>
        <w:t xml:space="preserve">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356600" w:rsidR="009D0028" w:rsidP="009D0028" w:rsidRDefault="009D0028" w14:paraId="11F89496" w14:textId="77777777">
      <w:pPr>
        <w:pStyle w:val="Voetnoottekst"/>
        <w:rPr>
          <w:rFonts w:asciiTheme="minorHAnsi" w:hAnsiTheme="minorHAnsi"/>
        </w:rPr>
      </w:pPr>
    </w:p>
    <w:tbl>
      <w:tblPr>
        <w:tblStyle w:val="Tabelraster"/>
        <w:tblW w:w="14142" w:type="dxa"/>
        <w:tblLayout w:type="fixed"/>
        <w:tblLook w:val="04A0" w:firstRow="1" w:lastRow="0" w:firstColumn="1" w:lastColumn="0" w:noHBand="0" w:noVBand="1"/>
      </w:tblPr>
      <w:tblGrid>
        <w:gridCol w:w="2093"/>
        <w:gridCol w:w="6946"/>
        <w:gridCol w:w="5103"/>
      </w:tblGrid>
      <w:tr w:rsidRPr="00356600" w:rsidR="009D0028" w:rsidTr="00E82A6D" w14:paraId="4FB730A7" w14:textId="77777777">
        <w:tc>
          <w:tcPr>
            <w:tcW w:w="2093" w:type="dxa"/>
          </w:tcPr>
          <w:p w:rsidRPr="00356600" w:rsidR="009D0028" w:rsidP="00E82A6D" w:rsidRDefault="009D0028" w14:paraId="086907DA" w14:textId="77777777">
            <w:pPr>
              <w:pStyle w:val="Voetnoottekst"/>
              <w:rPr>
                <w:rFonts w:asciiTheme="minorHAnsi" w:hAnsiTheme="minorHAnsi"/>
                <w:b/>
              </w:rPr>
            </w:pPr>
            <w:r w:rsidRPr="00356600">
              <w:rPr>
                <w:rFonts w:asciiTheme="minorHAnsi" w:hAnsiTheme="minorHAnsi"/>
                <w:b/>
              </w:rPr>
              <w:t>Soort Instrument</w:t>
            </w:r>
          </w:p>
        </w:tc>
        <w:tc>
          <w:tcPr>
            <w:tcW w:w="6946" w:type="dxa"/>
          </w:tcPr>
          <w:p w:rsidRPr="00356600" w:rsidR="009D0028" w:rsidP="00E82A6D" w:rsidRDefault="009D0028" w14:paraId="405EE301" w14:textId="77777777">
            <w:pPr>
              <w:pStyle w:val="Voetnoottekst"/>
              <w:rPr>
                <w:rFonts w:asciiTheme="minorHAnsi" w:hAnsiTheme="minorHAnsi"/>
                <w:b/>
              </w:rPr>
            </w:pPr>
            <w:r w:rsidRPr="00356600">
              <w:rPr>
                <w:rFonts w:asciiTheme="minorHAnsi" w:hAnsiTheme="minorHAnsi"/>
                <w:b/>
              </w:rPr>
              <w:t>Toelichting</w:t>
            </w:r>
          </w:p>
        </w:tc>
        <w:tc>
          <w:tcPr>
            <w:tcW w:w="5103" w:type="dxa"/>
          </w:tcPr>
          <w:p w:rsidRPr="00356600" w:rsidR="009D0028" w:rsidP="00E82A6D" w:rsidRDefault="009D0028" w14:paraId="133768AB" w14:textId="77777777">
            <w:pPr>
              <w:pStyle w:val="Voetnoottekst"/>
              <w:rPr>
                <w:rFonts w:asciiTheme="minorHAnsi" w:hAnsiTheme="minorHAnsi"/>
                <w:b/>
              </w:rPr>
            </w:pPr>
            <w:r w:rsidRPr="00356600">
              <w:rPr>
                <w:rFonts w:asciiTheme="minorHAnsi" w:hAnsiTheme="minorHAnsi"/>
                <w:b/>
              </w:rPr>
              <w:t xml:space="preserve">Mogelijke beïnvloedingsmomenten </w:t>
            </w:r>
          </w:p>
        </w:tc>
      </w:tr>
      <w:tr w:rsidRPr="00356600" w:rsidR="009D0028" w:rsidTr="00E82A6D" w14:paraId="7C2F5690" w14:textId="77777777">
        <w:tc>
          <w:tcPr>
            <w:tcW w:w="14142" w:type="dxa"/>
            <w:gridSpan w:val="3"/>
          </w:tcPr>
          <w:p w:rsidRPr="00356600" w:rsidR="009D0028" w:rsidP="00E82A6D" w:rsidRDefault="009D0028" w14:paraId="41D249EA" w14:textId="77777777">
            <w:pPr>
              <w:pStyle w:val="Voetnoottekst"/>
              <w:rPr>
                <w:rFonts w:asciiTheme="minorHAnsi" w:hAnsiTheme="minorHAnsi"/>
                <w:i/>
              </w:rPr>
            </w:pPr>
          </w:p>
          <w:p w:rsidRPr="00356600" w:rsidR="009D0028" w:rsidP="00E82A6D" w:rsidRDefault="009D0028" w14:paraId="3B6A6848" w14:textId="77777777">
            <w:pPr>
              <w:pStyle w:val="Voetnoottekst"/>
              <w:rPr>
                <w:rFonts w:asciiTheme="minorHAnsi" w:hAnsiTheme="minorHAnsi"/>
                <w:i/>
              </w:rPr>
            </w:pPr>
            <w:r w:rsidRPr="00356600">
              <w:rPr>
                <w:rFonts w:asciiTheme="minorHAnsi" w:hAnsiTheme="minorHAnsi"/>
                <w:i/>
              </w:rPr>
              <w:t>Wetgevende, bindende rechtshandelingen</w:t>
            </w:r>
            <w:r w:rsidRPr="00356600">
              <w:rPr>
                <w:rStyle w:val="Voetnootmarkering"/>
                <w:rFonts w:asciiTheme="minorHAnsi" w:hAnsiTheme="minorHAnsi"/>
                <w:i/>
              </w:rPr>
              <w:footnoteReference w:id="1"/>
            </w:r>
            <w:r w:rsidRPr="00356600">
              <w:rPr>
                <w:rFonts w:asciiTheme="minorHAnsi" w:hAnsiTheme="minorHAnsi"/>
                <w:i/>
              </w:rPr>
              <w:t xml:space="preserve"> </w:t>
            </w:r>
          </w:p>
        </w:tc>
      </w:tr>
      <w:tr w:rsidRPr="00356600" w:rsidR="009D0028" w:rsidTr="00E82A6D" w14:paraId="6FF083DF" w14:textId="77777777">
        <w:tc>
          <w:tcPr>
            <w:tcW w:w="2093" w:type="dxa"/>
          </w:tcPr>
          <w:p w:rsidRPr="00356600" w:rsidR="009D0028" w:rsidP="00E82A6D" w:rsidRDefault="009D0028" w14:paraId="3F18CC4C" w14:textId="77777777">
            <w:pPr>
              <w:pStyle w:val="Voetnoottekst"/>
              <w:rPr>
                <w:rFonts w:asciiTheme="minorHAnsi" w:hAnsiTheme="minorHAnsi"/>
              </w:rPr>
            </w:pPr>
            <w:r w:rsidRPr="00356600">
              <w:rPr>
                <w:rFonts w:asciiTheme="minorHAnsi" w:hAnsiTheme="minorHAnsi"/>
              </w:rPr>
              <w:t>Verordening</w:t>
            </w:r>
          </w:p>
        </w:tc>
        <w:tc>
          <w:tcPr>
            <w:tcW w:w="6946" w:type="dxa"/>
          </w:tcPr>
          <w:p w:rsidRPr="00356600" w:rsidR="009D0028" w:rsidP="00E82A6D" w:rsidRDefault="009D0028" w14:paraId="35624E5C" w14:textId="77777777">
            <w:pPr>
              <w:pStyle w:val="Voetnoottekst"/>
              <w:rPr>
                <w:rFonts w:asciiTheme="minorHAnsi" w:hAnsiTheme="minorHAnsi"/>
              </w:rPr>
            </w:pPr>
            <w:r w:rsidRPr="00356600">
              <w:rPr>
                <w:rFonts w:asciiTheme="minorHAnsi" w:hAnsiTheme="minorHAnsi"/>
              </w:rPr>
              <w:t xml:space="preserve">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 aanvullende wetgeving nodig om de verordening volledig te operationaliseren (bijvoorbeeld bij het aanwijzen van een nationale toezichthouder). Een door de EU wetgever (Raad en/of Europees Parlement) aangenomen verordening komt niet terug in de Kamer voor behandeling. </w:t>
            </w:r>
          </w:p>
        </w:tc>
        <w:tc>
          <w:tcPr>
            <w:tcW w:w="5103" w:type="dxa"/>
            <w:vMerge w:val="restart"/>
          </w:tcPr>
          <w:p w:rsidRPr="00356600" w:rsidR="009D0028" w:rsidP="00E82A6D" w:rsidRDefault="009D0028" w14:paraId="1764F598" w14:textId="77777777">
            <w:pPr>
              <w:pStyle w:val="Voetnoottekst"/>
              <w:numPr>
                <w:ilvl w:val="0"/>
                <w:numId w:val="1"/>
              </w:numPr>
              <w:rPr>
                <w:rFonts w:asciiTheme="minorHAnsi" w:hAnsiTheme="minorHAnsi"/>
              </w:rPr>
            </w:pPr>
            <w:r w:rsidRPr="00356600">
              <w:rPr>
                <w:rFonts w:asciiTheme="minorHAnsi" w:hAnsiTheme="minorHAnsi"/>
              </w:rPr>
              <w:t>ambtenaren of Commissaris Europese Commissie (de ‘auteurs’) uitnodigen voor briefing/gesprek, evt. via videoconferentie.</w:t>
            </w:r>
          </w:p>
          <w:p w:rsidRPr="00356600" w:rsidR="009D0028" w:rsidP="00E82A6D" w:rsidRDefault="009D0028" w14:paraId="172E775A" w14:textId="77777777">
            <w:pPr>
              <w:pStyle w:val="Voetnoottekst"/>
              <w:numPr>
                <w:ilvl w:val="0"/>
                <w:numId w:val="1"/>
              </w:numPr>
              <w:rPr>
                <w:rFonts w:asciiTheme="minorHAnsi" w:hAnsiTheme="minorHAnsi"/>
              </w:rPr>
            </w:pPr>
            <w:r w:rsidRPr="00356600">
              <w:rPr>
                <w:rFonts w:asciiTheme="minorHAnsi" w:hAnsiTheme="minorHAnsi"/>
              </w:rPr>
              <w:t xml:space="preserve">subsidiariteitstoets </w:t>
            </w:r>
            <w:proofErr w:type="gramStart"/>
            <w:r w:rsidRPr="00356600">
              <w:rPr>
                <w:rFonts w:asciiTheme="minorHAnsi" w:hAnsiTheme="minorHAnsi"/>
              </w:rPr>
              <w:t>overwegen</w:t>
            </w:r>
            <w:proofErr w:type="gramEnd"/>
            <w:r w:rsidRPr="00356600">
              <w:rPr>
                <w:rFonts w:asciiTheme="minorHAnsi" w:hAnsiTheme="minorHAnsi"/>
              </w:rPr>
              <w:t>: let op termijn (zie hieronder).</w:t>
            </w:r>
          </w:p>
          <w:p w:rsidRPr="00356600" w:rsidR="009D0028" w:rsidP="00E82A6D" w:rsidRDefault="009D0028" w14:paraId="6CA574D6" w14:textId="77777777">
            <w:pPr>
              <w:pStyle w:val="Voetnoottekst"/>
              <w:numPr>
                <w:ilvl w:val="0"/>
                <w:numId w:val="1"/>
              </w:numPr>
              <w:rPr>
                <w:rFonts w:asciiTheme="minorHAnsi" w:hAnsiTheme="minorHAnsi"/>
              </w:rPr>
            </w:pPr>
            <w:r w:rsidRPr="00356600">
              <w:rPr>
                <w:rFonts w:asciiTheme="minorHAnsi" w:hAnsiTheme="minorHAnsi"/>
              </w:rPr>
              <w:t xml:space="preserve">behandelvoorbehoud </w:t>
            </w:r>
            <w:proofErr w:type="gramStart"/>
            <w:r w:rsidRPr="00356600">
              <w:rPr>
                <w:rFonts w:asciiTheme="minorHAnsi" w:hAnsiTheme="minorHAnsi"/>
              </w:rPr>
              <w:t>overwegen</w:t>
            </w:r>
            <w:proofErr w:type="gramEnd"/>
            <w:r w:rsidRPr="00356600">
              <w:rPr>
                <w:rFonts w:asciiTheme="minorHAnsi" w:hAnsiTheme="minorHAnsi"/>
              </w:rPr>
              <w:t>: let op termijn (zie hieronder).</w:t>
            </w:r>
          </w:p>
          <w:p w:rsidRPr="00356600" w:rsidR="009D0028" w:rsidP="00E82A6D" w:rsidRDefault="009D0028" w14:paraId="228017FA" w14:textId="77777777">
            <w:pPr>
              <w:pStyle w:val="Voetnoottekst"/>
              <w:numPr>
                <w:ilvl w:val="0"/>
                <w:numId w:val="1"/>
              </w:numPr>
              <w:rPr>
                <w:rFonts w:asciiTheme="minorHAnsi" w:hAnsiTheme="minorHAnsi"/>
              </w:rPr>
            </w:pPr>
            <w:r w:rsidRPr="00356600">
              <w:rPr>
                <w:rFonts w:asciiTheme="minorHAnsi" w:hAnsiTheme="minorHAnsi"/>
              </w:rPr>
              <w:t>ad-hoc rapporteur(s) binnen de commissie(s) benoemen.</w:t>
            </w:r>
          </w:p>
          <w:p w:rsidRPr="00356600" w:rsidR="009D0028" w:rsidP="00E82A6D" w:rsidRDefault="009D0028" w14:paraId="27248A65" w14:textId="77777777">
            <w:pPr>
              <w:pStyle w:val="Voetnoottekst"/>
              <w:numPr>
                <w:ilvl w:val="0"/>
                <w:numId w:val="1"/>
              </w:numPr>
              <w:rPr>
                <w:rFonts w:asciiTheme="minorHAnsi" w:hAnsiTheme="minorHAnsi"/>
              </w:rPr>
            </w:pPr>
            <w:r w:rsidRPr="00356600">
              <w:rPr>
                <w:rFonts w:asciiTheme="minorHAnsi" w:hAnsiTheme="minorHAnsi"/>
              </w:rPr>
              <w:t>tijdens overleg met kabinet NL onderhandelingsinzet aan de orde stellen, evt. aan de hand van het “BNC-fiche”.</w:t>
            </w:r>
            <w:r w:rsidRPr="00356600">
              <w:rPr>
                <w:rStyle w:val="Voetnootmarkering"/>
                <w:rFonts w:asciiTheme="minorHAnsi" w:hAnsiTheme="minorHAnsi"/>
              </w:rPr>
              <w:footnoteReference w:id="2"/>
            </w:r>
            <w:r w:rsidRPr="00356600">
              <w:rPr>
                <w:rFonts w:asciiTheme="minorHAnsi" w:hAnsiTheme="minorHAnsi"/>
              </w:rPr>
              <w:t xml:space="preserve"> </w:t>
            </w:r>
          </w:p>
          <w:p w:rsidRPr="00356600" w:rsidR="009D0028" w:rsidP="00E82A6D" w:rsidRDefault="009D0028" w14:paraId="3FDDFD7D" w14:textId="77777777">
            <w:pPr>
              <w:pStyle w:val="Voetnoottekst"/>
              <w:numPr>
                <w:ilvl w:val="0"/>
                <w:numId w:val="1"/>
              </w:numPr>
              <w:rPr>
                <w:rFonts w:asciiTheme="minorHAnsi" w:hAnsiTheme="minorHAnsi"/>
              </w:rPr>
            </w:pPr>
            <w:r w:rsidRPr="00356600">
              <w:rPr>
                <w:rFonts w:asciiTheme="minorHAnsi" w:hAnsiTheme="minorHAnsi"/>
              </w:rPr>
              <w:lastRenderedPageBreak/>
              <w:t>EP-rapporteur uitnodigen, evt. via videoconferentie.</w:t>
            </w:r>
            <w:r w:rsidRPr="00356600">
              <w:rPr>
                <w:rFonts w:asciiTheme="minorHAnsi" w:hAnsiTheme="minorHAnsi"/>
              </w:rPr>
              <w:br/>
            </w:r>
            <w:r w:rsidRPr="00356600">
              <w:rPr>
                <w:rFonts w:asciiTheme="minorHAnsi" w:hAnsiTheme="minorHAnsi"/>
              </w:rPr>
              <w:br/>
            </w:r>
          </w:p>
          <w:p w:rsidRPr="00356600" w:rsidR="009D0028" w:rsidP="00E82A6D" w:rsidRDefault="009D0028" w14:paraId="4252721C" w14:textId="77777777">
            <w:pPr>
              <w:pStyle w:val="Voetnoottekst"/>
              <w:numPr>
                <w:ilvl w:val="0"/>
                <w:numId w:val="1"/>
              </w:numPr>
              <w:rPr>
                <w:rFonts w:asciiTheme="minorHAnsi" w:hAnsiTheme="minorHAnsi"/>
              </w:rPr>
            </w:pPr>
            <w:r w:rsidRPr="00356600">
              <w:rPr>
                <w:rFonts w:asciiTheme="minorHAnsi" w:hAnsiTheme="minorHAnsi"/>
              </w:rPr>
              <w:t>NB: Pas na afronding van het onderhandelingstraject: nationale wetgevingstraject monitoren (i.h.k.v. omzetting naar nationale wetgeving).</w:t>
            </w:r>
          </w:p>
        </w:tc>
      </w:tr>
      <w:tr w:rsidRPr="00356600" w:rsidR="009D0028" w:rsidTr="00E82A6D" w14:paraId="0584C92D" w14:textId="77777777">
        <w:tc>
          <w:tcPr>
            <w:tcW w:w="2093" w:type="dxa"/>
          </w:tcPr>
          <w:p w:rsidRPr="00356600" w:rsidR="009D0028" w:rsidP="00E82A6D" w:rsidRDefault="009D0028" w14:paraId="78FFEAD5" w14:textId="77777777">
            <w:pPr>
              <w:pStyle w:val="Voetnoottekst"/>
              <w:rPr>
                <w:rFonts w:asciiTheme="minorHAnsi" w:hAnsiTheme="minorHAnsi"/>
              </w:rPr>
            </w:pPr>
            <w:r w:rsidRPr="00356600">
              <w:rPr>
                <w:rFonts w:asciiTheme="minorHAnsi" w:hAnsiTheme="minorHAnsi"/>
              </w:rPr>
              <w:t xml:space="preserve">Richtlijn </w:t>
            </w:r>
          </w:p>
        </w:tc>
        <w:tc>
          <w:tcPr>
            <w:tcW w:w="6946" w:type="dxa"/>
          </w:tcPr>
          <w:p w:rsidRPr="00356600" w:rsidR="009D0028" w:rsidP="00E82A6D" w:rsidRDefault="009D0028" w14:paraId="0CE0F215" w14:textId="77777777">
            <w:pPr>
              <w:pStyle w:val="Voetnoottekst"/>
              <w:rPr>
                <w:rFonts w:asciiTheme="minorHAnsi" w:hAnsiTheme="minorHAnsi"/>
              </w:rPr>
            </w:pPr>
            <w:r w:rsidRPr="00356600">
              <w:rPr>
                <w:rFonts w:asciiTheme="minorHAnsi" w:hAnsiTheme="minorHAnsi"/>
              </w:rPr>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w:t>
            </w:r>
            <w:r w:rsidRPr="00356600">
              <w:rPr>
                <w:rFonts w:asciiTheme="minorHAnsi" w:hAnsiTheme="minorHAnsi"/>
              </w:rPr>
              <w:lastRenderedPageBreak/>
              <w:t xml:space="preserve">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356600" w:rsidR="009D0028" w:rsidP="00E82A6D" w:rsidRDefault="009D0028" w14:paraId="2CB3B71E" w14:textId="77777777">
            <w:pPr>
              <w:pStyle w:val="Voetnoottekst"/>
              <w:numPr>
                <w:ilvl w:val="0"/>
                <w:numId w:val="2"/>
              </w:numPr>
              <w:ind w:left="317" w:hanging="283"/>
              <w:rPr>
                <w:rFonts w:asciiTheme="minorHAnsi" w:hAnsiTheme="minorHAnsi"/>
              </w:rPr>
            </w:pPr>
          </w:p>
        </w:tc>
      </w:tr>
      <w:tr w:rsidRPr="00356600" w:rsidR="009D0028" w:rsidTr="00E82A6D" w14:paraId="7A7F97F8" w14:textId="77777777">
        <w:tc>
          <w:tcPr>
            <w:tcW w:w="2093" w:type="dxa"/>
          </w:tcPr>
          <w:p w:rsidRPr="00356600" w:rsidR="009D0028" w:rsidP="00E82A6D" w:rsidRDefault="009D0028" w14:paraId="52267D91" w14:textId="77777777">
            <w:pPr>
              <w:pStyle w:val="Voetnoottekst"/>
              <w:rPr>
                <w:rFonts w:asciiTheme="minorHAnsi" w:hAnsiTheme="minorHAnsi"/>
              </w:rPr>
            </w:pPr>
            <w:r w:rsidRPr="00356600">
              <w:rPr>
                <w:rFonts w:asciiTheme="minorHAnsi" w:hAnsiTheme="minorHAnsi"/>
              </w:rPr>
              <w:lastRenderedPageBreak/>
              <w:t>(Besluit)</w:t>
            </w:r>
          </w:p>
        </w:tc>
        <w:tc>
          <w:tcPr>
            <w:tcW w:w="6946" w:type="dxa"/>
          </w:tcPr>
          <w:p w:rsidRPr="00356600" w:rsidR="009D0028" w:rsidP="00E82A6D" w:rsidRDefault="009D0028" w14:paraId="29AC02B0" w14:textId="77777777">
            <w:pPr>
              <w:pStyle w:val="Voetnoottekst"/>
              <w:rPr>
                <w:rFonts w:asciiTheme="minorHAnsi" w:hAnsiTheme="minorHAnsi"/>
              </w:rPr>
            </w:pPr>
            <w:r w:rsidRPr="00356600">
              <w:rPr>
                <w:rFonts w:asciiTheme="minorHAnsi" w:hAnsiTheme="minorHAnsi"/>
              </w:rPr>
              <w:t xml:space="preserve">Een besluit is verbindend in al zijn onderdelen. Indien de adressanten worden vermeld, is zij alleen voor hen verbindend. Met besluiten kunnen algemeen verbindende voorschriften worden toegepast op een concreet geval. Daarnaast kunnen besluiten ook algemeen verbindende voorschriften bevatten. In dat laatste geval is sprake van een wetgevende handeling, in dat eerste geval niet. </w:t>
            </w:r>
            <w:r w:rsidRPr="00356600">
              <w:rPr>
                <w:rFonts w:asciiTheme="minorHAnsi" w:hAnsiTheme="minorHAnsi"/>
              </w:rPr>
              <w:br/>
              <w:t xml:space="preserve">Voor wetgevende besluiten kan gekozen worden als richtlijnen en verordeningen niet geschikt zijn als instrument. Niet-wetgevende besluiten kunnen gericht zijn tot individuele of alle lidstaten (bv. maatregelen tegen onrechtmatige </w:t>
            </w:r>
            <w:proofErr w:type="gramStart"/>
            <w:r w:rsidRPr="00356600">
              <w:rPr>
                <w:rFonts w:asciiTheme="minorHAnsi" w:hAnsiTheme="minorHAnsi"/>
              </w:rPr>
              <w:t>staatssteun</w:t>
            </w:r>
            <w:proofErr w:type="gramEnd"/>
            <w:r w:rsidRPr="00356600">
              <w:rPr>
                <w:rFonts w:asciiTheme="minorHAnsi" w:hAnsiTheme="minorHAnsi"/>
              </w:rPr>
              <w:t xml:space="preserve">) of individuen (natuurlijke personen en rechtspersonen) (bv in mededingingszaken). Verder is er nog een aantal bijzondere besluiten, zoals direct op de Verdragen gebaseerde uitvoeringsbepalingen; besluiten van de Europese Raad (bv het meerjarenplan op JBZ-gebied); en besluiten op het terrein van het Gemeenschappelijk Buitenlands- en </w:t>
            </w:r>
            <w:proofErr w:type="gramStart"/>
            <w:r w:rsidRPr="00356600">
              <w:rPr>
                <w:rFonts w:asciiTheme="minorHAnsi" w:hAnsiTheme="minorHAnsi"/>
              </w:rPr>
              <w:t xml:space="preserve">Veiligheidsbeleid  </w:t>
            </w:r>
            <w:proofErr w:type="gramEnd"/>
            <w:r w:rsidRPr="00356600">
              <w:rPr>
                <w:rFonts w:asciiTheme="minorHAnsi" w:hAnsiTheme="minorHAnsi"/>
              </w:rPr>
              <w:t xml:space="preserve">en besluiten tot het sluiten van internationale verdragen. Deze zijn in de regel niet wetgevend. Indien een besluit alleen door de Commissie wordt genomen, is het een niet-wetgevend besluit. Besluiten op voorstel van de Europese Commissie, genomen door de Raad en het Parlement zullen in de regel wetgevend zijn. Dit zal van geval tot geval moeten worden beoordeeld. </w:t>
            </w:r>
          </w:p>
        </w:tc>
        <w:tc>
          <w:tcPr>
            <w:tcW w:w="5103" w:type="dxa"/>
            <w:vMerge/>
          </w:tcPr>
          <w:p w:rsidRPr="00356600" w:rsidR="009D0028" w:rsidP="00E82A6D" w:rsidRDefault="009D0028" w14:paraId="46EFD9B4" w14:textId="77777777">
            <w:pPr>
              <w:pStyle w:val="Voetnoottekst"/>
              <w:numPr>
                <w:ilvl w:val="0"/>
                <w:numId w:val="2"/>
              </w:numPr>
              <w:ind w:left="317" w:hanging="283"/>
              <w:rPr>
                <w:rFonts w:asciiTheme="minorHAnsi" w:hAnsiTheme="minorHAnsi"/>
              </w:rPr>
            </w:pPr>
          </w:p>
        </w:tc>
      </w:tr>
      <w:tr w:rsidRPr="00356600" w:rsidR="009D0028" w:rsidTr="00E82A6D" w14:paraId="74986FFF" w14:textId="77777777">
        <w:tc>
          <w:tcPr>
            <w:tcW w:w="14142" w:type="dxa"/>
            <w:gridSpan w:val="3"/>
          </w:tcPr>
          <w:p w:rsidRPr="00356600" w:rsidR="009D0028" w:rsidP="00E82A6D" w:rsidRDefault="009D0028" w14:paraId="0BF5ED2C" w14:textId="77777777">
            <w:pPr>
              <w:pStyle w:val="Voetnoottekst"/>
              <w:rPr>
                <w:rFonts w:asciiTheme="minorHAnsi" w:hAnsiTheme="minorHAnsi"/>
                <w:i/>
              </w:rPr>
            </w:pPr>
            <w:r w:rsidRPr="00356600">
              <w:rPr>
                <w:rFonts w:asciiTheme="minorHAnsi" w:hAnsiTheme="minorHAnsi"/>
                <w:i/>
              </w:rPr>
              <w:t>Niet-wetgevende bindende rechtshandelingen</w:t>
            </w:r>
          </w:p>
        </w:tc>
      </w:tr>
      <w:tr w:rsidRPr="00356600" w:rsidR="009D0028" w:rsidTr="00E82A6D" w14:paraId="03F59DA9" w14:textId="77777777">
        <w:tc>
          <w:tcPr>
            <w:tcW w:w="2093" w:type="dxa"/>
          </w:tcPr>
          <w:p w:rsidRPr="00356600" w:rsidR="009D0028" w:rsidP="00E82A6D" w:rsidRDefault="009D0028" w14:paraId="170D80A0" w14:textId="77777777">
            <w:pPr>
              <w:pStyle w:val="Voetnoottekst"/>
              <w:rPr>
                <w:rFonts w:asciiTheme="minorHAnsi" w:hAnsiTheme="minorHAnsi"/>
              </w:rPr>
            </w:pPr>
            <w:r w:rsidRPr="00356600">
              <w:rPr>
                <w:rFonts w:asciiTheme="minorHAnsi" w:hAnsiTheme="minorHAnsi"/>
              </w:rPr>
              <w:t>Gedelegeerde handeling</w:t>
            </w:r>
          </w:p>
        </w:tc>
        <w:tc>
          <w:tcPr>
            <w:tcW w:w="6946" w:type="dxa"/>
          </w:tcPr>
          <w:p w:rsidRPr="00356600" w:rsidR="009D0028" w:rsidP="00E82A6D" w:rsidRDefault="009D0028" w14:paraId="7C0C3EAE" w14:textId="77777777">
            <w:pPr>
              <w:pStyle w:val="Voetnoottekst"/>
              <w:rPr>
                <w:rFonts w:asciiTheme="minorHAnsi" w:hAnsiTheme="minorHAnsi"/>
              </w:rPr>
            </w:pPr>
            <w:r w:rsidRPr="00356600">
              <w:rPr>
                <w:rFonts w:asciiTheme="minorHAnsi" w:hAnsiTheme="minorHAnsi"/>
              </w:rPr>
              <w:t xml:space="preserve">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w:t>
            </w:r>
            <w:proofErr w:type="gramStart"/>
            <w:r w:rsidRPr="00356600">
              <w:rPr>
                <w:rFonts w:asciiTheme="minorHAnsi" w:hAnsiTheme="minorHAnsi"/>
              </w:rPr>
              <w:t>derhalve</w:t>
            </w:r>
            <w:proofErr w:type="gramEnd"/>
            <w:r w:rsidRPr="00356600">
              <w:rPr>
                <w:rFonts w:asciiTheme="minorHAnsi" w:hAnsiTheme="minorHAnsi"/>
              </w:rPr>
              <w:t xml:space="preserve"> niet het voorwerp zijn van bevoegdheidsdelegatie. Experts, o.a. uit nationale lidstaten geven in een expertgroep advies over een voorstel tot gedelegeerde handeling. De Commissie stelt de handeling vast. Raad en Europees Parlement kunnen bezwaar maken of de bevoegdheid van de Commissie om de gedelegeerde handeling vast te stellen intrekken. </w:t>
            </w:r>
          </w:p>
        </w:tc>
        <w:tc>
          <w:tcPr>
            <w:tcW w:w="5103" w:type="dxa"/>
          </w:tcPr>
          <w:p w:rsidRPr="00356600" w:rsidR="009D0028" w:rsidP="00E82A6D" w:rsidRDefault="009D0028" w14:paraId="7CCDA121" w14:textId="77777777">
            <w:pPr>
              <w:pStyle w:val="Voetnoottekst"/>
              <w:numPr>
                <w:ilvl w:val="0"/>
                <w:numId w:val="1"/>
              </w:numPr>
              <w:rPr>
                <w:rFonts w:asciiTheme="minorHAnsi" w:hAnsiTheme="minorHAnsi"/>
              </w:rPr>
            </w:pPr>
            <w:r w:rsidRPr="00356600">
              <w:rPr>
                <w:rFonts w:asciiTheme="minorHAnsi" w:hAnsiTheme="minorHAnsi"/>
              </w:rPr>
              <w:t xml:space="preserve">kabinet per brief of tijdens overleg </w:t>
            </w:r>
            <w:proofErr w:type="gramStart"/>
            <w:r w:rsidRPr="00356600">
              <w:rPr>
                <w:rFonts w:asciiTheme="minorHAnsi" w:hAnsiTheme="minorHAnsi"/>
              </w:rPr>
              <w:t>bevragen</w:t>
            </w:r>
            <w:proofErr w:type="gramEnd"/>
            <w:r w:rsidRPr="00356600">
              <w:rPr>
                <w:rFonts w:asciiTheme="minorHAnsi" w:hAnsiTheme="minorHAnsi"/>
              </w:rPr>
              <w:t xml:space="preserve"> over stand van zaken en appreciatie EU onderhandelingen en NL inzet, inclusief het voornemen van NL of andere lidstaten om binnen de Raad een bezwaarprocedure te initiëren of een procedure tot intrekking van de delegatie.</w:t>
            </w:r>
          </w:p>
          <w:p w:rsidRPr="00356600" w:rsidR="009D0028" w:rsidP="00E82A6D" w:rsidRDefault="009D0028" w14:paraId="77AB5C02" w14:textId="77777777">
            <w:pPr>
              <w:pStyle w:val="Voetnoottekst"/>
              <w:ind w:left="360"/>
              <w:rPr>
                <w:rFonts w:asciiTheme="minorHAnsi" w:hAnsiTheme="minorHAnsi"/>
              </w:rPr>
            </w:pPr>
          </w:p>
        </w:tc>
      </w:tr>
      <w:tr w:rsidRPr="00356600" w:rsidR="009D0028" w:rsidTr="00E82A6D" w14:paraId="325DE2EA" w14:textId="77777777">
        <w:tc>
          <w:tcPr>
            <w:tcW w:w="2093" w:type="dxa"/>
          </w:tcPr>
          <w:p w:rsidRPr="00356600" w:rsidR="009D0028" w:rsidP="00E82A6D" w:rsidRDefault="009D0028" w14:paraId="00AE0349" w14:textId="77777777">
            <w:pPr>
              <w:pStyle w:val="Voetnoottekst"/>
              <w:rPr>
                <w:rFonts w:asciiTheme="minorHAnsi" w:hAnsiTheme="minorHAnsi"/>
              </w:rPr>
            </w:pPr>
            <w:r w:rsidRPr="00356600">
              <w:rPr>
                <w:rFonts w:asciiTheme="minorHAnsi" w:hAnsiTheme="minorHAnsi"/>
              </w:rPr>
              <w:t>Uitvoerings-handeling</w:t>
            </w:r>
          </w:p>
        </w:tc>
        <w:tc>
          <w:tcPr>
            <w:tcW w:w="6946" w:type="dxa"/>
          </w:tcPr>
          <w:p w:rsidRPr="00356600" w:rsidR="009D0028" w:rsidP="00E82A6D" w:rsidRDefault="009D0028" w14:paraId="2EC0C569" w14:textId="77777777">
            <w:pPr>
              <w:pStyle w:val="Voetnoottekst"/>
              <w:rPr>
                <w:rFonts w:asciiTheme="minorHAnsi" w:hAnsiTheme="minorHAnsi"/>
              </w:rPr>
            </w:pPr>
            <w:r w:rsidRPr="00356600">
              <w:rPr>
                <w:rFonts w:asciiTheme="minorHAnsi" w:hAnsiTheme="minorHAnsi"/>
              </w:rPr>
              <w:t xml:space="preserve">Indien de </w:t>
            </w:r>
            <w:proofErr w:type="gramStart"/>
            <w:r w:rsidRPr="00356600">
              <w:rPr>
                <w:rFonts w:asciiTheme="minorHAnsi" w:hAnsiTheme="minorHAnsi"/>
              </w:rPr>
              <w:t>implementatie</w:t>
            </w:r>
            <w:proofErr w:type="gramEnd"/>
            <w:r w:rsidRPr="00356600">
              <w:rPr>
                <w:rFonts w:asciiTheme="minorHAnsi" w:hAnsiTheme="minorHAnsi"/>
              </w:rPr>
              <w:t xml:space="preserve"> van Unierecht volgens uniforme standaarden van </w:t>
            </w:r>
            <w:r w:rsidRPr="00356600">
              <w:rPr>
                <w:rFonts w:asciiTheme="minorHAnsi" w:hAnsiTheme="minorHAnsi"/>
              </w:rPr>
              <w:lastRenderedPageBreak/>
              <w:t>procedurele aard moeten plaatsvinden, kan de Europese 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 voorgezeten door de Europese Commissie. De Commissie stelt de uitvoeringshandeling vast.</w:t>
            </w:r>
          </w:p>
        </w:tc>
        <w:tc>
          <w:tcPr>
            <w:tcW w:w="5103" w:type="dxa"/>
          </w:tcPr>
          <w:p w:rsidRPr="00356600" w:rsidR="009D0028" w:rsidP="00E82A6D" w:rsidRDefault="009D0028" w14:paraId="34622856" w14:textId="77777777">
            <w:pPr>
              <w:pStyle w:val="Voetnoottekst"/>
              <w:numPr>
                <w:ilvl w:val="0"/>
                <w:numId w:val="1"/>
              </w:numPr>
              <w:rPr>
                <w:rFonts w:asciiTheme="minorHAnsi" w:hAnsiTheme="minorHAnsi"/>
              </w:rPr>
            </w:pPr>
            <w:r w:rsidRPr="00356600">
              <w:rPr>
                <w:rFonts w:asciiTheme="minorHAnsi" w:hAnsiTheme="minorHAnsi"/>
              </w:rPr>
              <w:lastRenderedPageBreak/>
              <w:t xml:space="preserve">kabinet per brief of tijdens algemeen overleg/debat </w:t>
            </w:r>
            <w:proofErr w:type="gramStart"/>
            <w:r w:rsidRPr="00356600">
              <w:rPr>
                <w:rFonts w:asciiTheme="minorHAnsi" w:hAnsiTheme="minorHAnsi"/>
              </w:rPr>
              <w:lastRenderedPageBreak/>
              <w:t>bevragen</w:t>
            </w:r>
            <w:proofErr w:type="gramEnd"/>
            <w:r w:rsidRPr="00356600">
              <w:rPr>
                <w:rFonts w:asciiTheme="minorHAnsi" w:hAnsiTheme="minorHAnsi"/>
              </w:rPr>
              <w:t xml:space="preserve"> over stand van zaken en appreciatie EU onderhandelingen en NL inzet.</w:t>
            </w:r>
          </w:p>
          <w:p w:rsidRPr="00356600" w:rsidR="009D0028" w:rsidP="00E82A6D" w:rsidRDefault="009D0028" w14:paraId="34B22C65" w14:textId="77777777">
            <w:pPr>
              <w:numPr>
                <w:ilvl w:val="0"/>
                <w:numId w:val="1"/>
              </w:numPr>
              <w:rPr>
                <w:rFonts w:asciiTheme="minorHAnsi" w:hAnsiTheme="minorHAnsi"/>
                <w:sz w:val="20"/>
                <w:szCs w:val="20"/>
              </w:rPr>
            </w:pPr>
            <w:r w:rsidRPr="00356600">
              <w:rPr>
                <w:rFonts w:asciiTheme="minorHAnsi" w:hAnsiTheme="minorHAnsi"/>
                <w:color w:val="000000"/>
                <w:sz w:val="20"/>
                <w:szCs w:val="20"/>
              </w:rPr>
              <w:t xml:space="preserve">op basis van </w:t>
            </w:r>
            <w:r w:rsidRPr="00356600">
              <w:rPr>
                <w:rFonts w:asciiTheme="minorHAnsi" w:hAnsiTheme="minorHAnsi"/>
                <w:sz w:val="20"/>
                <w:szCs w:val="20"/>
              </w:rPr>
              <w:t xml:space="preserve">de </w:t>
            </w:r>
            <w:hyperlink w:history="1" r:id="rId12">
              <w:r w:rsidRPr="00356600">
                <w:rPr>
                  <w:rFonts w:asciiTheme="minorHAnsi" w:hAnsiTheme="minorHAnsi"/>
                  <w:sz w:val="20"/>
                  <w:szCs w:val="20"/>
                  <w:u w:val="single"/>
                </w:rPr>
                <w:t>(gewijzigde) motie Van Gent</w:t>
              </w:r>
            </w:hyperlink>
            <w:r w:rsidRPr="00356600">
              <w:rPr>
                <w:rFonts w:asciiTheme="minorHAnsi" w:hAnsiTheme="minorHAnsi"/>
                <w:color w:val="000000"/>
                <w:sz w:val="20"/>
                <w:szCs w:val="20"/>
              </w:rPr>
              <w:t xml:space="preserve"> dient het kabinet de Kamer afschriften te sturen van zijn correspondentie met de Europese Commissie over de uitvoering van Europese regelgeving.</w:t>
            </w:r>
          </w:p>
        </w:tc>
      </w:tr>
      <w:tr w:rsidRPr="00356600" w:rsidR="009D0028" w:rsidTr="00E82A6D" w14:paraId="1533B96D" w14:textId="77777777">
        <w:tc>
          <w:tcPr>
            <w:tcW w:w="2093" w:type="dxa"/>
          </w:tcPr>
          <w:p w:rsidRPr="00356600" w:rsidR="009D0028" w:rsidP="00E82A6D" w:rsidRDefault="009D0028" w14:paraId="56D70063" w14:textId="77777777">
            <w:pPr>
              <w:pStyle w:val="Voetnoottekst"/>
              <w:rPr>
                <w:rFonts w:asciiTheme="minorHAnsi" w:hAnsiTheme="minorHAnsi"/>
              </w:rPr>
            </w:pPr>
            <w:r w:rsidRPr="00356600">
              <w:rPr>
                <w:rFonts w:asciiTheme="minorHAnsi" w:hAnsiTheme="minorHAnsi"/>
              </w:rPr>
              <w:lastRenderedPageBreak/>
              <w:t>Handelingen vastgesteld volgens de regelgevingsprocedure met toetsing</w:t>
            </w:r>
          </w:p>
        </w:tc>
        <w:tc>
          <w:tcPr>
            <w:tcW w:w="6946" w:type="dxa"/>
          </w:tcPr>
          <w:p w:rsidRPr="00356600" w:rsidR="009D0028" w:rsidP="00E82A6D" w:rsidRDefault="009D0028" w14:paraId="1136C234" w14:textId="77777777">
            <w:pPr>
              <w:rPr>
                <w:rFonts w:asciiTheme="minorHAnsi" w:hAnsiTheme="minorHAnsi"/>
                <w:sz w:val="20"/>
                <w:szCs w:val="20"/>
              </w:rPr>
            </w:pPr>
            <w:r w:rsidRPr="00356600">
              <w:rPr>
                <w:rFonts w:asciiTheme="minorHAnsi" w:hAnsiTheme="minorHAnsi"/>
                <w:sz w:val="20"/>
                <w:szCs w:val="20"/>
              </w:rPr>
              <w:t xml:space="preserve">Deze procedure komt nog voor in Europese wetgeving van voor 2009. Bij deze procedure wordt de Europese Commissie geadviseerd  door een zogeheten regelgevend comité met toetsing </w:t>
            </w:r>
            <w:proofErr w:type="gramStart"/>
            <w:r w:rsidRPr="00356600">
              <w:rPr>
                <w:rFonts w:asciiTheme="minorHAnsi" w:hAnsiTheme="minorHAnsi"/>
                <w:sz w:val="20"/>
                <w:szCs w:val="20"/>
              </w:rPr>
              <w:t xml:space="preserve">met  </w:t>
            </w:r>
            <w:proofErr w:type="gramEnd"/>
            <w:r w:rsidRPr="00356600">
              <w:rPr>
                <w:rFonts w:asciiTheme="minorHAnsi" w:hAnsiTheme="minorHAnsi"/>
                <w:sz w:val="20"/>
                <w:szCs w:val="20"/>
              </w:rPr>
              <w:t>vertegenwoordigers van lidstaten. Dit comité spreekt zich met gekwalificeerde meerderheid van stemmen uit over het voorstel. EP en Raad kunnen bezwaar maken.</w:t>
            </w:r>
          </w:p>
        </w:tc>
        <w:tc>
          <w:tcPr>
            <w:tcW w:w="5103" w:type="dxa"/>
          </w:tcPr>
          <w:p w:rsidRPr="00356600" w:rsidR="009D0028" w:rsidP="00E82A6D" w:rsidRDefault="009D0028" w14:paraId="7CC4F3CB" w14:textId="77777777">
            <w:pPr>
              <w:pStyle w:val="Voetnoottekst"/>
              <w:numPr>
                <w:ilvl w:val="0"/>
                <w:numId w:val="1"/>
              </w:numPr>
              <w:rPr>
                <w:rFonts w:asciiTheme="minorHAnsi" w:hAnsiTheme="minorHAnsi"/>
              </w:rPr>
            </w:pPr>
            <w:r w:rsidRPr="00356600">
              <w:rPr>
                <w:rFonts w:asciiTheme="minorHAnsi" w:hAnsiTheme="minorHAnsi"/>
              </w:rPr>
              <w:t xml:space="preserve">kabinet per brief of tijdens overleg </w:t>
            </w:r>
            <w:proofErr w:type="gramStart"/>
            <w:r w:rsidRPr="00356600">
              <w:rPr>
                <w:rFonts w:asciiTheme="minorHAnsi" w:hAnsiTheme="minorHAnsi"/>
              </w:rPr>
              <w:t>bevragen</w:t>
            </w:r>
            <w:proofErr w:type="gramEnd"/>
            <w:r w:rsidRPr="00356600">
              <w:rPr>
                <w:rFonts w:asciiTheme="minorHAnsi" w:hAnsiTheme="minorHAnsi"/>
              </w:rPr>
              <w:t xml:space="preserve"> over stand van zaken en appreciatie EU onderhandelingen en NL inzet, inclusief het voornemen van NL of andere lidstaten om binnen de Raad een bezwaarprocedure te initiëren.</w:t>
            </w:r>
          </w:p>
          <w:p w:rsidRPr="00356600" w:rsidR="009D0028" w:rsidP="00E82A6D" w:rsidRDefault="009D0028" w14:paraId="2AC9A7B6" w14:textId="77777777">
            <w:pPr>
              <w:pStyle w:val="Voetnoottekst"/>
              <w:numPr>
                <w:ilvl w:val="0"/>
                <w:numId w:val="1"/>
              </w:numPr>
              <w:rPr>
                <w:rFonts w:asciiTheme="minorHAnsi" w:hAnsiTheme="minorHAnsi"/>
              </w:rPr>
            </w:pPr>
          </w:p>
        </w:tc>
      </w:tr>
      <w:tr w:rsidRPr="00356600" w:rsidR="009D0028" w:rsidTr="00E82A6D" w14:paraId="642B58BC" w14:textId="77777777">
        <w:tc>
          <w:tcPr>
            <w:tcW w:w="2093" w:type="dxa"/>
          </w:tcPr>
          <w:p w:rsidRPr="00356600" w:rsidR="009D0028" w:rsidP="00E82A6D" w:rsidRDefault="009D0028" w14:paraId="7C5D48EF" w14:textId="77777777">
            <w:pPr>
              <w:pStyle w:val="Voetnoottekst"/>
              <w:rPr>
                <w:rFonts w:asciiTheme="minorHAnsi" w:hAnsiTheme="minorHAnsi"/>
              </w:rPr>
            </w:pPr>
            <w:r w:rsidRPr="00356600">
              <w:rPr>
                <w:rFonts w:asciiTheme="minorHAnsi" w:hAnsiTheme="minorHAnsi"/>
              </w:rPr>
              <w:t>Bijzondere rechtshandelingen</w:t>
            </w:r>
          </w:p>
        </w:tc>
        <w:tc>
          <w:tcPr>
            <w:tcW w:w="6946" w:type="dxa"/>
          </w:tcPr>
          <w:p w:rsidRPr="00356600" w:rsidR="009D0028" w:rsidP="00E82A6D" w:rsidRDefault="009D0028" w14:paraId="21C3FDD3" w14:textId="77777777">
            <w:pPr>
              <w:pStyle w:val="Voetnoottekst"/>
              <w:rPr>
                <w:rFonts w:asciiTheme="minorHAnsi" w:hAnsiTheme="minorHAnsi"/>
              </w:rPr>
            </w:pPr>
            <w:r w:rsidRPr="00356600">
              <w:rPr>
                <w:rFonts w:asciiTheme="minorHAnsi" w:hAnsiTheme="minorHAnsi"/>
              </w:rPr>
              <w:t>Er bestaan nog andere typen niet-wetgevende rechtshandelingen waarvan op voorhand niet te zeggen zijn of zij bindend zijn of niet. Bijvoorbeeld meerjarige kaderprogramma’s of actieprogramma’s. Deze programma’s worden vastgesteld volgens dezelfde wetgevingsprocedures als richtlijnen en verordeningen. Het is zaak goed in de teksten te bezien wat de voorgestelde rechtskracht is.</w:t>
            </w:r>
          </w:p>
          <w:p w:rsidRPr="00356600" w:rsidR="009D0028" w:rsidP="00E82A6D" w:rsidRDefault="009D0028" w14:paraId="76ED4B03" w14:textId="77777777">
            <w:pPr>
              <w:pStyle w:val="Voetnoottekst"/>
              <w:rPr>
                <w:rFonts w:asciiTheme="minorHAnsi" w:hAnsiTheme="minorHAnsi"/>
              </w:rPr>
            </w:pPr>
          </w:p>
        </w:tc>
        <w:tc>
          <w:tcPr>
            <w:tcW w:w="5103" w:type="dxa"/>
          </w:tcPr>
          <w:p w:rsidRPr="00356600" w:rsidR="009D0028" w:rsidP="00E82A6D" w:rsidRDefault="009D0028" w14:paraId="0863973F" w14:textId="77777777">
            <w:pPr>
              <w:pStyle w:val="Voetnoottekst"/>
              <w:numPr>
                <w:ilvl w:val="0"/>
                <w:numId w:val="1"/>
              </w:numPr>
              <w:rPr>
                <w:rFonts w:asciiTheme="minorHAnsi" w:hAnsiTheme="minorHAnsi"/>
              </w:rPr>
            </w:pPr>
            <w:r w:rsidRPr="00356600">
              <w:rPr>
                <w:rFonts w:asciiTheme="minorHAnsi" w:hAnsiTheme="minorHAnsi"/>
              </w:rPr>
              <w:t>kabinetsappreciatie (‘BNC-fiche’) vragen, bespreken.</w:t>
            </w:r>
          </w:p>
          <w:p w:rsidRPr="00356600" w:rsidR="009D0028" w:rsidP="00E82A6D" w:rsidRDefault="009D0028" w14:paraId="6FAE07C0" w14:textId="77777777">
            <w:pPr>
              <w:pStyle w:val="Voetnoottekst"/>
              <w:numPr>
                <w:ilvl w:val="0"/>
                <w:numId w:val="1"/>
              </w:numPr>
              <w:rPr>
                <w:rFonts w:asciiTheme="minorHAnsi" w:hAnsiTheme="minorHAnsi"/>
              </w:rPr>
            </w:pPr>
            <w:r w:rsidRPr="00356600">
              <w:rPr>
                <w:rFonts w:asciiTheme="minorHAnsi" w:hAnsiTheme="minorHAnsi"/>
              </w:rPr>
              <w:t>ambtenaren of Commissaris van Europese Commissie (de ‘auteurs’) uitnodigen voor briefing/gesprek, evt. via videoconferentie</w:t>
            </w:r>
          </w:p>
          <w:p w:rsidRPr="00356600" w:rsidR="009D0028" w:rsidP="00E82A6D" w:rsidRDefault="009D0028" w14:paraId="026C55FA" w14:textId="77777777">
            <w:pPr>
              <w:pStyle w:val="Voetnoottekst"/>
              <w:numPr>
                <w:ilvl w:val="0"/>
                <w:numId w:val="1"/>
              </w:numPr>
              <w:rPr>
                <w:rFonts w:asciiTheme="minorHAnsi" w:hAnsiTheme="minorHAnsi"/>
              </w:rPr>
            </w:pPr>
            <w:r w:rsidRPr="00356600">
              <w:rPr>
                <w:rFonts w:asciiTheme="minorHAnsi" w:hAnsiTheme="minorHAnsi"/>
              </w:rPr>
              <w:t>indien het Europees Parlement een rapporteur heeft aangesteld kan deze desgewenst worden uitgenodigd voor een gesprek.</w:t>
            </w:r>
          </w:p>
          <w:p w:rsidRPr="00356600" w:rsidR="009D0028" w:rsidP="00E82A6D" w:rsidRDefault="009D0028" w14:paraId="112B09CD" w14:textId="77777777">
            <w:pPr>
              <w:pStyle w:val="Voetnoottekst"/>
              <w:numPr>
                <w:ilvl w:val="0"/>
                <w:numId w:val="1"/>
              </w:numPr>
              <w:rPr>
                <w:rFonts w:asciiTheme="minorHAnsi" w:hAnsiTheme="minorHAnsi"/>
              </w:rPr>
            </w:pPr>
            <w:r w:rsidRPr="00356600">
              <w:rPr>
                <w:rFonts w:asciiTheme="minorHAnsi" w:hAnsiTheme="minorHAnsi"/>
              </w:rPr>
              <w:t>uw commissie kan op dit onderwerp een ad-hoc rapporteur benoemen</w:t>
            </w:r>
          </w:p>
          <w:p w:rsidRPr="00356600" w:rsidR="009D0028" w:rsidP="00E82A6D" w:rsidRDefault="009D0028" w14:paraId="3B23B6DF" w14:textId="77777777">
            <w:pPr>
              <w:pStyle w:val="Voetnoottekst"/>
              <w:ind w:left="360"/>
              <w:rPr>
                <w:rFonts w:asciiTheme="minorHAnsi" w:hAnsiTheme="minorHAnsi"/>
              </w:rPr>
            </w:pPr>
            <w:proofErr w:type="gramStart"/>
            <w:r w:rsidRPr="00356600">
              <w:rPr>
                <w:rFonts w:asciiTheme="minorHAnsi" w:hAnsiTheme="minorHAnsi"/>
              </w:rPr>
              <w:t>nationale</w:t>
            </w:r>
            <w:proofErr w:type="gramEnd"/>
            <w:r w:rsidRPr="00356600">
              <w:rPr>
                <w:rFonts w:asciiTheme="minorHAnsi" w:hAnsiTheme="minorHAnsi"/>
              </w:rPr>
              <w:t xml:space="preserve"> wetgevingstraject (i.h.k.v. omzetting van richtlijn naar nationale wetgeving).</w:t>
            </w:r>
          </w:p>
        </w:tc>
      </w:tr>
      <w:tr w:rsidRPr="00356600" w:rsidR="009D0028" w:rsidTr="00E82A6D" w14:paraId="5F6444CC" w14:textId="77777777">
        <w:tc>
          <w:tcPr>
            <w:tcW w:w="14142" w:type="dxa"/>
            <w:gridSpan w:val="3"/>
          </w:tcPr>
          <w:p w:rsidRPr="00356600" w:rsidR="009D0028" w:rsidP="00E82A6D" w:rsidRDefault="009D0028" w14:paraId="6DF80853" w14:textId="77777777">
            <w:pPr>
              <w:pStyle w:val="Voetnoottekst"/>
              <w:rPr>
                <w:rFonts w:asciiTheme="minorHAnsi" w:hAnsiTheme="minorHAnsi"/>
                <w:i/>
              </w:rPr>
            </w:pPr>
            <w:r w:rsidRPr="00356600">
              <w:rPr>
                <w:rFonts w:asciiTheme="minorHAnsi" w:hAnsiTheme="minorHAnsi"/>
                <w:i/>
              </w:rPr>
              <w:t>Niet-bindende handelingen (soft-law)</w:t>
            </w:r>
          </w:p>
        </w:tc>
      </w:tr>
      <w:tr w:rsidRPr="00356600" w:rsidR="009D0028" w:rsidTr="00E82A6D" w14:paraId="2E0254B1" w14:textId="77777777">
        <w:tc>
          <w:tcPr>
            <w:tcW w:w="2093" w:type="dxa"/>
          </w:tcPr>
          <w:p w:rsidRPr="00356600" w:rsidR="009D0028" w:rsidP="00E82A6D" w:rsidRDefault="009D0028" w14:paraId="24B02EA3" w14:textId="77777777">
            <w:pPr>
              <w:pStyle w:val="Voetnoottekst"/>
              <w:rPr>
                <w:rFonts w:asciiTheme="minorHAnsi" w:hAnsiTheme="minorHAnsi"/>
              </w:rPr>
            </w:pPr>
            <w:r w:rsidRPr="00356600">
              <w:rPr>
                <w:rFonts w:asciiTheme="minorHAnsi" w:hAnsiTheme="minorHAnsi"/>
              </w:rPr>
              <w:t>Advies, aanbeveling, mededeling</w:t>
            </w:r>
          </w:p>
          <w:p w:rsidRPr="00356600" w:rsidR="009D0028" w:rsidP="00E82A6D" w:rsidRDefault="009D0028" w14:paraId="15F9E59B" w14:textId="77777777">
            <w:pPr>
              <w:jc w:val="right"/>
              <w:rPr>
                <w:rFonts w:asciiTheme="minorHAnsi" w:hAnsiTheme="minorHAnsi"/>
                <w:sz w:val="20"/>
                <w:szCs w:val="20"/>
              </w:rPr>
            </w:pPr>
          </w:p>
          <w:p w:rsidRPr="00356600" w:rsidR="009D0028" w:rsidP="00E82A6D" w:rsidRDefault="009D0028" w14:paraId="2EEA1C3D" w14:textId="77777777">
            <w:pPr>
              <w:jc w:val="right"/>
              <w:rPr>
                <w:rFonts w:asciiTheme="minorHAnsi" w:hAnsiTheme="minorHAnsi"/>
                <w:sz w:val="20"/>
                <w:szCs w:val="20"/>
              </w:rPr>
            </w:pPr>
          </w:p>
          <w:p w:rsidRPr="00356600" w:rsidR="009D0028" w:rsidP="00E82A6D" w:rsidRDefault="009D0028" w14:paraId="664A1B16" w14:textId="77777777">
            <w:pPr>
              <w:jc w:val="right"/>
              <w:rPr>
                <w:rFonts w:asciiTheme="minorHAnsi" w:hAnsiTheme="minorHAnsi"/>
                <w:sz w:val="20"/>
                <w:szCs w:val="20"/>
              </w:rPr>
            </w:pPr>
          </w:p>
          <w:p w:rsidRPr="00356600" w:rsidR="009D0028" w:rsidP="00E82A6D" w:rsidRDefault="009D0028" w14:paraId="43FE0D68" w14:textId="77777777">
            <w:pPr>
              <w:jc w:val="right"/>
              <w:rPr>
                <w:rFonts w:asciiTheme="minorHAnsi" w:hAnsiTheme="minorHAnsi"/>
                <w:sz w:val="20"/>
                <w:szCs w:val="20"/>
              </w:rPr>
            </w:pPr>
          </w:p>
          <w:p w:rsidRPr="00356600" w:rsidR="009D0028" w:rsidP="00E82A6D" w:rsidRDefault="009D0028" w14:paraId="045536A3" w14:textId="77777777">
            <w:pPr>
              <w:jc w:val="right"/>
              <w:rPr>
                <w:rFonts w:asciiTheme="minorHAnsi" w:hAnsiTheme="minorHAnsi"/>
                <w:sz w:val="20"/>
                <w:szCs w:val="20"/>
              </w:rPr>
            </w:pPr>
          </w:p>
        </w:tc>
        <w:tc>
          <w:tcPr>
            <w:tcW w:w="6946" w:type="dxa"/>
          </w:tcPr>
          <w:p w:rsidRPr="00356600" w:rsidR="009D0028" w:rsidP="00E82A6D" w:rsidRDefault="009D0028" w14:paraId="541DB540" w14:textId="77777777">
            <w:pPr>
              <w:pStyle w:val="Voetnoottekst"/>
              <w:spacing w:before="100" w:beforeAutospacing="1" w:after="100" w:afterAutospacing="1"/>
              <w:rPr>
                <w:rFonts w:asciiTheme="minorHAnsi" w:hAnsiTheme="minorHAnsi"/>
              </w:rPr>
            </w:pPr>
            <w:r w:rsidRPr="00356600">
              <w:rPr>
                <w:rFonts w:asciiTheme="minorHAnsi" w:hAnsiTheme="minorHAnsi"/>
              </w:rPr>
              <w:t>De EU kent een grote hoeveelheid uiteenlopende typen beleid (‘</w:t>
            </w:r>
            <w:proofErr w:type="gramStart"/>
            <w:r w:rsidRPr="00356600">
              <w:rPr>
                <w:rFonts w:asciiTheme="minorHAnsi" w:hAnsiTheme="minorHAnsi"/>
              </w:rPr>
              <w:t>soft</w:t>
            </w:r>
            <w:proofErr w:type="gramEnd"/>
            <w:r w:rsidRPr="00356600">
              <w:rPr>
                <w:rFonts w:asciiTheme="minorHAnsi" w:hAnsiTheme="minorHAnsi"/>
              </w:rPr>
              <w:t xml:space="preserve"> law’)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soft-law. </w:t>
            </w:r>
          </w:p>
        </w:tc>
        <w:tc>
          <w:tcPr>
            <w:tcW w:w="5103" w:type="dxa"/>
          </w:tcPr>
          <w:p w:rsidRPr="00356600" w:rsidR="009D0028" w:rsidP="00E82A6D" w:rsidRDefault="009D0028" w14:paraId="12BF2E45" w14:textId="77777777">
            <w:pPr>
              <w:pStyle w:val="Voetnoottekst"/>
              <w:numPr>
                <w:ilvl w:val="0"/>
                <w:numId w:val="1"/>
              </w:numPr>
              <w:rPr>
                <w:rFonts w:asciiTheme="minorHAnsi" w:hAnsiTheme="minorHAnsi"/>
              </w:rPr>
            </w:pPr>
            <w:r w:rsidRPr="00356600">
              <w:rPr>
                <w:rFonts w:asciiTheme="minorHAnsi" w:hAnsiTheme="minorHAnsi"/>
              </w:rPr>
              <w:t>kabinet om appreciatie in de vorm van BNC-fiche verzoeken aangezien over deze categorie niet standaard een fiche wordt gemaakt.</w:t>
            </w:r>
          </w:p>
          <w:p w:rsidRPr="00356600" w:rsidR="009D0028" w:rsidP="00E82A6D" w:rsidRDefault="009D0028" w14:paraId="4B5ED49F" w14:textId="77777777">
            <w:pPr>
              <w:pStyle w:val="Voetnoottekst"/>
              <w:rPr>
                <w:rFonts w:asciiTheme="minorHAnsi" w:hAnsiTheme="minorHAnsi"/>
              </w:rPr>
            </w:pPr>
          </w:p>
          <w:p w:rsidRPr="00356600" w:rsidR="009D0028" w:rsidP="00E82A6D" w:rsidRDefault="009D0028" w14:paraId="100FC383" w14:textId="77777777">
            <w:pPr>
              <w:pStyle w:val="Voetnoottekst"/>
              <w:rPr>
                <w:rFonts w:asciiTheme="minorHAnsi" w:hAnsiTheme="minorHAnsi"/>
              </w:rPr>
            </w:pPr>
          </w:p>
          <w:p w:rsidRPr="00356600" w:rsidR="009D0028" w:rsidP="00E82A6D" w:rsidRDefault="009D0028" w14:paraId="47CC33B5" w14:textId="77777777">
            <w:pPr>
              <w:pStyle w:val="Voetnoottekst"/>
              <w:rPr>
                <w:rFonts w:asciiTheme="minorHAnsi" w:hAnsiTheme="minorHAnsi"/>
              </w:rPr>
            </w:pPr>
          </w:p>
          <w:p w:rsidRPr="00356600" w:rsidR="009D0028" w:rsidP="00E82A6D" w:rsidRDefault="009D0028" w14:paraId="7FE88CA7" w14:textId="77777777">
            <w:pPr>
              <w:pStyle w:val="Voetnoottekst"/>
              <w:rPr>
                <w:rFonts w:asciiTheme="minorHAnsi" w:hAnsiTheme="minorHAnsi"/>
              </w:rPr>
            </w:pPr>
          </w:p>
          <w:p w:rsidRPr="00356600" w:rsidR="009D0028" w:rsidP="00E82A6D" w:rsidRDefault="009D0028" w14:paraId="1768E412" w14:textId="77777777">
            <w:pPr>
              <w:pStyle w:val="Voetnoottekst"/>
              <w:rPr>
                <w:rFonts w:asciiTheme="minorHAnsi" w:hAnsiTheme="minorHAnsi"/>
              </w:rPr>
            </w:pPr>
          </w:p>
        </w:tc>
      </w:tr>
      <w:tr w:rsidRPr="00356600" w:rsidR="009D0028" w:rsidTr="00E82A6D" w14:paraId="51504F17" w14:textId="77777777">
        <w:tc>
          <w:tcPr>
            <w:tcW w:w="14142" w:type="dxa"/>
            <w:gridSpan w:val="3"/>
          </w:tcPr>
          <w:p w:rsidRPr="00356600" w:rsidR="009D0028" w:rsidP="00E82A6D" w:rsidRDefault="009D0028" w14:paraId="2A77CF16" w14:textId="77777777">
            <w:pPr>
              <w:pStyle w:val="Voetnoottekst"/>
              <w:rPr>
                <w:rFonts w:asciiTheme="minorHAnsi" w:hAnsiTheme="minorHAnsi"/>
                <w:i/>
              </w:rPr>
            </w:pPr>
            <w:r w:rsidRPr="00356600">
              <w:rPr>
                <w:rFonts w:asciiTheme="minorHAnsi" w:hAnsiTheme="minorHAnsi"/>
                <w:i/>
              </w:rPr>
              <w:t xml:space="preserve">Overige handelingen en instrumenten </w:t>
            </w:r>
          </w:p>
        </w:tc>
      </w:tr>
      <w:tr w:rsidRPr="00356600" w:rsidR="009D0028" w:rsidTr="00E82A6D" w14:paraId="57D86419" w14:textId="77777777">
        <w:tc>
          <w:tcPr>
            <w:tcW w:w="2093" w:type="dxa"/>
          </w:tcPr>
          <w:p w:rsidRPr="00356600" w:rsidR="009D0028" w:rsidP="00E82A6D" w:rsidRDefault="009D0028" w14:paraId="10F705DE" w14:textId="77777777">
            <w:pPr>
              <w:pStyle w:val="Voetnoottekst"/>
              <w:rPr>
                <w:rFonts w:asciiTheme="minorHAnsi" w:hAnsiTheme="minorHAnsi"/>
              </w:rPr>
            </w:pPr>
            <w:r w:rsidRPr="00356600">
              <w:rPr>
                <w:rFonts w:asciiTheme="minorHAnsi" w:hAnsiTheme="minorHAnsi"/>
              </w:rPr>
              <w:t xml:space="preserve">Routekaart, actieplannen, strategie, agenda </w:t>
            </w:r>
          </w:p>
        </w:tc>
        <w:tc>
          <w:tcPr>
            <w:tcW w:w="6946" w:type="dxa"/>
          </w:tcPr>
          <w:p w:rsidRPr="00356600" w:rsidR="009D0028" w:rsidP="00E82A6D" w:rsidRDefault="009D0028" w14:paraId="6FA8C753" w14:textId="77777777">
            <w:pPr>
              <w:pStyle w:val="Voetnoottekst"/>
              <w:rPr>
                <w:rFonts w:asciiTheme="minorHAnsi" w:hAnsiTheme="minorHAnsi"/>
              </w:rPr>
            </w:pPr>
            <w:r w:rsidRPr="00356600">
              <w:rPr>
                <w:rFonts w:cs="Arial" w:asciiTheme="minorHAnsi" w:hAnsiTheme="minorHAnsi"/>
              </w:rPr>
              <w:t xml:space="preserve">Via routekaarten, actieplannen, strategieën en agenda’s informeert de Europese Commissie belanghebbenden en burgers over nieuwe initiatieven, evaluaties en geschiktheidscontroles. In deze documenten </w:t>
            </w:r>
            <w:r w:rsidRPr="00356600">
              <w:rPr>
                <w:rStyle w:val="Zwaar"/>
                <w:rFonts w:cs="Arial" w:asciiTheme="minorHAnsi" w:hAnsiTheme="minorHAnsi"/>
                <w:b w:val="0"/>
              </w:rPr>
              <w:t>voor nieuwe initiatieven</w:t>
            </w:r>
            <w:r w:rsidRPr="00356600">
              <w:rPr>
                <w:rFonts w:cs="Arial" w:asciiTheme="minorHAnsi" w:hAnsiTheme="minorHAnsi"/>
              </w:rPr>
              <w:t xml:space="preserve"> wordt </w:t>
            </w:r>
            <w:r w:rsidRPr="00356600">
              <w:rPr>
                <w:rFonts w:cs="Arial" w:asciiTheme="minorHAnsi" w:hAnsiTheme="minorHAnsi"/>
              </w:rPr>
              <w:lastRenderedPageBreak/>
              <w:t xml:space="preserve">uitgelegd wat het probleem is, wat de Commissie wil bereiken, waarom juist de EU maatregelen moet nemen, wat de toegevoegde waarde is en welke alternatieven er zijn. </w:t>
            </w:r>
            <w:proofErr w:type="gramStart"/>
            <w:r w:rsidRPr="00356600">
              <w:rPr>
                <w:rFonts w:cs="Arial" w:asciiTheme="minorHAnsi" w:hAnsiTheme="minorHAnsi"/>
              </w:rPr>
              <w:t>In deze documenten</w:t>
            </w:r>
            <w:r w:rsidRPr="00356600">
              <w:rPr>
                <w:rStyle w:val="Zwaar"/>
                <w:rFonts w:cs="Arial" w:asciiTheme="minorHAnsi" w:hAnsiTheme="minorHAnsi"/>
              </w:rPr>
              <w:t xml:space="preserve"> </w:t>
            </w:r>
            <w:r w:rsidRPr="00356600">
              <w:rPr>
                <w:rStyle w:val="Zwaar"/>
                <w:rFonts w:cs="Arial" w:asciiTheme="minorHAnsi" w:hAnsiTheme="minorHAnsi"/>
                <w:b w:val="0"/>
              </w:rPr>
              <w:t>voor evaluaties en geschiktheidscontroles</w:t>
            </w:r>
            <w:r w:rsidRPr="00356600">
              <w:rPr>
                <w:rFonts w:cs="Arial" w:asciiTheme="minorHAnsi" w:hAnsiTheme="minorHAnsi"/>
              </w:rPr>
              <w:t xml:space="preserve"> wordt bepaald wat er geëvalueerd moet worden en welke aspecten moeten worden onderzocht. </w:t>
            </w:r>
            <w:proofErr w:type="gramEnd"/>
          </w:p>
        </w:tc>
        <w:tc>
          <w:tcPr>
            <w:tcW w:w="5103" w:type="dxa"/>
          </w:tcPr>
          <w:p w:rsidRPr="00356600" w:rsidR="009D0028" w:rsidP="00E82A6D" w:rsidRDefault="009D0028" w14:paraId="38F3A567" w14:textId="77777777">
            <w:pPr>
              <w:pStyle w:val="Voetnoottekst"/>
              <w:numPr>
                <w:ilvl w:val="0"/>
                <w:numId w:val="1"/>
              </w:numPr>
              <w:rPr>
                <w:rFonts w:asciiTheme="minorHAnsi" w:hAnsiTheme="minorHAnsi"/>
              </w:rPr>
            </w:pPr>
            <w:r w:rsidRPr="00356600">
              <w:rPr>
                <w:rFonts w:asciiTheme="minorHAnsi" w:hAnsiTheme="minorHAnsi"/>
              </w:rPr>
              <w:lastRenderedPageBreak/>
              <w:t>kabinet om appreciatie in de vorm van BNC-fiche verzoeken aangezien over deze categorie niet standaard een fiche wordt gemaakt</w:t>
            </w:r>
          </w:p>
          <w:p w:rsidRPr="00356600" w:rsidR="009D0028" w:rsidP="00E82A6D" w:rsidRDefault="009D0028" w14:paraId="761D29C5" w14:textId="77777777">
            <w:pPr>
              <w:pStyle w:val="Voetnoottekst"/>
              <w:numPr>
                <w:ilvl w:val="0"/>
                <w:numId w:val="1"/>
              </w:numPr>
              <w:rPr>
                <w:rFonts w:asciiTheme="minorHAnsi" w:hAnsiTheme="minorHAnsi"/>
              </w:rPr>
            </w:pPr>
            <w:r w:rsidRPr="00356600">
              <w:rPr>
                <w:rFonts w:asciiTheme="minorHAnsi" w:hAnsiTheme="minorHAnsi"/>
              </w:rPr>
              <w:lastRenderedPageBreak/>
              <w:t>en/of kabinet vragen om NL inzet (per commissiebrief of tijdens algemeen overleg/debat).</w:t>
            </w:r>
          </w:p>
        </w:tc>
      </w:tr>
      <w:tr w:rsidRPr="00356600" w:rsidR="009D0028" w:rsidTr="00E82A6D" w14:paraId="52B62427" w14:textId="77777777">
        <w:tc>
          <w:tcPr>
            <w:tcW w:w="2093" w:type="dxa"/>
          </w:tcPr>
          <w:p w:rsidRPr="00356600" w:rsidR="009D0028" w:rsidP="00E82A6D" w:rsidRDefault="009D0028" w14:paraId="238504E6" w14:textId="77777777">
            <w:pPr>
              <w:pStyle w:val="Voetnoottekst"/>
              <w:rPr>
                <w:rFonts w:asciiTheme="minorHAnsi" w:hAnsiTheme="minorHAnsi"/>
              </w:rPr>
            </w:pPr>
            <w:r w:rsidRPr="00356600">
              <w:rPr>
                <w:rFonts w:asciiTheme="minorHAnsi" w:hAnsiTheme="minorHAnsi"/>
              </w:rPr>
              <w:lastRenderedPageBreak/>
              <w:t>Groen- en witboek</w:t>
            </w:r>
          </w:p>
        </w:tc>
        <w:tc>
          <w:tcPr>
            <w:tcW w:w="6946" w:type="dxa"/>
          </w:tcPr>
          <w:p w:rsidRPr="00356600" w:rsidR="009D0028" w:rsidP="00E82A6D" w:rsidRDefault="009D0028" w14:paraId="4119C206" w14:textId="77777777">
            <w:pPr>
              <w:pStyle w:val="Voetnoottekst"/>
              <w:rPr>
                <w:rFonts w:asciiTheme="minorHAnsi" w:hAnsiTheme="minorHAnsi"/>
              </w:rPr>
            </w:pPr>
            <w:r w:rsidRPr="00356600">
              <w:rPr>
                <w:rFonts w:asciiTheme="minorHAnsi" w:hAnsiTheme="minorHAnsi"/>
              </w:rPr>
              <w:t xml:space="preserve">Groenboek: een discussiestuk, waarmee de Europese Commissie de stand van zaken inventariseert </w:t>
            </w:r>
            <w:proofErr w:type="gramStart"/>
            <w:r w:rsidRPr="00356600">
              <w:rPr>
                <w:rFonts w:asciiTheme="minorHAnsi" w:hAnsiTheme="minorHAnsi"/>
              </w:rPr>
              <w:t>omtrent</w:t>
            </w:r>
            <w:proofErr w:type="gramEnd"/>
            <w:r w:rsidRPr="00356600">
              <w:rPr>
                <w:rFonts w:asciiTheme="minorHAnsi" w:hAnsiTheme="minorHAnsi"/>
              </w:rPr>
              <w:t xml:space="preserve"> een onderwerp. Ook doet ze aanbevelingen voor nieuw beleid. </w:t>
            </w:r>
          </w:p>
          <w:p w:rsidRPr="00356600" w:rsidR="009D0028" w:rsidP="00E82A6D" w:rsidRDefault="009D0028" w14:paraId="14352B30" w14:textId="77777777">
            <w:pPr>
              <w:pStyle w:val="Voetnoottekst"/>
              <w:rPr>
                <w:rFonts w:asciiTheme="minorHAnsi" w:hAnsiTheme="minorHAnsi"/>
              </w:rPr>
            </w:pPr>
          </w:p>
          <w:p w:rsidRPr="00356600" w:rsidR="009D0028" w:rsidP="00E82A6D" w:rsidRDefault="009D0028" w14:paraId="56C67D18" w14:textId="77777777">
            <w:pPr>
              <w:pStyle w:val="Voetnoottekst"/>
              <w:rPr>
                <w:rFonts w:asciiTheme="minorHAnsi" w:hAnsiTheme="minorHAnsi"/>
              </w:rPr>
            </w:pPr>
            <w:r w:rsidRPr="00356600">
              <w:rPr>
                <w:rFonts w:asciiTheme="minorHAnsi" w:hAnsiTheme="minorHAnsi"/>
              </w:rPr>
              <w:t>Witboek: hierin zet de Europese Commissie uiteen hoe zij bepaalde doelen wil bereiken. Vaak worden in een witboek al concrete voorstellen uitgewerkt en toegelicht.</w:t>
            </w:r>
          </w:p>
          <w:p w:rsidRPr="00356600" w:rsidR="009D0028" w:rsidP="00E82A6D" w:rsidRDefault="009D0028" w14:paraId="17B9E573" w14:textId="77777777">
            <w:pPr>
              <w:pStyle w:val="Voetnoottekst"/>
              <w:rPr>
                <w:rFonts w:asciiTheme="minorHAnsi" w:hAnsiTheme="minorHAnsi"/>
              </w:rPr>
            </w:pPr>
            <w:r w:rsidRPr="00356600">
              <w:rPr>
                <w:rFonts w:asciiTheme="minorHAnsi" w:hAnsiTheme="minorHAnsi"/>
              </w:rPr>
              <w:t xml:space="preserve">De Europese Commissie nodigt overheden, nationale parlementen en andere organisaties uit om binnen een bepaalde termijn op een Groen- of Witboek te reageren. </w:t>
            </w:r>
          </w:p>
        </w:tc>
        <w:tc>
          <w:tcPr>
            <w:tcW w:w="5103" w:type="dxa"/>
          </w:tcPr>
          <w:p w:rsidRPr="00356600" w:rsidR="009D0028" w:rsidP="00E82A6D" w:rsidRDefault="009D0028" w14:paraId="51A43D8D" w14:textId="77777777">
            <w:pPr>
              <w:pStyle w:val="Voetnoottekst"/>
              <w:numPr>
                <w:ilvl w:val="0"/>
                <w:numId w:val="1"/>
              </w:numPr>
              <w:rPr>
                <w:rFonts w:asciiTheme="minorHAnsi" w:hAnsiTheme="minorHAnsi"/>
              </w:rPr>
            </w:pPr>
            <w:r w:rsidRPr="00356600">
              <w:rPr>
                <w:rFonts w:asciiTheme="minorHAnsi" w:hAnsiTheme="minorHAnsi"/>
              </w:rPr>
              <w:t>desgewenst ambtenaren EC of Europees Commissaris uitnodigen voor een toelichting.</w:t>
            </w:r>
          </w:p>
          <w:p w:rsidRPr="00356600" w:rsidR="009D0028" w:rsidP="00E82A6D" w:rsidRDefault="009D0028" w14:paraId="24DA1CB8" w14:textId="77777777">
            <w:pPr>
              <w:pStyle w:val="Voetnoottekst"/>
              <w:numPr>
                <w:ilvl w:val="0"/>
                <w:numId w:val="1"/>
              </w:numPr>
              <w:rPr>
                <w:rFonts w:asciiTheme="minorHAnsi" w:hAnsiTheme="minorHAnsi"/>
              </w:rPr>
            </w:pPr>
            <w:r w:rsidRPr="00356600">
              <w:rPr>
                <w:rFonts w:asciiTheme="minorHAnsi" w:hAnsiTheme="minorHAnsi"/>
              </w:rPr>
              <w:t>in commissieverband (via schriftelijke inbreng in de vorm van een politieke dialoog) of als lid, burger of via fracties een reactie sturen aan de Europese Commissie.</w:t>
            </w:r>
          </w:p>
          <w:p w:rsidRPr="00356600" w:rsidR="009D0028" w:rsidP="00E82A6D" w:rsidRDefault="009D0028" w14:paraId="5E8C9828" w14:textId="77777777">
            <w:pPr>
              <w:pStyle w:val="Voetnoottekst"/>
              <w:numPr>
                <w:ilvl w:val="0"/>
                <w:numId w:val="1"/>
              </w:numPr>
              <w:rPr>
                <w:rFonts w:asciiTheme="minorHAnsi" w:hAnsiTheme="minorHAnsi"/>
              </w:rPr>
            </w:pPr>
            <w:r w:rsidRPr="00356600">
              <w:rPr>
                <w:rFonts w:asciiTheme="minorHAnsi" w:hAnsiTheme="minorHAnsi"/>
              </w:rPr>
              <w:t xml:space="preserve">kabinet stuurt de Kamer het concept van haar reactie op Groen- en Witboeken </w:t>
            </w:r>
            <w:proofErr w:type="gramStart"/>
            <w:r w:rsidRPr="00356600">
              <w:rPr>
                <w:rFonts w:asciiTheme="minorHAnsi" w:hAnsiTheme="minorHAnsi"/>
              </w:rPr>
              <w:t>tenminste</w:t>
            </w:r>
            <w:proofErr w:type="gramEnd"/>
            <w:r w:rsidRPr="00356600">
              <w:rPr>
                <w:rFonts w:asciiTheme="minorHAnsi" w:hAnsiTheme="minorHAnsi"/>
              </w:rPr>
              <w:t xml:space="preserve"> dertig dagen voor het verstrijken van de reactietermijn bij de Europese Commissie. Ook de definitieve reactie wordt in afschrift aan de Kamer gezonden. Deze reactie kan in behandeling worden genomen, bv. door te agenderen voor een algemeen overleg/debat.</w:t>
            </w:r>
          </w:p>
        </w:tc>
      </w:tr>
      <w:tr w:rsidRPr="00356600" w:rsidR="009D0028" w:rsidTr="00E82A6D" w14:paraId="4FA8FA4D" w14:textId="77777777">
        <w:tc>
          <w:tcPr>
            <w:tcW w:w="2093" w:type="dxa"/>
          </w:tcPr>
          <w:p w:rsidRPr="00356600" w:rsidR="009D0028" w:rsidP="00E82A6D" w:rsidRDefault="009D0028" w14:paraId="3095BC0B" w14:textId="77777777">
            <w:pPr>
              <w:pStyle w:val="Voetnoottekst"/>
              <w:rPr>
                <w:rFonts w:asciiTheme="minorHAnsi" w:hAnsiTheme="minorHAnsi"/>
              </w:rPr>
            </w:pPr>
            <w:r w:rsidRPr="00356600">
              <w:rPr>
                <w:rFonts w:asciiTheme="minorHAnsi" w:hAnsiTheme="minorHAnsi"/>
              </w:rPr>
              <w:t>Openbare raadpleging (consultatie)</w:t>
            </w:r>
          </w:p>
        </w:tc>
        <w:tc>
          <w:tcPr>
            <w:tcW w:w="6946" w:type="dxa"/>
          </w:tcPr>
          <w:p w:rsidRPr="00356600" w:rsidR="009D0028" w:rsidP="00E82A6D" w:rsidRDefault="009D0028" w14:paraId="7B5BBD98" w14:textId="77777777">
            <w:pPr>
              <w:pStyle w:val="Voetnoottekst"/>
              <w:spacing w:before="100" w:beforeAutospacing="1" w:after="100" w:afterAutospacing="1"/>
              <w:rPr>
                <w:rFonts w:asciiTheme="minorHAnsi" w:hAnsiTheme="minorHAnsi"/>
              </w:rPr>
            </w:pPr>
            <w:r w:rsidRPr="00356600">
              <w:rPr>
                <w:rFonts w:asciiTheme="minorHAnsi" w:hAnsiTheme="minorHAnsi"/>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3">
              <w:r w:rsidRPr="00356600">
                <w:rPr>
                  <w:rStyle w:val="Hyperlink"/>
                  <w:rFonts w:asciiTheme="minorHAnsi" w:hAnsiTheme="minorHAnsi"/>
                </w:rPr>
                <w:t>Bekijk alle openbare raadplegingen op "Uw stem in Europa"</w:t>
              </w:r>
            </w:hyperlink>
            <w:r w:rsidRPr="00356600">
              <w:rPr>
                <w:rFonts w:asciiTheme="minorHAnsi" w:hAnsiTheme="minorHAnsi"/>
              </w:rPr>
              <w:t xml:space="preserve"> . </w:t>
            </w:r>
          </w:p>
        </w:tc>
        <w:tc>
          <w:tcPr>
            <w:tcW w:w="5103" w:type="dxa"/>
          </w:tcPr>
          <w:p w:rsidRPr="00356600" w:rsidR="009D0028" w:rsidP="00E82A6D" w:rsidRDefault="009D0028" w14:paraId="09857AFD" w14:textId="77777777">
            <w:pPr>
              <w:pStyle w:val="Voetnoottekst"/>
              <w:numPr>
                <w:ilvl w:val="0"/>
                <w:numId w:val="1"/>
              </w:numPr>
              <w:autoSpaceDE w:val="0"/>
              <w:autoSpaceDN w:val="0"/>
              <w:rPr>
                <w:rFonts w:asciiTheme="minorHAnsi" w:hAnsiTheme="minorHAnsi"/>
              </w:rPr>
            </w:pPr>
            <w:r w:rsidRPr="00356600">
              <w:rPr>
                <w:rFonts w:asciiTheme="minorHAnsi" w:hAnsiTheme="minorHAnsi"/>
              </w:rPr>
              <w:t>als burger, lid, fractie of in commissieverband (via schriftelijke inbreng in de vorm van een politieke dialoog). meedoen aan de openbare raadpleging.</w:t>
            </w:r>
          </w:p>
          <w:p w:rsidRPr="00356600" w:rsidR="009D0028" w:rsidP="00E82A6D" w:rsidRDefault="009D0028" w14:paraId="60CBFEAB" w14:textId="77777777">
            <w:pPr>
              <w:pStyle w:val="Voetnoottekst"/>
              <w:numPr>
                <w:ilvl w:val="0"/>
                <w:numId w:val="1"/>
              </w:numPr>
              <w:autoSpaceDE w:val="0"/>
              <w:autoSpaceDN w:val="0"/>
              <w:rPr>
                <w:rFonts w:asciiTheme="minorHAnsi" w:hAnsiTheme="minorHAnsi"/>
              </w:rPr>
            </w:pPr>
            <w:r w:rsidRPr="00356600">
              <w:rPr>
                <w:rFonts w:asciiTheme="minorHAnsi" w:hAnsiTheme="minorHAnsi"/>
              </w:rPr>
              <w:t xml:space="preserve">kabinet verzoeken om de concept-kabinetsreactie naar de Kamer te sturen voordat de definitieve versie naar de Europese Commissie wordt gestuurd, </w:t>
            </w:r>
            <w:proofErr w:type="gramStart"/>
            <w:r w:rsidRPr="00356600">
              <w:rPr>
                <w:rFonts w:asciiTheme="minorHAnsi" w:hAnsiTheme="minorHAnsi"/>
              </w:rPr>
              <w:t>teneinde</w:t>
            </w:r>
            <w:proofErr w:type="gramEnd"/>
            <w:r w:rsidRPr="00356600">
              <w:rPr>
                <w:rFonts w:asciiTheme="minorHAnsi" w:hAnsiTheme="minorHAnsi"/>
              </w:rPr>
              <w:t xml:space="preserve"> desgewenst hierover met de bewindspersoon in gesprek te treden.</w:t>
            </w:r>
          </w:p>
          <w:p w:rsidRPr="00356600" w:rsidR="009D0028" w:rsidP="00E82A6D" w:rsidRDefault="009D0028" w14:paraId="0CF5E042" w14:textId="77777777">
            <w:pPr>
              <w:pStyle w:val="Voetnoottekst"/>
              <w:numPr>
                <w:ilvl w:val="0"/>
                <w:numId w:val="1"/>
              </w:numPr>
              <w:autoSpaceDE w:val="0"/>
              <w:autoSpaceDN w:val="0"/>
              <w:rPr>
                <w:rFonts w:asciiTheme="minorHAnsi" w:hAnsiTheme="minorHAnsi"/>
              </w:rPr>
            </w:pPr>
            <w:r w:rsidRPr="00356600">
              <w:rPr>
                <w:rFonts w:asciiTheme="minorHAnsi" w:hAnsiTheme="minorHAnsi"/>
              </w:rPr>
              <w:t xml:space="preserve">de Kamer ontvangt </w:t>
            </w:r>
            <w:proofErr w:type="gramStart"/>
            <w:r w:rsidRPr="00356600">
              <w:rPr>
                <w:rFonts w:asciiTheme="minorHAnsi" w:hAnsiTheme="minorHAnsi"/>
              </w:rPr>
              <w:t>krachtens</w:t>
            </w:r>
            <w:proofErr w:type="gramEnd"/>
            <w:r w:rsidRPr="00356600">
              <w:rPr>
                <w:rFonts w:asciiTheme="minorHAnsi" w:hAnsiTheme="minorHAnsi"/>
              </w:rPr>
              <w:t xml:space="preserve"> de standaard-informatieafspraken de definitieve kabinetsreactie op alle consultaties van de Europese Commissie waarop het kabinet reageert.</w:t>
            </w:r>
          </w:p>
        </w:tc>
      </w:tr>
      <w:tr w:rsidRPr="00356600" w:rsidR="009D0028" w:rsidTr="00E82A6D" w14:paraId="622F32CC" w14:textId="77777777">
        <w:tc>
          <w:tcPr>
            <w:tcW w:w="14142" w:type="dxa"/>
            <w:gridSpan w:val="3"/>
          </w:tcPr>
          <w:p w:rsidRPr="00356600" w:rsidR="009D0028" w:rsidP="00E82A6D" w:rsidRDefault="009D0028" w14:paraId="209729E6" w14:textId="77777777">
            <w:pPr>
              <w:pStyle w:val="Voetnoottekst"/>
              <w:rPr>
                <w:rFonts w:asciiTheme="minorHAnsi" w:hAnsiTheme="minorHAnsi"/>
                <w:i/>
              </w:rPr>
            </w:pPr>
            <w:r w:rsidRPr="00356600">
              <w:rPr>
                <w:rFonts w:asciiTheme="minorHAnsi" w:hAnsiTheme="minorHAnsi"/>
                <w:i/>
              </w:rPr>
              <w:t>Uitgelicht: twee specifieke parlementaire instrumenten bij nieuw gepubliceerde EU-voorstellen</w:t>
            </w:r>
          </w:p>
        </w:tc>
      </w:tr>
      <w:tr w:rsidRPr="00356600" w:rsidR="009D0028" w:rsidTr="00E82A6D" w14:paraId="46286DFF" w14:textId="77777777">
        <w:tc>
          <w:tcPr>
            <w:tcW w:w="2093" w:type="dxa"/>
          </w:tcPr>
          <w:p w:rsidRPr="00356600" w:rsidR="009D0028" w:rsidP="00E82A6D" w:rsidRDefault="009D0028" w14:paraId="47BC9892" w14:textId="77777777">
            <w:pPr>
              <w:pStyle w:val="Voetnoottekst"/>
              <w:rPr>
                <w:rFonts w:asciiTheme="minorHAnsi" w:hAnsiTheme="minorHAnsi"/>
              </w:rPr>
            </w:pPr>
            <w:r w:rsidRPr="00356600">
              <w:rPr>
                <w:rFonts w:asciiTheme="minorHAnsi" w:hAnsiTheme="minorHAnsi"/>
              </w:rPr>
              <w:t xml:space="preserve">Subsidiariteitstoets </w:t>
            </w:r>
          </w:p>
          <w:p w:rsidRPr="00356600" w:rsidR="009D0028" w:rsidP="00E82A6D" w:rsidRDefault="009D0028" w14:paraId="2935F86D" w14:textId="77777777">
            <w:pPr>
              <w:pStyle w:val="Voetnoottekst"/>
              <w:rPr>
                <w:rFonts w:asciiTheme="minorHAnsi" w:hAnsiTheme="minorHAnsi"/>
              </w:rPr>
            </w:pPr>
            <w:r w:rsidRPr="00356600">
              <w:rPr>
                <w:rFonts w:asciiTheme="minorHAnsi" w:hAnsiTheme="minorHAnsi"/>
              </w:rPr>
              <w:t>(richting EU)</w:t>
            </w:r>
          </w:p>
        </w:tc>
        <w:tc>
          <w:tcPr>
            <w:tcW w:w="6946" w:type="dxa"/>
          </w:tcPr>
          <w:p w:rsidRPr="00356600" w:rsidR="009D0028" w:rsidP="00E82A6D" w:rsidRDefault="009D0028" w14:paraId="168829D8" w14:textId="77777777">
            <w:pPr>
              <w:pStyle w:val="Lijstalinea"/>
              <w:ind w:left="0"/>
              <w:rPr>
                <w:rFonts w:asciiTheme="minorHAnsi" w:hAnsiTheme="minorHAnsi"/>
                <w:sz w:val="20"/>
                <w:szCs w:val="20"/>
              </w:rPr>
            </w:pPr>
            <w:r w:rsidRPr="00356600">
              <w:rPr>
                <w:rFonts w:asciiTheme="minorHAnsi" w:hAnsiTheme="minorHAnsi"/>
                <w:sz w:val="20"/>
                <w:szCs w:val="20"/>
              </w:rPr>
              <w:t xml:space="preserve">Bij een subsidiariteitstoets toetst een nationale (Kamer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 weken bezwaar maken uit een oogpunt van subsidiariteit. Een </w:t>
            </w:r>
            <w:r w:rsidRPr="00356600">
              <w:rPr>
                <w:rFonts w:asciiTheme="minorHAnsi" w:hAnsiTheme="minorHAnsi"/>
                <w:sz w:val="20"/>
                <w:szCs w:val="20"/>
              </w:rPr>
              <w:lastRenderedPageBreak/>
              <w:t xml:space="preserve">zgn. “gele kaart” is voor de Commissie geldig als 1/3 van de nationale parlementen een voorstel in strijd acht met het subsidiariteitsbeginsel. De Europese Commissie moet dan haar voorstel heroverwegen. In totaal zijn er 28 Parlementen met 41 Kamers in de EU. </w:t>
            </w:r>
            <w:r w:rsidRPr="00356600">
              <w:rPr>
                <w:rFonts w:asciiTheme="minorHAnsi" w:hAnsiTheme="minorHAnsi" w:cstheme="minorHAnsi"/>
                <w:color w:val="000000" w:themeColor="text1"/>
                <w:sz w:val="20"/>
                <w:szCs w:val="20"/>
              </w:rPr>
              <w:t>Elk parlement krijgt 2 stemmen, maar bij een bicameraal stelsel, zoals in Nederland, krijgt elke kamer 1 stem</w:t>
            </w:r>
            <w:r w:rsidRPr="00356600">
              <w:rPr>
                <w:rFonts w:asciiTheme="minorHAnsi" w:hAnsiTheme="minorHAnsi"/>
                <w:sz w:val="20"/>
                <w:szCs w:val="20"/>
              </w:rPr>
              <w:t>.</w:t>
            </w:r>
            <w:r w:rsidRPr="00356600">
              <w:rPr>
                <w:rFonts w:asciiTheme="minorHAnsi" w:hAnsiTheme="minorHAnsi" w:cstheme="minorHAnsi"/>
                <w:color w:val="000000" w:themeColor="text1"/>
                <w:sz w:val="20"/>
                <w:szCs w:val="20"/>
              </w:rPr>
              <w:t xml:space="preserve"> Om een gele kaart te trekken moeten er 19 stemmen worden gehaald.</w:t>
            </w:r>
          </w:p>
        </w:tc>
        <w:tc>
          <w:tcPr>
            <w:tcW w:w="5103" w:type="dxa"/>
          </w:tcPr>
          <w:p w:rsidRPr="00356600" w:rsidR="009D0028" w:rsidP="00E82A6D" w:rsidRDefault="009D0028" w14:paraId="00B9F872" w14:textId="77777777">
            <w:pPr>
              <w:pStyle w:val="Voetnoottekst"/>
              <w:numPr>
                <w:ilvl w:val="0"/>
                <w:numId w:val="1"/>
              </w:numPr>
              <w:rPr>
                <w:rFonts w:asciiTheme="minorHAnsi" w:hAnsiTheme="minorHAnsi"/>
              </w:rPr>
            </w:pPr>
            <w:r w:rsidRPr="00356600">
              <w:rPr>
                <w:rFonts w:asciiTheme="minorHAnsi" w:hAnsiTheme="minorHAnsi"/>
              </w:rPr>
              <w:lastRenderedPageBreak/>
              <w:t>bij wetgevende EU-voorstellen kan een Kamercommissie besluiten tot het uitvoeren van een subsidiariteitstoets. Let op: dit moet binnen acht weken na het uitkomen van alle taalversies van het voorstel.</w:t>
            </w:r>
          </w:p>
          <w:p w:rsidRPr="00356600" w:rsidR="009D0028" w:rsidP="00E82A6D" w:rsidRDefault="009D0028" w14:paraId="797CF0FF" w14:textId="77777777">
            <w:pPr>
              <w:pStyle w:val="Voetnoottekst"/>
              <w:numPr>
                <w:ilvl w:val="0"/>
                <w:numId w:val="1"/>
              </w:numPr>
              <w:rPr>
                <w:rFonts w:asciiTheme="minorHAnsi" w:hAnsiTheme="minorHAnsi"/>
              </w:rPr>
            </w:pPr>
            <w:r w:rsidRPr="00356600">
              <w:rPr>
                <w:rFonts w:asciiTheme="minorHAnsi" w:hAnsiTheme="minorHAnsi"/>
              </w:rPr>
              <w:t xml:space="preserve">kabinetsappreciatie (‘BNC-fiche’) komt voor </w:t>
            </w:r>
            <w:r w:rsidRPr="00356600">
              <w:rPr>
                <w:rFonts w:asciiTheme="minorHAnsi" w:hAnsiTheme="minorHAnsi"/>
              </w:rPr>
              <w:lastRenderedPageBreak/>
              <w:t>aangekondigde subsidiariteitstoetsen binnen drie weken t.b.v. een snelle behandeling.</w:t>
            </w:r>
          </w:p>
          <w:p w:rsidRPr="00356600" w:rsidR="009D0028" w:rsidP="00E82A6D" w:rsidRDefault="009D0028" w14:paraId="493660B2" w14:textId="77777777">
            <w:pPr>
              <w:pStyle w:val="Voetnoottekst"/>
              <w:numPr>
                <w:ilvl w:val="0"/>
                <w:numId w:val="1"/>
              </w:numPr>
              <w:rPr>
                <w:rFonts w:asciiTheme="minorHAnsi" w:hAnsiTheme="minorHAnsi"/>
              </w:rPr>
            </w:pPr>
            <w:r w:rsidRPr="00356600">
              <w:rPr>
                <w:rFonts w:asciiTheme="minorHAnsi" w:hAnsiTheme="minorHAnsi"/>
              </w:rPr>
              <w:t>met andere parlementen in overleg treden t.b.v. behalen meerderheid voor ’gele kaart’ (</w:t>
            </w:r>
            <w:proofErr w:type="gramStart"/>
            <w:r w:rsidRPr="00356600">
              <w:rPr>
                <w:rFonts w:asciiTheme="minorHAnsi" w:hAnsiTheme="minorHAnsi"/>
              </w:rPr>
              <w:t>1</w:t>
            </w:r>
            <w:proofErr w:type="gramEnd"/>
            <w:r w:rsidRPr="00356600">
              <w:rPr>
                <w:rFonts w:asciiTheme="minorHAnsi" w:hAnsiTheme="minorHAnsi"/>
              </w:rPr>
              <w:t xml:space="preserve">/3 stemmen) via parlementaire vertegenwoordiging en/of fractielijnen. </w:t>
            </w:r>
          </w:p>
        </w:tc>
      </w:tr>
      <w:tr w:rsidRPr="00356600" w:rsidR="009D0028" w:rsidTr="00E82A6D" w14:paraId="4E81F14C" w14:textId="77777777">
        <w:tc>
          <w:tcPr>
            <w:tcW w:w="2093" w:type="dxa"/>
          </w:tcPr>
          <w:p w:rsidRPr="00356600" w:rsidR="009D0028" w:rsidP="00E82A6D" w:rsidRDefault="009D0028" w14:paraId="1810A79B" w14:textId="77777777">
            <w:pPr>
              <w:pStyle w:val="Voetnoottekst"/>
              <w:rPr>
                <w:rFonts w:asciiTheme="minorHAnsi" w:hAnsiTheme="minorHAnsi"/>
              </w:rPr>
            </w:pPr>
            <w:r w:rsidRPr="00356600">
              <w:rPr>
                <w:rFonts w:asciiTheme="minorHAnsi" w:hAnsiTheme="minorHAnsi"/>
              </w:rPr>
              <w:lastRenderedPageBreak/>
              <w:t>Behandel-voorbehoud (richting regering)</w:t>
            </w:r>
          </w:p>
        </w:tc>
        <w:tc>
          <w:tcPr>
            <w:tcW w:w="6946" w:type="dxa"/>
          </w:tcPr>
          <w:p w:rsidRPr="00356600" w:rsidR="009D0028" w:rsidP="00E82A6D" w:rsidRDefault="009D0028" w14:paraId="51FAA239" w14:textId="77777777">
            <w:pPr>
              <w:pStyle w:val="Lijstalinea"/>
              <w:ind w:left="34"/>
              <w:rPr>
                <w:rFonts w:asciiTheme="minorHAnsi" w:hAnsiTheme="minorHAnsi"/>
                <w:sz w:val="20"/>
                <w:szCs w:val="20"/>
              </w:rPr>
            </w:pPr>
            <w:r w:rsidRPr="00356600">
              <w:rPr>
                <w:rFonts w:asciiTheme="minorHAnsi" w:hAnsiTheme="minorHAnsi"/>
                <w:sz w:val="20"/>
                <w:szCs w:val="20"/>
              </w:rPr>
              <w:t xml:space="preserve">Zodra de Europese Commissie een wetgevend voorstel heeft gepresenteerd, kan de Kamer binnen 8 weken besluiten dat zij het voorstel van dusdanig politiek belang acht, dat de Kamer door de regering op bijzondere wijze geïnformeerd wil blijven worden over de EU onderhandelingen. De Kamer stelt het kabinet hiervan schriftelijk op de hoogte. Binnen vier weken na dit besluit vindt er een overleg plaats met het kabinet - tot aan dit overleg wordt het kabinet geacht op de onderhandelingen </w:t>
            </w:r>
            <w:proofErr w:type="gramStart"/>
            <w:r w:rsidRPr="00356600">
              <w:rPr>
                <w:rFonts w:asciiTheme="minorHAnsi" w:hAnsiTheme="minorHAnsi"/>
                <w:sz w:val="20"/>
                <w:szCs w:val="20"/>
              </w:rPr>
              <w:t>inzake</w:t>
            </w:r>
            <w:proofErr w:type="gramEnd"/>
            <w:r w:rsidRPr="00356600">
              <w:rPr>
                <w:rFonts w:asciiTheme="minorHAnsi" w:hAnsiTheme="minorHAnsi"/>
                <w:sz w:val="20"/>
                <w:szCs w:val="20"/>
              </w:rPr>
              <w:t xml:space="preserve"> dit dossier in de EU geen onomkeerbare beslissingen te nemen. Tijdens dit overleg worden afspraken gemaakt over de informatieverstrekking door het kabinet aan de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Pr="00356600" w:rsidR="009D0028" w:rsidP="00E82A6D" w:rsidRDefault="009D0028" w14:paraId="172E5866" w14:textId="77777777">
            <w:pPr>
              <w:pStyle w:val="Voetnoottekst"/>
              <w:numPr>
                <w:ilvl w:val="0"/>
                <w:numId w:val="1"/>
              </w:numPr>
              <w:rPr>
                <w:rFonts w:asciiTheme="minorHAnsi" w:hAnsiTheme="minorHAnsi"/>
              </w:rPr>
            </w:pPr>
            <w:r w:rsidRPr="00356600">
              <w:rPr>
                <w:rFonts w:asciiTheme="minorHAnsi" w:hAnsiTheme="minorHAnsi"/>
              </w:rPr>
              <w:t xml:space="preserve">bij wetgevende EU-voorstellen kan een commissie besluiten tot het uitvoeren van een zgn. ‘behandelvoorbehoud’. Over deze brief moet </w:t>
            </w:r>
            <w:proofErr w:type="gramStart"/>
            <w:r w:rsidRPr="00356600">
              <w:rPr>
                <w:rFonts w:asciiTheme="minorHAnsi" w:hAnsiTheme="minorHAnsi"/>
              </w:rPr>
              <w:t>plenair</w:t>
            </w:r>
            <w:proofErr w:type="gramEnd"/>
            <w:r w:rsidRPr="00356600">
              <w:rPr>
                <w:rFonts w:asciiTheme="minorHAnsi" w:hAnsiTheme="minorHAnsi"/>
              </w:rPr>
              <w:t xml:space="preserve"> gestemd worden (let op de termijnen).</w:t>
            </w:r>
          </w:p>
          <w:p w:rsidRPr="00356600" w:rsidR="009D0028" w:rsidP="00E82A6D" w:rsidRDefault="009D0028" w14:paraId="680205E9" w14:textId="77777777">
            <w:pPr>
              <w:pStyle w:val="Voetnoottekst"/>
              <w:numPr>
                <w:ilvl w:val="0"/>
                <w:numId w:val="1"/>
              </w:numPr>
              <w:rPr>
                <w:rFonts w:asciiTheme="minorHAnsi" w:hAnsiTheme="minorHAnsi"/>
              </w:rPr>
            </w:pPr>
            <w:r w:rsidRPr="00356600">
              <w:rPr>
                <w:rFonts w:asciiTheme="minorHAnsi" w:hAnsiTheme="minorHAnsi"/>
              </w:rPr>
              <w:t>tijdens een speciaal overleg kan de commissie afspraken maken over informatieverstrekking (bv. in kwartaalrapportages) zolang het desbetreffende dossier in onderhandeling is.</w:t>
            </w:r>
          </w:p>
          <w:p w:rsidRPr="00356600" w:rsidR="009D0028" w:rsidP="00E82A6D" w:rsidRDefault="009D0028" w14:paraId="30A9B913" w14:textId="77777777">
            <w:pPr>
              <w:pStyle w:val="Voetnoottekst"/>
              <w:numPr>
                <w:ilvl w:val="0"/>
                <w:numId w:val="1"/>
              </w:numPr>
              <w:rPr>
                <w:rFonts w:asciiTheme="minorHAnsi" w:hAnsiTheme="minorHAnsi"/>
              </w:rPr>
            </w:pPr>
            <w:r w:rsidRPr="00356600">
              <w:rPr>
                <w:rFonts w:asciiTheme="minorHAnsi" w:hAnsiTheme="minorHAnsi"/>
              </w:rPr>
              <w:t>kabinetsappreciatie (‘BNC-fiche’) komt voor aangekondigde behandelvoorbehouden binnen drie weken t.b.v. een snelle behandeling.</w:t>
            </w:r>
          </w:p>
          <w:p w:rsidRPr="00356600" w:rsidR="009D0028" w:rsidP="00E82A6D" w:rsidRDefault="009D0028" w14:paraId="7A2DEA49" w14:textId="77777777">
            <w:pPr>
              <w:pStyle w:val="Voetnoottekst"/>
              <w:rPr>
                <w:rFonts w:asciiTheme="minorHAnsi" w:hAnsiTheme="minorHAnsi"/>
              </w:rPr>
            </w:pPr>
          </w:p>
        </w:tc>
      </w:tr>
    </w:tbl>
    <w:p w:rsidRPr="00356600" w:rsidR="009D0028" w:rsidP="009D0028" w:rsidRDefault="009D0028" w14:paraId="6A12D755" w14:textId="77777777">
      <w:pPr>
        <w:rPr>
          <w:rFonts w:asciiTheme="minorHAnsi" w:hAnsiTheme="minorHAnsi"/>
          <w:sz w:val="20"/>
          <w:szCs w:val="20"/>
        </w:rPr>
      </w:pPr>
    </w:p>
    <w:p w:rsidRPr="009D0028" w:rsidR="003B00CB" w:rsidP="009D0028" w:rsidRDefault="003B00CB" w14:paraId="6FDBD934" w14:textId="77777777"/>
    <w:sectPr w:rsidRPr="009D0028" w:rsidR="003B00CB" w:rsidSect="00C30329">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22A83F" w14:textId="77777777" w:rsidR="00743AFE" w:rsidRDefault="00743AFE" w:rsidP="003B00CB">
      <w:r>
        <w:separator/>
      </w:r>
    </w:p>
  </w:endnote>
  <w:endnote w:type="continuationSeparator" w:id="0">
    <w:p w14:paraId="7478C6E1" w14:textId="77777777" w:rsidR="00743AFE" w:rsidRDefault="00743AFE" w:rsidP="003B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288D5C" w14:textId="77777777" w:rsidR="00743AFE" w:rsidRDefault="00743AFE" w:rsidP="003B00CB">
      <w:r>
        <w:separator/>
      </w:r>
    </w:p>
  </w:footnote>
  <w:footnote w:type="continuationSeparator" w:id="0">
    <w:p w14:paraId="0D136EED" w14:textId="77777777" w:rsidR="00743AFE" w:rsidRDefault="00743AFE" w:rsidP="003B00CB">
      <w:r>
        <w:continuationSeparator/>
      </w:r>
    </w:p>
  </w:footnote>
  <w:footnote w:id="1">
    <w:p w14:paraId="1FC4D736" w14:textId="77777777" w:rsidR="009D0028" w:rsidRDefault="009D0028" w:rsidP="009D0028">
      <w:pPr>
        <w:pStyle w:val="Voetnoottekst"/>
      </w:pPr>
      <w:r>
        <w:rPr>
          <w:rStyle w:val="Voetnootmarkering"/>
        </w:rPr>
        <w:footnoteRef/>
      </w:r>
      <w:r w:rsidRPr="0015137B">
        <w:rPr>
          <w:rFonts w:ascii="Verdana" w:hAnsi="Verdana"/>
          <w:sz w:val="16"/>
        </w:rPr>
        <w:t>Wetgevingshandelingen moeten zijn vastgesteld volgens een zogeheten wetgevingsprocedure</w:t>
      </w:r>
      <w:r>
        <w:rPr>
          <w:rFonts w:ascii="Verdana" w:hAnsi="Verdana"/>
          <w:sz w:val="16"/>
        </w:rPr>
        <w:t>, zoals omschreven</w:t>
      </w:r>
      <w:r w:rsidRPr="0015137B">
        <w:rPr>
          <w:rFonts w:ascii="Verdana" w:hAnsi="Verdana"/>
          <w:sz w:val="16"/>
        </w:rPr>
        <w:t xml:space="preserve"> in de Europese verdragen. Het kan gaan om de gewone wetgevingsprocedure op grond van art. 294 EU-Werkingsverdrag (VWEU) of een bijzondere wetgevingsprocedure. In het verdragsartikel </w:t>
      </w:r>
      <w:r>
        <w:rPr>
          <w:rFonts w:ascii="Verdana" w:hAnsi="Verdana"/>
          <w:sz w:val="16"/>
        </w:rPr>
        <w:t xml:space="preserve">waarin de bevoegdheid om wetgeving op een bepaald terrein te maken </w:t>
      </w:r>
      <w:r w:rsidRPr="0015137B">
        <w:rPr>
          <w:rFonts w:ascii="Verdana" w:hAnsi="Verdana"/>
          <w:sz w:val="16"/>
        </w:rPr>
        <w:t>moet letterlijk het woord ‘wetgevingsprocedure’ staan.</w:t>
      </w:r>
    </w:p>
  </w:footnote>
  <w:footnote w:id="2">
    <w:p w14:paraId="5D810782" w14:textId="77777777" w:rsidR="009D0028" w:rsidRPr="00B45904" w:rsidRDefault="009D0028" w:rsidP="009D0028">
      <w:pPr>
        <w:pStyle w:val="Voetnoottekst"/>
        <w:rPr>
          <w:rFonts w:ascii="Verdana" w:hAnsi="Verdana"/>
          <w:sz w:val="16"/>
          <w:szCs w:val="16"/>
        </w:rPr>
      </w:pPr>
      <w:r w:rsidRPr="00B45904">
        <w:rPr>
          <w:rStyle w:val="Voetnootmarkering"/>
          <w:rFonts w:ascii="Verdana" w:hAnsi="Verdana"/>
          <w:sz w:val="16"/>
          <w:szCs w:val="16"/>
        </w:rPr>
        <w:footnoteRef/>
      </w:r>
      <w:r>
        <w:rPr>
          <w:rFonts w:ascii="Verdana" w:hAnsi="Verdana"/>
          <w:sz w:val="16"/>
          <w:szCs w:val="16"/>
        </w:rPr>
        <w:t xml:space="preserve"> </w:t>
      </w:r>
      <w:proofErr w:type="gramStart"/>
      <w:r w:rsidRPr="00B45904">
        <w:rPr>
          <w:rFonts w:ascii="Verdana" w:hAnsi="Verdana"/>
          <w:sz w:val="16"/>
          <w:szCs w:val="16"/>
        </w:rPr>
        <w:t>Krachtens</w:t>
      </w:r>
      <w:proofErr w:type="gramEnd"/>
      <w:r w:rsidRPr="00B45904">
        <w:rPr>
          <w:rFonts w:ascii="Verdana" w:hAnsi="Verdana"/>
          <w:sz w:val="16"/>
          <w:szCs w:val="16"/>
        </w:rPr>
        <w:t xml:space="preserve"> de standaard EU</w:t>
      </w:r>
      <w:r>
        <w:rPr>
          <w:rFonts w:ascii="Verdana" w:hAnsi="Verdana"/>
          <w:sz w:val="16"/>
          <w:szCs w:val="16"/>
        </w:rPr>
        <w:t>-</w:t>
      </w:r>
      <w:r w:rsidRPr="00B45904">
        <w:rPr>
          <w:rFonts w:ascii="Verdana" w:hAnsi="Verdana"/>
          <w:sz w:val="16"/>
          <w:szCs w:val="16"/>
        </w:rPr>
        <w:t>informatieafspraken</w:t>
      </w:r>
      <w:r>
        <w:rPr>
          <w:rFonts w:ascii="Verdana" w:hAnsi="Verdana"/>
          <w:sz w:val="16"/>
          <w:szCs w:val="16"/>
        </w:rPr>
        <w:t xml:space="preserve"> </w:t>
      </w:r>
      <w:r w:rsidRPr="00B45904">
        <w:rPr>
          <w:rFonts w:ascii="Verdana" w:hAnsi="Verdana"/>
          <w:sz w:val="16"/>
          <w:szCs w:val="16"/>
        </w:rPr>
        <w:t xml:space="preserve">(Parlis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w:t>
      </w:r>
      <w:proofErr w:type="gramStart"/>
      <w:r w:rsidRPr="00B45904">
        <w:rPr>
          <w:rFonts w:ascii="Verdana" w:hAnsi="Verdana"/>
          <w:sz w:val="16"/>
          <w:szCs w:val="16"/>
        </w:rPr>
        <w:t>”</w:t>
      </w:r>
      <w:proofErr w:type="gramEnd"/>
      <w:r w:rsidRPr="00B45904">
        <w:rPr>
          <w:rFonts w:ascii="Verdana" w:hAnsi="Verdana"/>
          <w:sz w:val="16"/>
          <w:szCs w:val="16"/>
        </w:rPr>
        <w:t xml:space="preserv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 xml:space="preserve">De Kamer ontvangt elk fiche binnen zes weken, of binnen drie weken als in de prioriteitenlijst </w:t>
      </w:r>
      <w:proofErr w:type="gramStart"/>
      <w:r w:rsidRPr="00B45904">
        <w:rPr>
          <w:rFonts w:ascii="Verdana" w:hAnsi="Verdana"/>
          <w:sz w:val="16"/>
          <w:szCs w:val="16"/>
        </w:rPr>
        <w:t>reeds</w:t>
      </w:r>
      <w:proofErr w:type="gramEnd"/>
      <w:r w:rsidRPr="00B45904">
        <w:rPr>
          <w:rFonts w:ascii="Verdana" w:hAnsi="Verdana"/>
          <w:sz w:val="16"/>
          <w:szCs w:val="16"/>
        </w:rPr>
        <w:t xml:space="preserve">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0CB"/>
    <w:rsid w:val="000030C3"/>
    <w:rsid w:val="00004EF5"/>
    <w:rsid w:val="00011166"/>
    <w:rsid w:val="0001331B"/>
    <w:rsid w:val="000167D3"/>
    <w:rsid w:val="000240FB"/>
    <w:rsid w:val="0005004F"/>
    <w:rsid w:val="000538C6"/>
    <w:rsid w:val="00087499"/>
    <w:rsid w:val="000A6636"/>
    <w:rsid w:val="000B467B"/>
    <w:rsid w:val="00111A2B"/>
    <w:rsid w:val="001257B9"/>
    <w:rsid w:val="00130225"/>
    <w:rsid w:val="00144569"/>
    <w:rsid w:val="00150630"/>
    <w:rsid w:val="001641B2"/>
    <w:rsid w:val="0016420D"/>
    <w:rsid w:val="00175685"/>
    <w:rsid w:val="001A60DF"/>
    <w:rsid w:val="001A7A62"/>
    <w:rsid w:val="001C5CB5"/>
    <w:rsid w:val="00225895"/>
    <w:rsid w:val="00242218"/>
    <w:rsid w:val="00254069"/>
    <w:rsid w:val="002703E1"/>
    <w:rsid w:val="002723CF"/>
    <w:rsid w:val="0027622B"/>
    <w:rsid w:val="00291102"/>
    <w:rsid w:val="00294B44"/>
    <w:rsid w:val="002A4BA8"/>
    <w:rsid w:val="002E1BC4"/>
    <w:rsid w:val="002E555E"/>
    <w:rsid w:val="00307DF9"/>
    <w:rsid w:val="0031357F"/>
    <w:rsid w:val="00324148"/>
    <w:rsid w:val="00326B78"/>
    <w:rsid w:val="0034297B"/>
    <w:rsid w:val="00356600"/>
    <w:rsid w:val="00363547"/>
    <w:rsid w:val="00394DAC"/>
    <w:rsid w:val="00396DEE"/>
    <w:rsid w:val="003A4D14"/>
    <w:rsid w:val="003B00CB"/>
    <w:rsid w:val="003F2EE4"/>
    <w:rsid w:val="003F4C3F"/>
    <w:rsid w:val="00404F0F"/>
    <w:rsid w:val="004058AE"/>
    <w:rsid w:val="00436E4A"/>
    <w:rsid w:val="00451237"/>
    <w:rsid w:val="00456106"/>
    <w:rsid w:val="00467106"/>
    <w:rsid w:val="0047022E"/>
    <w:rsid w:val="00482E2E"/>
    <w:rsid w:val="00497A86"/>
    <w:rsid w:val="004C6BA4"/>
    <w:rsid w:val="004E324F"/>
    <w:rsid w:val="004F61E3"/>
    <w:rsid w:val="0050503E"/>
    <w:rsid w:val="005059B0"/>
    <w:rsid w:val="00574F4E"/>
    <w:rsid w:val="005900D0"/>
    <w:rsid w:val="005B10A2"/>
    <w:rsid w:val="005B31C5"/>
    <w:rsid w:val="005B323D"/>
    <w:rsid w:val="005D308F"/>
    <w:rsid w:val="005D3BFE"/>
    <w:rsid w:val="005E086B"/>
    <w:rsid w:val="005E4AFC"/>
    <w:rsid w:val="0060426E"/>
    <w:rsid w:val="00624124"/>
    <w:rsid w:val="00625C5F"/>
    <w:rsid w:val="006404DB"/>
    <w:rsid w:val="0067641B"/>
    <w:rsid w:val="0069271C"/>
    <w:rsid w:val="006934BC"/>
    <w:rsid w:val="006A16F2"/>
    <w:rsid w:val="006B102F"/>
    <w:rsid w:val="006C55D1"/>
    <w:rsid w:val="006E1B67"/>
    <w:rsid w:val="006E261D"/>
    <w:rsid w:val="00730CC3"/>
    <w:rsid w:val="00743AFE"/>
    <w:rsid w:val="00746FC1"/>
    <w:rsid w:val="00755BB0"/>
    <w:rsid w:val="007604EB"/>
    <w:rsid w:val="00773867"/>
    <w:rsid w:val="00776B77"/>
    <w:rsid w:val="00792685"/>
    <w:rsid w:val="00812814"/>
    <w:rsid w:val="00847390"/>
    <w:rsid w:val="0086251C"/>
    <w:rsid w:val="008A407E"/>
    <w:rsid w:val="008C23E8"/>
    <w:rsid w:val="008D788E"/>
    <w:rsid w:val="009306E7"/>
    <w:rsid w:val="009608C8"/>
    <w:rsid w:val="00962F1E"/>
    <w:rsid w:val="00975411"/>
    <w:rsid w:val="009A7C48"/>
    <w:rsid w:val="009C2105"/>
    <w:rsid w:val="009C778E"/>
    <w:rsid w:val="009D0028"/>
    <w:rsid w:val="009F653B"/>
    <w:rsid w:val="00A0121B"/>
    <w:rsid w:val="00A21D8E"/>
    <w:rsid w:val="00A64A58"/>
    <w:rsid w:val="00A80D38"/>
    <w:rsid w:val="00AB569C"/>
    <w:rsid w:val="00AD6887"/>
    <w:rsid w:val="00AE09BD"/>
    <w:rsid w:val="00AF0709"/>
    <w:rsid w:val="00B129F0"/>
    <w:rsid w:val="00B151FA"/>
    <w:rsid w:val="00B306F2"/>
    <w:rsid w:val="00B42D2E"/>
    <w:rsid w:val="00B51D2E"/>
    <w:rsid w:val="00B64936"/>
    <w:rsid w:val="00B702FD"/>
    <w:rsid w:val="00B856B8"/>
    <w:rsid w:val="00B86BB8"/>
    <w:rsid w:val="00B92D04"/>
    <w:rsid w:val="00BA0AEF"/>
    <w:rsid w:val="00BA165F"/>
    <w:rsid w:val="00BA2ED5"/>
    <w:rsid w:val="00BA5136"/>
    <w:rsid w:val="00BB58D4"/>
    <w:rsid w:val="00BE146F"/>
    <w:rsid w:val="00BF42FB"/>
    <w:rsid w:val="00C12E5D"/>
    <w:rsid w:val="00C20FDB"/>
    <w:rsid w:val="00C30329"/>
    <w:rsid w:val="00C51E84"/>
    <w:rsid w:val="00C56B79"/>
    <w:rsid w:val="00C60B45"/>
    <w:rsid w:val="00C870AD"/>
    <w:rsid w:val="00C8738C"/>
    <w:rsid w:val="00C87458"/>
    <w:rsid w:val="00CA7C04"/>
    <w:rsid w:val="00CD5AF9"/>
    <w:rsid w:val="00D17955"/>
    <w:rsid w:val="00D645F3"/>
    <w:rsid w:val="00D825E6"/>
    <w:rsid w:val="00DA2B58"/>
    <w:rsid w:val="00DA780E"/>
    <w:rsid w:val="00DC20FA"/>
    <w:rsid w:val="00DE69D0"/>
    <w:rsid w:val="00E02916"/>
    <w:rsid w:val="00E033E1"/>
    <w:rsid w:val="00E30201"/>
    <w:rsid w:val="00E3653D"/>
    <w:rsid w:val="00E41E69"/>
    <w:rsid w:val="00E70347"/>
    <w:rsid w:val="00E96246"/>
    <w:rsid w:val="00EA2497"/>
    <w:rsid w:val="00EC414D"/>
    <w:rsid w:val="00EE3555"/>
    <w:rsid w:val="00EF091E"/>
    <w:rsid w:val="00EF48F7"/>
    <w:rsid w:val="00F25FE3"/>
    <w:rsid w:val="00F5752D"/>
    <w:rsid w:val="00F84DCA"/>
    <w:rsid w:val="00FA72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68402">
      <w:bodyDiv w:val="1"/>
      <w:marLeft w:val="0"/>
      <w:marRight w:val="0"/>
      <w:marTop w:val="0"/>
      <w:marBottom w:val="0"/>
      <w:divBdr>
        <w:top w:val="none" w:sz="0" w:space="0" w:color="auto"/>
        <w:left w:val="none" w:sz="0" w:space="0" w:color="auto"/>
        <w:bottom w:val="none" w:sz="0" w:space="0" w:color="auto"/>
        <w:right w:val="none" w:sz="0" w:space="0" w:color="auto"/>
      </w:divBdr>
    </w:div>
    <w:div w:id="92749357">
      <w:bodyDiv w:val="1"/>
      <w:marLeft w:val="0"/>
      <w:marRight w:val="0"/>
      <w:marTop w:val="0"/>
      <w:marBottom w:val="0"/>
      <w:divBdr>
        <w:top w:val="none" w:sz="0" w:space="0" w:color="auto"/>
        <w:left w:val="none" w:sz="0" w:space="0" w:color="auto"/>
        <w:bottom w:val="none" w:sz="0" w:space="0" w:color="auto"/>
        <w:right w:val="none" w:sz="0" w:space="0" w:color="auto"/>
      </w:divBdr>
    </w:div>
    <w:div w:id="143937299">
      <w:bodyDiv w:val="1"/>
      <w:marLeft w:val="0"/>
      <w:marRight w:val="0"/>
      <w:marTop w:val="0"/>
      <w:marBottom w:val="0"/>
      <w:divBdr>
        <w:top w:val="none" w:sz="0" w:space="0" w:color="auto"/>
        <w:left w:val="none" w:sz="0" w:space="0" w:color="auto"/>
        <w:bottom w:val="none" w:sz="0" w:space="0" w:color="auto"/>
        <w:right w:val="none" w:sz="0" w:space="0" w:color="auto"/>
      </w:divBdr>
    </w:div>
    <w:div w:id="163085671">
      <w:bodyDiv w:val="1"/>
      <w:marLeft w:val="0"/>
      <w:marRight w:val="0"/>
      <w:marTop w:val="0"/>
      <w:marBottom w:val="0"/>
      <w:divBdr>
        <w:top w:val="none" w:sz="0" w:space="0" w:color="auto"/>
        <w:left w:val="none" w:sz="0" w:space="0" w:color="auto"/>
        <w:bottom w:val="none" w:sz="0" w:space="0" w:color="auto"/>
        <w:right w:val="none" w:sz="0" w:space="0" w:color="auto"/>
      </w:divBdr>
    </w:div>
    <w:div w:id="167447000">
      <w:bodyDiv w:val="1"/>
      <w:marLeft w:val="0"/>
      <w:marRight w:val="0"/>
      <w:marTop w:val="0"/>
      <w:marBottom w:val="0"/>
      <w:divBdr>
        <w:top w:val="none" w:sz="0" w:space="0" w:color="auto"/>
        <w:left w:val="none" w:sz="0" w:space="0" w:color="auto"/>
        <w:bottom w:val="none" w:sz="0" w:space="0" w:color="auto"/>
        <w:right w:val="none" w:sz="0" w:space="0" w:color="auto"/>
      </w:divBdr>
    </w:div>
    <w:div w:id="179784802">
      <w:bodyDiv w:val="1"/>
      <w:marLeft w:val="0"/>
      <w:marRight w:val="0"/>
      <w:marTop w:val="0"/>
      <w:marBottom w:val="0"/>
      <w:divBdr>
        <w:top w:val="none" w:sz="0" w:space="0" w:color="auto"/>
        <w:left w:val="none" w:sz="0" w:space="0" w:color="auto"/>
        <w:bottom w:val="none" w:sz="0" w:space="0" w:color="auto"/>
        <w:right w:val="none" w:sz="0" w:space="0" w:color="auto"/>
      </w:divBdr>
    </w:div>
    <w:div w:id="189884143">
      <w:bodyDiv w:val="1"/>
      <w:marLeft w:val="0"/>
      <w:marRight w:val="0"/>
      <w:marTop w:val="0"/>
      <w:marBottom w:val="0"/>
      <w:divBdr>
        <w:top w:val="none" w:sz="0" w:space="0" w:color="auto"/>
        <w:left w:val="none" w:sz="0" w:space="0" w:color="auto"/>
        <w:bottom w:val="none" w:sz="0" w:space="0" w:color="auto"/>
        <w:right w:val="none" w:sz="0" w:space="0" w:color="auto"/>
      </w:divBdr>
    </w:div>
    <w:div w:id="214243146">
      <w:bodyDiv w:val="1"/>
      <w:marLeft w:val="0"/>
      <w:marRight w:val="0"/>
      <w:marTop w:val="0"/>
      <w:marBottom w:val="0"/>
      <w:divBdr>
        <w:top w:val="none" w:sz="0" w:space="0" w:color="auto"/>
        <w:left w:val="none" w:sz="0" w:space="0" w:color="auto"/>
        <w:bottom w:val="none" w:sz="0" w:space="0" w:color="auto"/>
        <w:right w:val="none" w:sz="0" w:space="0" w:color="auto"/>
      </w:divBdr>
    </w:div>
    <w:div w:id="223103748">
      <w:bodyDiv w:val="1"/>
      <w:marLeft w:val="0"/>
      <w:marRight w:val="0"/>
      <w:marTop w:val="0"/>
      <w:marBottom w:val="0"/>
      <w:divBdr>
        <w:top w:val="none" w:sz="0" w:space="0" w:color="auto"/>
        <w:left w:val="none" w:sz="0" w:space="0" w:color="auto"/>
        <w:bottom w:val="none" w:sz="0" w:space="0" w:color="auto"/>
        <w:right w:val="none" w:sz="0" w:space="0" w:color="auto"/>
      </w:divBdr>
    </w:div>
    <w:div w:id="226065530">
      <w:bodyDiv w:val="1"/>
      <w:marLeft w:val="0"/>
      <w:marRight w:val="0"/>
      <w:marTop w:val="0"/>
      <w:marBottom w:val="0"/>
      <w:divBdr>
        <w:top w:val="none" w:sz="0" w:space="0" w:color="auto"/>
        <w:left w:val="none" w:sz="0" w:space="0" w:color="auto"/>
        <w:bottom w:val="none" w:sz="0" w:space="0" w:color="auto"/>
        <w:right w:val="none" w:sz="0" w:space="0" w:color="auto"/>
      </w:divBdr>
    </w:div>
    <w:div w:id="236407620">
      <w:bodyDiv w:val="1"/>
      <w:marLeft w:val="0"/>
      <w:marRight w:val="0"/>
      <w:marTop w:val="0"/>
      <w:marBottom w:val="0"/>
      <w:divBdr>
        <w:top w:val="none" w:sz="0" w:space="0" w:color="auto"/>
        <w:left w:val="none" w:sz="0" w:space="0" w:color="auto"/>
        <w:bottom w:val="none" w:sz="0" w:space="0" w:color="auto"/>
        <w:right w:val="none" w:sz="0" w:space="0" w:color="auto"/>
      </w:divBdr>
    </w:div>
    <w:div w:id="251208393">
      <w:bodyDiv w:val="1"/>
      <w:marLeft w:val="0"/>
      <w:marRight w:val="0"/>
      <w:marTop w:val="0"/>
      <w:marBottom w:val="0"/>
      <w:divBdr>
        <w:top w:val="none" w:sz="0" w:space="0" w:color="auto"/>
        <w:left w:val="none" w:sz="0" w:space="0" w:color="auto"/>
        <w:bottom w:val="none" w:sz="0" w:space="0" w:color="auto"/>
        <w:right w:val="none" w:sz="0" w:space="0" w:color="auto"/>
      </w:divBdr>
    </w:div>
    <w:div w:id="257980645">
      <w:bodyDiv w:val="1"/>
      <w:marLeft w:val="0"/>
      <w:marRight w:val="0"/>
      <w:marTop w:val="0"/>
      <w:marBottom w:val="0"/>
      <w:divBdr>
        <w:top w:val="none" w:sz="0" w:space="0" w:color="auto"/>
        <w:left w:val="none" w:sz="0" w:space="0" w:color="auto"/>
        <w:bottom w:val="none" w:sz="0" w:space="0" w:color="auto"/>
        <w:right w:val="none" w:sz="0" w:space="0" w:color="auto"/>
      </w:divBdr>
    </w:div>
    <w:div w:id="268008910">
      <w:bodyDiv w:val="1"/>
      <w:marLeft w:val="0"/>
      <w:marRight w:val="0"/>
      <w:marTop w:val="0"/>
      <w:marBottom w:val="0"/>
      <w:divBdr>
        <w:top w:val="none" w:sz="0" w:space="0" w:color="auto"/>
        <w:left w:val="none" w:sz="0" w:space="0" w:color="auto"/>
        <w:bottom w:val="none" w:sz="0" w:space="0" w:color="auto"/>
        <w:right w:val="none" w:sz="0" w:space="0" w:color="auto"/>
      </w:divBdr>
    </w:div>
    <w:div w:id="275529423">
      <w:bodyDiv w:val="1"/>
      <w:marLeft w:val="0"/>
      <w:marRight w:val="0"/>
      <w:marTop w:val="0"/>
      <w:marBottom w:val="0"/>
      <w:divBdr>
        <w:top w:val="none" w:sz="0" w:space="0" w:color="auto"/>
        <w:left w:val="none" w:sz="0" w:space="0" w:color="auto"/>
        <w:bottom w:val="none" w:sz="0" w:space="0" w:color="auto"/>
        <w:right w:val="none" w:sz="0" w:space="0" w:color="auto"/>
      </w:divBdr>
    </w:div>
    <w:div w:id="290986162">
      <w:bodyDiv w:val="1"/>
      <w:marLeft w:val="0"/>
      <w:marRight w:val="0"/>
      <w:marTop w:val="0"/>
      <w:marBottom w:val="0"/>
      <w:divBdr>
        <w:top w:val="none" w:sz="0" w:space="0" w:color="auto"/>
        <w:left w:val="none" w:sz="0" w:space="0" w:color="auto"/>
        <w:bottom w:val="none" w:sz="0" w:space="0" w:color="auto"/>
        <w:right w:val="none" w:sz="0" w:space="0" w:color="auto"/>
      </w:divBdr>
    </w:div>
    <w:div w:id="301007285">
      <w:bodyDiv w:val="1"/>
      <w:marLeft w:val="0"/>
      <w:marRight w:val="0"/>
      <w:marTop w:val="0"/>
      <w:marBottom w:val="0"/>
      <w:divBdr>
        <w:top w:val="none" w:sz="0" w:space="0" w:color="auto"/>
        <w:left w:val="none" w:sz="0" w:space="0" w:color="auto"/>
        <w:bottom w:val="none" w:sz="0" w:space="0" w:color="auto"/>
        <w:right w:val="none" w:sz="0" w:space="0" w:color="auto"/>
      </w:divBdr>
    </w:div>
    <w:div w:id="355808670">
      <w:bodyDiv w:val="1"/>
      <w:marLeft w:val="0"/>
      <w:marRight w:val="0"/>
      <w:marTop w:val="0"/>
      <w:marBottom w:val="0"/>
      <w:divBdr>
        <w:top w:val="none" w:sz="0" w:space="0" w:color="auto"/>
        <w:left w:val="none" w:sz="0" w:space="0" w:color="auto"/>
        <w:bottom w:val="none" w:sz="0" w:space="0" w:color="auto"/>
        <w:right w:val="none" w:sz="0" w:space="0" w:color="auto"/>
      </w:divBdr>
    </w:div>
    <w:div w:id="399787098">
      <w:bodyDiv w:val="1"/>
      <w:marLeft w:val="0"/>
      <w:marRight w:val="0"/>
      <w:marTop w:val="0"/>
      <w:marBottom w:val="0"/>
      <w:divBdr>
        <w:top w:val="none" w:sz="0" w:space="0" w:color="auto"/>
        <w:left w:val="none" w:sz="0" w:space="0" w:color="auto"/>
        <w:bottom w:val="none" w:sz="0" w:space="0" w:color="auto"/>
        <w:right w:val="none" w:sz="0" w:space="0" w:color="auto"/>
      </w:divBdr>
    </w:div>
    <w:div w:id="512645461">
      <w:bodyDiv w:val="1"/>
      <w:marLeft w:val="0"/>
      <w:marRight w:val="0"/>
      <w:marTop w:val="0"/>
      <w:marBottom w:val="0"/>
      <w:divBdr>
        <w:top w:val="none" w:sz="0" w:space="0" w:color="auto"/>
        <w:left w:val="none" w:sz="0" w:space="0" w:color="auto"/>
        <w:bottom w:val="none" w:sz="0" w:space="0" w:color="auto"/>
        <w:right w:val="none" w:sz="0" w:space="0" w:color="auto"/>
      </w:divBdr>
    </w:div>
    <w:div w:id="548881601">
      <w:bodyDiv w:val="1"/>
      <w:marLeft w:val="0"/>
      <w:marRight w:val="0"/>
      <w:marTop w:val="0"/>
      <w:marBottom w:val="0"/>
      <w:divBdr>
        <w:top w:val="none" w:sz="0" w:space="0" w:color="auto"/>
        <w:left w:val="none" w:sz="0" w:space="0" w:color="auto"/>
        <w:bottom w:val="none" w:sz="0" w:space="0" w:color="auto"/>
        <w:right w:val="none" w:sz="0" w:space="0" w:color="auto"/>
      </w:divBdr>
    </w:div>
    <w:div w:id="688142859">
      <w:bodyDiv w:val="1"/>
      <w:marLeft w:val="0"/>
      <w:marRight w:val="0"/>
      <w:marTop w:val="0"/>
      <w:marBottom w:val="0"/>
      <w:divBdr>
        <w:top w:val="none" w:sz="0" w:space="0" w:color="auto"/>
        <w:left w:val="none" w:sz="0" w:space="0" w:color="auto"/>
        <w:bottom w:val="none" w:sz="0" w:space="0" w:color="auto"/>
        <w:right w:val="none" w:sz="0" w:space="0" w:color="auto"/>
      </w:divBdr>
    </w:div>
    <w:div w:id="705527700">
      <w:bodyDiv w:val="1"/>
      <w:marLeft w:val="0"/>
      <w:marRight w:val="0"/>
      <w:marTop w:val="0"/>
      <w:marBottom w:val="0"/>
      <w:divBdr>
        <w:top w:val="none" w:sz="0" w:space="0" w:color="auto"/>
        <w:left w:val="none" w:sz="0" w:space="0" w:color="auto"/>
        <w:bottom w:val="none" w:sz="0" w:space="0" w:color="auto"/>
        <w:right w:val="none" w:sz="0" w:space="0" w:color="auto"/>
      </w:divBdr>
    </w:div>
    <w:div w:id="741682796">
      <w:bodyDiv w:val="1"/>
      <w:marLeft w:val="0"/>
      <w:marRight w:val="0"/>
      <w:marTop w:val="0"/>
      <w:marBottom w:val="0"/>
      <w:divBdr>
        <w:top w:val="none" w:sz="0" w:space="0" w:color="auto"/>
        <w:left w:val="none" w:sz="0" w:space="0" w:color="auto"/>
        <w:bottom w:val="none" w:sz="0" w:space="0" w:color="auto"/>
        <w:right w:val="none" w:sz="0" w:space="0" w:color="auto"/>
      </w:divBdr>
    </w:div>
    <w:div w:id="836306931">
      <w:bodyDiv w:val="1"/>
      <w:marLeft w:val="0"/>
      <w:marRight w:val="0"/>
      <w:marTop w:val="0"/>
      <w:marBottom w:val="0"/>
      <w:divBdr>
        <w:top w:val="none" w:sz="0" w:space="0" w:color="auto"/>
        <w:left w:val="none" w:sz="0" w:space="0" w:color="auto"/>
        <w:bottom w:val="none" w:sz="0" w:space="0" w:color="auto"/>
        <w:right w:val="none" w:sz="0" w:space="0" w:color="auto"/>
      </w:divBdr>
    </w:div>
    <w:div w:id="862090524">
      <w:bodyDiv w:val="1"/>
      <w:marLeft w:val="0"/>
      <w:marRight w:val="0"/>
      <w:marTop w:val="0"/>
      <w:marBottom w:val="0"/>
      <w:divBdr>
        <w:top w:val="none" w:sz="0" w:space="0" w:color="auto"/>
        <w:left w:val="none" w:sz="0" w:space="0" w:color="auto"/>
        <w:bottom w:val="none" w:sz="0" w:space="0" w:color="auto"/>
        <w:right w:val="none" w:sz="0" w:space="0" w:color="auto"/>
      </w:divBdr>
    </w:div>
    <w:div w:id="922641187">
      <w:bodyDiv w:val="1"/>
      <w:marLeft w:val="0"/>
      <w:marRight w:val="0"/>
      <w:marTop w:val="0"/>
      <w:marBottom w:val="0"/>
      <w:divBdr>
        <w:top w:val="none" w:sz="0" w:space="0" w:color="auto"/>
        <w:left w:val="none" w:sz="0" w:space="0" w:color="auto"/>
        <w:bottom w:val="none" w:sz="0" w:space="0" w:color="auto"/>
        <w:right w:val="none" w:sz="0" w:space="0" w:color="auto"/>
      </w:divBdr>
    </w:div>
    <w:div w:id="928730540">
      <w:bodyDiv w:val="1"/>
      <w:marLeft w:val="0"/>
      <w:marRight w:val="0"/>
      <w:marTop w:val="0"/>
      <w:marBottom w:val="0"/>
      <w:divBdr>
        <w:top w:val="none" w:sz="0" w:space="0" w:color="auto"/>
        <w:left w:val="none" w:sz="0" w:space="0" w:color="auto"/>
        <w:bottom w:val="none" w:sz="0" w:space="0" w:color="auto"/>
        <w:right w:val="none" w:sz="0" w:space="0" w:color="auto"/>
      </w:divBdr>
    </w:div>
    <w:div w:id="932251265">
      <w:bodyDiv w:val="1"/>
      <w:marLeft w:val="0"/>
      <w:marRight w:val="0"/>
      <w:marTop w:val="0"/>
      <w:marBottom w:val="0"/>
      <w:divBdr>
        <w:top w:val="none" w:sz="0" w:space="0" w:color="auto"/>
        <w:left w:val="none" w:sz="0" w:space="0" w:color="auto"/>
        <w:bottom w:val="none" w:sz="0" w:space="0" w:color="auto"/>
        <w:right w:val="none" w:sz="0" w:space="0" w:color="auto"/>
      </w:divBdr>
    </w:div>
    <w:div w:id="934941272">
      <w:bodyDiv w:val="1"/>
      <w:marLeft w:val="0"/>
      <w:marRight w:val="0"/>
      <w:marTop w:val="0"/>
      <w:marBottom w:val="0"/>
      <w:divBdr>
        <w:top w:val="none" w:sz="0" w:space="0" w:color="auto"/>
        <w:left w:val="none" w:sz="0" w:space="0" w:color="auto"/>
        <w:bottom w:val="none" w:sz="0" w:space="0" w:color="auto"/>
        <w:right w:val="none" w:sz="0" w:space="0" w:color="auto"/>
      </w:divBdr>
    </w:div>
    <w:div w:id="1044448852">
      <w:bodyDiv w:val="1"/>
      <w:marLeft w:val="0"/>
      <w:marRight w:val="0"/>
      <w:marTop w:val="0"/>
      <w:marBottom w:val="0"/>
      <w:divBdr>
        <w:top w:val="none" w:sz="0" w:space="0" w:color="auto"/>
        <w:left w:val="none" w:sz="0" w:space="0" w:color="auto"/>
        <w:bottom w:val="none" w:sz="0" w:space="0" w:color="auto"/>
        <w:right w:val="none" w:sz="0" w:space="0" w:color="auto"/>
      </w:divBdr>
    </w:div>
    <w:div w:id="1052465559">
      <w:bodyDiv w:val="1"/>
      <w:marLeft w:val="0"/>
      <w:marRight w:val="0"/>
      <w:marTop w:val="0"/>
      <w:marBottom w:val="0"/>
      <w:divBdr>
        <w:top w:val="none" w:sz="0" w:space="0" w:color="auto"/>
        <w:left w:val="none" w:sz="0" w:space="0" w:color="auto"/>
        <w:bottom w:val="none" w:sz="0" w:space="0" w:color="auto"/>
        <w:right w:val="none" w:sz="0" w:space="0" w:color="auto"/>
      </w:divBdr>
    </w:div>
    <w:div w:id="1062828667">
      <w:bodyDiv w:val="1"/>
      <w:marLeft w:val="0"/>
      <w:marRight w:val="0"/>
      <w:marTop w:val="0"/>
      <w:marBottom w:val="0"/>
      <w:divBdr>
        <w:top w:val="none" w:sz="0" w:space="0" w:color="auto"/>
        <w:left w:val="none" w:sz="0" w:space="0" w:color="auto"/>
        <w:bottom w:val="none" w:sz="0" w:space="0" w:color="auto"/>
        <w:right w:val="none" w:sz="0" w:space="0" w:color="auto"/>
      </w:divBdr>
    </w:div>
    <w:div w:id="1070541168">
      <w:bodyDiv w:val="1"/>
      <w:marLeft w:val="0"/>
      <w:marRight w:val="0"/>
      <w:marTop w:val="0"/>
      <w:marBottom w:val="0"/>
      <w:divBdr>
        <w:top w:val="none" w:sz="0" w:space="0" w:color="auto"/>
        <w:left w:val="none" w:sz="0" w:space="0" w:color="auto"/>
        <w:bottom w:val="none" w:sz="0" w:space="0" w:color="auto"/>
        <w:right w:val="none" w:sz="0" w:space="0" w:color="auto"/>
      </w:divBdr>
    </w:div>
    <w:div w:id="1104764268">
      <w:bodyDiv w:val="1"/>
      <w:marLeft w:val="0"/>
      <w:marRight w:val="0"/>
      <w:marTop w:val="0"/>
      <w:marBottom w:val="0"/>
      <w:divBdr>
        <w:top w:val="none" w:sz="0" w:space="0" w:color="auto"/>
        <w:left w:val="none" w:sz="0" w:space="0" w:color="auto"/>
        <w:bottom w:val="none" w:sz="0" w:space="0" w:color="auto"/>
        <w:right w:val="none" w:sz="0" w:space="0" w:color="auto"/>
      </w:divBdr>
    </w:div>
    <w:div w:id="1105420154">
      <w:bodyDiv w:val="1"/>
      <w:marLeft w:val="0"/>
      <w:marRight w:val="0"/>
      <w:marTop w:val="0"/>
      <w:marBottom w:val="0"/>
      <w:divBdr>
        <w:top w:val="none" w:sz="0" w:space="0" w:color="auto"/>
        <w:left w:val="none" w:sz="0" w:space="0" w:color="auto"/>
        <w:bottom w:val="none" w:sz="0" w:space="0" w:color="auto"/>
        <w:right w:val="none" w:sz="0" w:space="0" w:color="auto"/>
      </w:divBdr>
    </w:div>
    <w:div w:id="1113282251">
      <w:bodyDiv w:val="1"/>
      <w:marLeft w:val="0"/>
      <w:marRight w:val="0"/>
      <w:marTop w:val="0"/>
      <w:marBottom w:val="0"/>
      <w:divBdr>
        <w:top w:val="none" w:sz="0" w:space="0" w:color="auto"/>
        <w:left w:val="none" w:sz="0" w:space="0" w:color="auto"/>
        <w:bottom w:val="none" w:sz="0" w:space="0" w:color="auto"/>
        <w:right w:val="none" w:sz="0" w:space="0" w:color="auto"/>
      </w:divBdr>
    </w:div>
    <w:div w:id="1169753287">
      <w:bodyDiv w:val="1"/>
      <w:marLeft w:val="0"/>
      <w:marRight w:val="0"/>
      <w:marTop w:val="0"/>
      <w:marBottom w:val="0"/>
      <w:divBdr>
        <w:top w:val="none" w:sz="0" w:space="0" w:color="auto"/>
        <w:left w:val="none" w:sz="0" w:space="0" w:color="auto"/>
        <w:bottom w:val="none" w:sz="0" w:space="0" w:color="auto"/>
        <w:right w:val="none" w:sz="0" w:space="0" w:color="auto"/>
      </w:divBdr>
    </w:div>
    <w:div w:id="1174300185">
      <w:bodyDiv w:val="1"/>
      <w:marLeft w:val="0"/>
      <w:marRight w:val="0"/>
      <w:marTop w:val="0"/>
      <w:marBottom w:val="0"/>
      <w:divBdr>
        <w:top w:val="none" w:sz="0" w:space="0" w:color="auto"/>
        <w:left w:val="none" w:sz="0" w:space="0" w:color="auto"/>
        <w:bottom w:val="none" w:sz="0" w:space="0" w:color="auto"/>
        <w:right w:val="none" w:sz="0" w:space="0" w:color="auto"/>
      </w:divBdr>
    </w:div>
    <w:div w:id="1232961212">
      <w:bodyDiv w:val="1"/>
      <w:marLeft w:val="0"/>
      <w:marRight w:val="0"/>
      <w:marTop w:val="0"/>
      <w:marBottom w:val="0"/>
      <w:divBdr>
        <w:top w:val="none" w:sz="0" w:space="0" w:color="auto"/>
        <w:left w:val="none" w:sz="0" w:space="0" w:color="auto"/>
        <w:bottom w:val="none" w:sz="0" w:space="0" w:color="auto"/>
        <w:right w:val="none" w:sz="0" w:space="0" w:color="auto"/>
      </w:divBdr>
    </w:div>
    <w:div w:id="1237132658">
      <w:bodyDiv w:val="1"/>
      <w:marLeft w:val="0"/>
      <w:marRight w:val="0"/>
      <w:marTop w:val="0"/>
      <w:marBottom w:val="0"/>
      <w:divBdr>
        <w:top w:val="none" w:sz="0" w:space="0" w:color="auto"/>
        <w:left w:val="none" w:sz="0" w:space="0" w:color="auto"/>
        <w:bottom w:val="none" w:sz="0" w:space="0" w:color="auto"/>
        <w:right w:val="none" w:sz="0" w:space="0" w:color="auto"/>
      </w:divBdr>
    </w:div>
    <w:div w:id="1248149743">
      <w:bodyDiv w:val="1"/>
      <w:marLeft w:val="0"/>
      <w:marRight w:val="0"/>
      <w:marTop w:val="0"/>
      <w:marBottom w:val="0"/>
      <w:divBdr>
        <w:top w:val="none" w:sz="0" w:space="0" w:color="auto"/>
        <w:left w:val="none" w:sz="0" w:space="0" w:color="auto"/>
        <w:bottom w:val="none" w:sz="0" w:space="0" w:color="auto"/>
        <w:right w:val="none" w:sz="0" w:space="0" w:color="auto"/>
      </w:divBdr>
    </w:div>
    <w:div w:id="1265460519">
      <w:bodyDiv w:val="1"/>
      <w:marLeft w:val="0"/>
      <w:marRight w:val="0"/>
      <w:marTop w:val="0"/>
      <w:marBottom w:val="0"/>
      <w:divBdr>
        <w:top w:val="none" w:sz="0" w:space="0" w:color="auto"/>
        <w:left w:val="none" w:sz="0" w:space="0" w:color="auto"/>
        <w:bottom w:val="none" w:sz="0" w:space="0" w:color="auto"/>
        <w:right w:val="none" w:sz="0" w:space="0" w:color="auto"/>
      </w:divBdr>
    </w:div>
    <w:div w:id="1269001532">
      <w:bodyDiv w:val="1"/>
      <w:marLeft w:val="0"/>
      <w:marRight w:val="0"/>
      <w:marTop w:val="0"/>
      <w:marBottom w:val="0"/>
      <w:divBdr>
        <w:top w:val="none" w:sz="0" w:space="0" w:color="auto"/>
        <w:left w:val="none" w:sz="0" w:space="0" w:color="auto"/>
        <w:bottom w:val="none" w:sz="0" w:space="0" w:color="auto"/>
        <w:right w:val="none" w:sz="0" w:space="0" w:color="auto"/>
      </w:divBdr>
    </w:div>
    <w:div w:id="1290629084">
      <w:bodyDiv w:val="1"/>
      <w:marLeft w:val="0"/>
      <w:marRight w:val="0"/>
      <w:marTop w:val="0"/>
      <w:marBottom w:val="0"/>
      <w:divBdr>
        <w:top w:val="none" w:sz="0" w:space="0" w:color="auto"/>
        <w:left w:val="none" w:sz="0" w:space="0" w:color="auto"/>
        <w:bottom w:val="none" w:sz="0" w:space="0" w:color="auto"/>
        <w:right w:val="none" w:sz="0" w:space="0" w:color="auto"/>
      </w:divBdr>
    </w:div>
    <w:div w:id="1293095611">
      <w:bodyDiv w:val="1"/>
      <w:marLeft w:val="0"/>
      <w:marRight w:val="0"/>
      <w:marTop w:val="0"/>
      <w:marBottom w:val="0"/>
      <w:divBdr>
        <w:top w:val="none" w:sz="0" w:space="0" w:color="auto"/>
        <w:left w:val="none" w:sz="0" w:space="0" w:color="auto"/>
        <w:bottom w:val="none" w:sz="0" w:space="0" w:color="auto"/>
        <w:right w:val="none" w:sz="0" w:space="0" w:color="auto"/>
      </w:divBdr>
    </w:div>
    <w:div w:id="1334381360">
      <w:bodyDiv w:val="1"/>
      <w:marLeft w:val="0"/>
      <w:marRight w:val="0"/>
      <w:marTop w:val="0"/>
      <w:marBottom w:val="0"/>
      <w:divBdr>
        <w:top w:val="none" w:sz="0" w:space="0" w:color="auto"/>
        <w:left w:val="none" w:sz="0" w:space="0" w:color="auto"/>
        <w:bottom w:val="none" w:sz="0" w:space="0" w:color="auto"/>
        <w:right w:val="none" w:sz="0" w:space="0" w:color="auto"/>
      </w:divBdr>
    </w:div>
    <w:div w:id="1340543274">
      <w:bodyDiv w:val="1"/>
      <w:marLeft w:val="0"/>
      <w:marRight w:val="0"/>
      <w:marTop w:val="0"/>
      <w:marBottom w:val="0"/>
      <w:divBdr>
        <w:top w:val="none" w:sz="0" w:space="0" w:color="auto"/>
        <w:left w:val="none" w:sz="0" w:space="0" w:color="auto"/>
        <w:bottom w:val="none" w:sz="0" w:space="0" w:color="auto"/>
        <w:right w:val="none" w:sz="0" w:space="0" w:color="auto"/>
      </w:divBdr>
    </w:div>
    <w:div w:id="1371150019">
      <w:bodyDiv w:val="1"/>
      <w:marLeft w:val="0"/>
      <w:marRight w:val="0"/>
      <w:marTop w:val="0"/>
      <w:marBottom w:val="0"/>
      <w:divBdr>
        <w:top w:val="none" w:sz="0" w:space="0" w:color="auto"/>
        <w:left w:val="none" w:sz="0" w:space="0" w:color="auto"/>
        <w:bottom w:val="none" w:sz="0" w:space="0" w:color="auto"/>
        <w:right w:val="none" w:sz="0" w:space="0" w:color="auto"/>
      </w:divBdr>
    </w:div>
    <w:div w:id="1391078381">
      <w:bodyDiv w:val="1"/>
      <w:marLeft w:val="0"/>
      <w:marRight w:val="0"/>
      <w:marTop w:val="0"/>
      <w:marBottom w:val="0"/>
      <w:divBdr>
        <w:top w:val="none" w:sz="0" w:space="0" w:color="auto"/>
        <w:left w:val="none" w:sz="0" w:space="0" w:color="auto"/>
        <w:bottom w:val="none" w:sz="0" w:space="0" w:color="auto"/>
        <w:right w:val="none" w:sz="0" w:space="0" w:color="auto"/>
      </w:divBdr>
    </w:div>
    <w:div w:id="1398360617">
      <w:bodyDiv w:val="1"/>
      <w:marLeft w:val="0"/>
      <w:marRight w:val="0"/>
      <w:marTop w:val="0"/>
      <w:marBottom w:val="0"/>
      <w:divBdr>
        <w:top w:val="none" w:sz="0" w:space="0" w:color="auto"/>
        <w:left w:val="none" w:sz="0" w:space="0" w:color="auto"/>
        <w:bottom w:val="none" w:sz="0" w:space="0" w:color="auto"/>
        <w:right w:val="none" w:sz="0" w:space="0" w:color="auto"/>
      </w:divBdr>
    </w:div>
    <w:div w:id="1400714768">
      <w:bodyDiv w:val="1"/>
      <w:marLeft w:val="0"/>
      <w:marRight w:val="0"/>
      <w:marTop w:val="0"/>
      <w:marBottom w:val="0"/>
      <w:divBdr>
        <w:top w:val="none" w:sz="0" w:space="0" w:color="auto"/>
        <w:left w:val="none" w:sz="0" w:space="0" w:color="auto"/>
        <w:bottom w:val="none" w:sz="0" w:space="0" w:color="auto"/>
        <w:right w:val="none" w:sz="0" w:space="0" w:color="auto"/>
      </w:divBdr>
    </w:div>
    <w:div w:id="1415277040">
      <w:bodyDiv w:val="1"/>
      <w:marLeft w:val="0"/>
      <w:marRight w:val="0"/>
      <w:marTop w:val="0"/>
      <w:marBottom w:val="0"/>
      <w:divBdr>
        <w:top w:val="none" w:sz="0" w:space="0" w:color="auto"/>
        <w:left w:val="none" w:sz="0" w:space="0" w:color="auto"/>
        <w:bottom w:val="none" w:sz="0" w:space="0" w:color="auto"/>
        <w:right w:val="none" w:sz="0" w:space="0" w:color="auto"/>
      </w:divBdr>
    </w:div>
    <w:div w:id="1442801536">
      <w:bodyDiv w:val="1"/>
      <w:marLeft w:val="0"/>
      <w:marRight w:val="0"/>
      <w:marTop w:val="0"/>
      <w:marBottom w:val="0"/>
      <w:divBdr>
        <w:top w:val="none" w:sz="0" w:space="0" w:color="auto"/>
        <w:left w:val="none" w:sz="0" w:space="0" w:color="auto"/>
        <w:bottom w:val="none" w:sz="0" w:space="0" w:color="auto"/>
        <w:right w:val="none" w:sz="0" w:space="0" w:color="auto"/>
      </w:divBdr>
    </w:div>
    <w:div w:id="1451239377">
      <w:bodyDiv w:val="1"/>
      <w:marLeft w:val="0"/>
      <w:marRight w:val="0"/>
      <w:marTop w:val="0"/>
      <w:marBottom w:val="0"/>
      <w:divBdr>
        <w:top w:val="none" w:sz="0" w:space="0" w:color="auto"/>
        <w:left w:val="none" w:sz="0" w:space="0" w:color="auto"/>
        <w:bottom w:val="none" w:sz="0" w:space="0" w:color="auto"/>
        <w:right w:val="none" w:sz="0" w:space="0" w:color="auto"/>
      </w:divBdr>
    </w:div>
    <w:div w:id="1453596214">
      <w:bodyDiv w:val="1"/>
      <w:marLeft w:val="0"/>
      <w:marRight w:val="0"/>
      <w:marTop w:val="0"/>
      <w:marBottom w:val="0"/>
      <w:divBdr>
        <w:top w:val="none" w:sz="0" w:space="0" w:color="auto"/>
        <w:left w:val="none" w:sz="0" w:space="0" w:color="auto"/>
        <w:bottom w:val="none" w:sz="0" w:space="0" w:color="auto"/>
        <w:right w:val="none" w:sz="0" w:space="0" w:color="auto"/>
      </w:divBdr>
    </w:div>
    <w:div w:id="1461995372">
      <w:bodyDiv w:val="1"/>
      <w:marLeft w:val="0"/>
      <w:marRight w:val="0"/>
      <w:marTop w:val="0"/>
      <w:marBottom w:val="0"/>
      <w:divBdr>
        <w:top w:val="none" w:sz="0" w:space="0" w:color="auto"/>
        <w:left w:val="none" w:sz="0" w:space="0" w:color="auto"/>
        <w:bottom w:val="none" w:sz="0" w:space="0" w:color="auto"/>
        <w:right w:val="none" w:sz="0" w:space="0" w:color="auto"/>
      </w:divBdr>
    </w:div>
    <w:div w:id="1490487549">
      <w:bodyDiv w:val="1"/>
      <w:marLeft w:val="0"/>
      <w:marRight w:val="0"/>
      <w:marTop w:val="0"/>
      <w:marBottom w:val="0"/>
      <w:divBdr>
        <w:top w:val="none" w:sz="0" w:space="0" w:color="auto"/>
        <w:left w:val="none" w:sz="0" w:space="0" w:color="auto"/>
        <w:bottom w:val="none" w:sz="0" w:space="0" w:color="auto"/>
        <w:right w:val="none" w:sz="0" w:space="0" w:color="auto"/>
      </w:divBdr>
    </w:div>
    <w:div w:id="1491755882">
      <w:bodyDiv w:val="1"/>
      <w:marLeft w:val="0"/>
      <w:marRight w:val="0"/>
      <w:marTop w:val="0"/>
      <w:marBottom w:val="0"/>
      <w:divBdr>
        <w:top w:val="none" w:sz="0" w:space="0" w:color="auto"/>
        <w:left w:val="none" w:sz="0" w:space="0" w:color="auto"/>
        <w:bottom w:val="none" w:sz="0" w:space="0" w:color="auto"/>
        <w:right w:val="none" w:sz="0" w:space="0" w:color="auto"/>
      </w:divBdr>
    </w:div>
    <w:div w:id="1492402759">
      <w:bodyDiv w:val="1"/>
      <w:marLeft w:val="0"/>
      <w:marRight w:val="0"/>
      <w:marTop w:val="0"/>
      <w:marBottom w:val="0"/>
      <w:divBdr>
        <w:top w:val="none" w:sz="0" w:space="0" w:color="auto"/>
        <w:left w:val="none" w:sz="0" w:space="0" w:color="auto"/>
        <w:bottom w:val="none" w:sz="0" w:space="0" w:color="auto"/>
        <w:right w:val="none" w:sz="0" w:space="0" w:color="auto"/>
      </w:divBdr>
    </w:div>
    <w:div w:id="1503737262">
      <w:bodyDiv w:val="1"/>
      <w:marLeft w:val="0"/>
      <w:marRight w:val="0"/>
      <w:marTop w:val="0"/>
      <w:marBottom w:val="0"/>
      <w:divBdr>
        <w:top w:val="none" w:sz="0" w:space="0" w:color="auto"/>
        <w:left w:val="none" w:sz="0" w:space="0" w:color="auto"/>
        <w:bottom w:val="none" w:sz="0" w:space="0" w:color="auto"/>
        <w:right w:val="none" w:sz="0" w:space="0" w:color="auto"/>
      </w:divBdr>
    </w:div>
    <w:div w:id="1516773390">
      <w:bodyDiv w:val="1"/>
      <w:marLeft w:val="0"/>
      <w:marRight w:val="0"/>
      <w:marTop w:val="0"/>
      <w:marBottom w:val="0"/>
      <w:divBdr>
        <w:top w:val="none" w:sz="0" w:space="0" w:color="auto"/>
        <w:left w:val="none" w:sz="0" w:space="0" w:color="auto"/>
        <w:bottom w:val="none" w:sz="0" w:space="0" w:color="auto"/>
        <w:right w:val="none" w:sz="0" w:space="0" w:color="auto"/>
      </w:divBdr>
    </w:div>
    <w:div w:id="1577741133">
      <w:bodyDiv w:val="1"/>
      <w:marLeft w:val="0"/>
      <w:marRight w:val="0"/>
      <w:marTop w:val="0"/>
      <w:marBottom w:val="0"/>
      <w:divBdr>
        <w:top w:val="none" w:sz="0" w:space="0" w:color="auto"/>
        <w:left w:val="none" w:sz="0" w:space="0" w:color="auto"/>
        <w:bottom w:val="none" w:sz="0" w:space="0" w:color="auto"/>
        <w:right w:val="none" w:sz="0" w:space="0" w:color="auto"/>
      </w:divBdr>
    </w:div>
    <w:div w:id="1604875742">
      <w:bodyDiv w:val="1"/>
      <w:marLeft w:val="0"/>
      <w:marRight w:val="0"/>
      <w:marTop w:val="0"/>
      <w:marBottom w:val="0"/>
      <w:divBdr>
        <w:top w:val="none" w:sz="0" w:space="0" w:color="auto"/>
        <w:left w:val="none" w:sz="0" w:space="0" w:color="auto"/>
        <w:bottom w:val="none" w:sz="0" w:space="0" w:color="auto"/>
        <w:right w:val="none" w:sz="0" w:space="0" w:color="auto"/>
      </w:divBdr>
    </w:div>
    <w:div w:id="1613592855">
      <w:bodyDiv w:val="1"/>
      <w:marLeft w:val="0"/>
      <w:marRight w:val="0"/>
      <w:marTop w:val="0"/>
      <w:marBottom w:val="0"/>
      <w:divBdr>
        <w:top w:val="none" w:sz="0" w:space="0" w:color="auto"/>
        <w:left w:val="none" w:sz="0" w:space="0" w:color="auto"/>
        <w:bottom w:val="none" w:sz="0" w:space="0" w:color="auto"/>
        <w:right w:val="none" w:sz="0" w:space="0" w:color="auto"/>
      </w:divBdr>
    </w:div>
    <w:div w:id="1647737269">
      <w:bodyDiv w:val="1"/>
      <w:marLeft w:val="0"/>
      <w:marRight w:val="0"/>
      <w:marTop w:val="0"/>
      <w:marBottom w:val="0"/>
      <w:divBdr>
        <w:top w:val="none" w:sz="0" w:space="0" w:color="auto"/>
        <w:left w:val="none" w:sz="0" w:space="0" w:color="auto"/>
        <w:bottom w:val="none" w:sz="0" w:space="0" w:color="auto"/>
        <w:right w:val="none" w:sz="0" w:space="0" w:color="auto"/>
      </w:divBdr>
    </w:div>
    <w:div w:id="1660385004">
      <w:bodyDiv w:val="1"/>
      <w:marLeft w:val="0"/>
      <w:marRight w:val="0"/>
      <w:marTop w:val="0"/>
      <w:marBottom w:val="0"/>
      <w:divBdr>
        <w:top w:val="none" w:sz="0" w:space="0" w:color="auto"/>
        <w:left w:val="none" w:sz="0" w:space="0" w:color="auto"/>
        <w:bottom w:val="none" w:sz="0" w:space="0" w:color="auto"/>
        <w:right w:val="none" w:sz="0" w:space="0" w:color="auto"/>
      </w:divBdr>
    </w:div>
    <w:div w:id="1728063705">
      <w:bodyDiv w:val="1"/>
      <w:marLeft w:val="0"/>
      <w:marRight w:val="0"/>
      <w:marTop w:val="0"/>
      <w:marBottom w:val="0"/>
      <w:divBdr>
        <w:top w:val="none" w:sz="0" w:space="0" w:color="auto"/>
        <w:left w:val="none" w:sz="0" w:space="0" w:color="auto"/>
        <w:bottom w:val="none" w:sz="0" w:space="0" w:color="auto"/>
        <w:right w:val="none" w:sz="0" w:space="0" w:color="auto"/>
      </w:divBdr>
    </w:div>
    <w:div w:id="1746100366">
      <w:bodyDiv w:val="1"/>
      <w:marLeft w:val="0"/>
      <w:marRight w:val="0"/>
      <w:marTop w:val="0"/>
      <w:marBottom w:val="0"/>
      <w:divBdr>
        <w:top w:val="none" w:sz="0" w:space="0" w:color="auto"/>
        <w:left w:val="none" w:sz="0" w:space="0" w:color="auto"/>
        <w:bottom w:val="none" w:sz="0" w:space="0" w:color="auto"/>
        <w:right w:val="none" w:sz="0" w:space="0" w:color="auto"/>
      </w:divBdr>
    </w:div>
    <w:div w:id="1815029175">
      <w:bodyDiv w:val="1"/>
      <w:marLeft w:val="0"/>
      <w:marRight w:val="0"/>
      <w:marTop w:val="0"/>
      <w:marBottom w:val="0"/>
      <w:divBdr>
        <w:top w:val="none" w:sz="0" w:space="0" w:color="auto"/>
        <w:left w:val="none" w:sz="0" w:space="0" w:color="auto"/>
        <w:bottom w:val="none" w:sz="0" w:space="0" w:color="auto"/>
        <w:right w:val="none" w:sz="0" w:space="0" w:color="auto"/>
      </w:divBdr>
    </w:div>
    <w:div w:id="1828325386">
      <w:bodyDiv w:val="1"/>
      <w:marLeft w:val="0"/>
      <w:marRight w:val="0"/>
      <w:marTop w:val="0"/>
      <w:marBottom w:val="0"/>
      <w:divBdr>
        <w:top w:val="none" w:sz="0" w:space="0" w:color="auto"/>
        <w:left w:val="none" w:sz="0" w:space="0" w:color="auto"/>
        <w:bottom w:val="none" w:sz="0" w:space="0" w:color="auto"/>
        <w:right w:val="none" w:sz="0" w:space="0" w:color="auto"/>
      </w:divBdr>
    </w:div>
    <w:div w:id="1844854671">
      <w:bodyDiv w:val="1"/>
      <w:marLeft w:val="0"/>
      <w:marRight w:val="0"/>
      <w:marTop w:val="0"/>
      <w:marBottom w:val="0"/>
      <w:divBdr>
        <w:top w:val="none" w:sz="0" w:space="0" w:color="auto"/>
        <w:left w:val="none" w:sz="0" w:space="0" w:color="auto"/>
        <w:bottom w:val="none" w:sz="0" w:space="0" w:color="auto"/>
        <w:right w:val="none" w:sz="0" w:space="0" w:color="auto"/>
      </w:divBdr>
    </w:div>
    <w:div w:id="1902131025">
      <w:bodyDiv w:val="1"/>
      <w:marLeft w:val="0"/>
      <w:marRight w:val="0"/>
      <w:marTop w:val="0"/>
      <w:marBottom w:val="0"/>
      <w:divBdr>
        <w:top w:val="none" w:sz="0" w:space="0" w:color="auto"/>
        <w:left w:val="none" w:sz="0" w:space="0" w:color="auto"/>
        <w:bottom w:val="none" w:sz="0" w:space="0" w:color="auto"/>
        <w:right w:val="none" w:sz="0" w:space="0" w:color="auto"/>
      </w:divBdr>
    </w:div>
    <w:div w:id="1922136871">
      <w:bodyDiv w:val="1"/>
      <w:marLeft w:val="0"/>
      <w:marRight w:val="0"/>
      <w:marTop w:val="0"/>
      <w:marBottom w:val="0"/>
      <w:divBdr>
        <w:top w:val="none" w:sz="0" w:space="0" w:color="auto"/>
        <w:left w:val="none" w:sz="0" w:space="0" w:color="auto"/>
        <w:bottom w:val="none" w:sz="0" w:space="0" w:color="auto"/>
        <w:right w:val="none" w:sz="0" w:space="0" w:color="auto"/>
      </w:divBdr>
    </w:div>
    <w:div w:id="1948153870">
      <w:bodyDiv w:val="1"/>
      <w:marLeft w:val="0"/>
      <w:marRight w:val="0"/>
      <w:marTop w:val="0"/>
      <w:marBottom w:val="0"/>
      <w:divBdr>
        <w:top w:val="none" w:sz="0" w:space="0" w:color="auto"/>
        <w:left w:val="none" w:sz="0" w:space="0" w:color="auto"/>
        <w:bottom w:val="none" w:sz="0" w:space="0" w:color="auto"/>
        <w:right w:val="none" w:sz="0" w:space="0" w:color="auto"/>
      </w:divBdr>
    </w:div>
    <w:div w:id="2043164938">
      <w:bodyDiv w:val="1"/>
      <w:marLeft w:val="0"/>
      <w:marRight w:val="0"/>
      <w:marTop w:val="0"/>
      <w:marBottom w:val="0"/>
      <w:divBdr>
        <w:top w:val="none" w:sz="0" w:space="0" w:color="auto"/>
        <w:left w:val="none" w:sz="0" w:space="0" w:color="auto"/>
        <w:bottom w:val="none" w:sz="0" w:space="0" w:color="auto"/>
        <w:right w:val="none" w:sz="0" w:space="0" w:color="auto"/>
      </w:divBdr>
    </w:div>
    <w:div w:id="2058310051">
      <w:bodyDiv w:val="1"/>
      <w:marLeft w:val="0"/>
      <w:marRight w:val="0"/>
      <w:marTop w:val="0"/>
      <w:marBottom w:val="0"/>
      <w:divBdr>
        <w:top w:val="none" w:sz="0" w:space="0" w:color="auto"/>
        <w:left w:val="none" w:sz="0" w:space="0" w:color="auto"/>
        <w:bottom w:val="none" w:sz="0" w:space="0" w:color="auto"/>
        <w:right w:val="none" w:sz="0" w:space="0" w:color="auto"/>
      </w:divBdr>
    </w:div>
    <w:div w:id="2059892080">
      <w:bodyDiv w:val="1"/>
      <w:marLeft w:val="0"/>
      <w:marRight w:val="0"/>
      <w:marTop w:val="0"/>
      <w:marBottom w:val="0"/>
      <w:divBdr>
        <w:top w:val="none" w:sz="0" w:space="0" w:color="auto"/>
        <w:left w:val="none" w:sz="0" w:space="0" w:color="auto"/>
        <w:bottom w:val="none" w:sz="0" w:space="0" w:color="auto"/>
        <w:right w:val="none" w:sz="0" w:space="0" w:color="auto"/>
      </w:divBdr>
    </w:div>
    <w:div w:id="2080403208">
      <w:bodyDiv w:val="1"/>
      <w:marLeft w:val="0"/>
      <w:marRight w:val="0"/>
      <w:marTop w:val="0"/>
      <w:marBottom w:val="0"/>
      <w:divBdr>
        <w:top w:val="none" w:sz="0" w:space="0" w:color="auto"/>
        <w:left w:val="none" w:sz="0" w:space="0" w:color="auto"/>
        <w:bottom w:val="none" w:sz="0" w:space="0" w:color="auto"/>
        <w:right w:val="none" w:sz="0" w:space="0" w:color="auto"/>
      </w:divBdr>
    </w:div>
    <w:div w:id="2100980716">
      <w:bodyDiv w:val="1"/>
      <w:marLeft w:val="0"/>
      <w:marRight w:val="0"/>
      <w:marTop w:val="0"/>
      <w:marBottom w:val="0"/>
      <w:divBdr>
        <w:top w:val="none" w:sz="0" w:space="0" w:color="auto"/>
        <w:left w:val="none" w:sz="0" w:space="0" w:color="auto"/>
        <w:bottom w:val="none" w:sz="0" w:space="0" w:color="auto"/>
        <w:right w:val="none" w:sz="0" w:space="0" w:color="auto"/>
      </w:divBdr>
    </w:div>
    <w:div w:id="2103212705">
      <w:bodyDiv w:val="1"/>
      <w:marLeft w:val="0"/>
      <w:marRight w:val="0"/>
      <w:marTop w:val="0"/>
      <w:marBottom w:val="0"/>
      <w:divBdr>
        <w:top w:val="none" w:sz="0" w:space="0" w:color="auto"/>
        <w:left w:val="none" w:sz="0" w:space="0" w:color="auto"/>
        <w:bottom w:val="none" w:sz="0" w:space="0" w:color="auto"/>
        <w:right w:val="none" w:sz="0" w:space="0" w:color="auto"/>
      </w:divBdr>
    </w:div>
    <w:div w:id="2135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ec.europa.eu/yourvoice/consultations/index_nl.htm" TargetMode="External" Id="rId13" /><Relationship Type="http://schemas.openxmlformats.org/officeDocument/2006/relationships/settings" Target="settings.xml" Id="rId7"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2" /><Relationship Type="http://schemas.microsoft.com/office/2007/relationships/stylesWithEffects" Target="stylesWithEffects.xml" Id="rId6" /><Relationship Type="http://schemas.openxmlformats.org/officeDocument/2006/relationships/hyperlink" Target="http://www.ipex.eu/IPEXL-WEB/dossier/document/COM20180173.do"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2433</ap:Words>
  <ap:Characters>13385</ap:Characters>
  <ap:DocSecurity>0</ap:DocSecurity>
  <ap:Lines>111</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15787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2017-09-06T11:45:00.0000000Z</lastPrinted>
  <dcterms:created xsi:type="dcterms:W3CDTF">2018-04-19T13:01:00.0000000Z</dcterms:created>
  <dcterms:modified xsi:type="dcterms:W3CDTF">2018-04-19T13:01:00.0000000Z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0x0101002FA7BDFD009B974CBCC3C529B4B69C62</vt:lpwstr>
  </property>
</Properties>
</file>