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C0237" w:rsidR="00E814DC" w:rsidP="00E814DC" w:rsidRDefault="001157AF">
      <w:pPr>
        <w:rPr>
          <w:rFonts w:ascii="Arial" w:hAnsi="Arial" w:cs="Arial"/>
          <w:b/>
          <w:szCs w:val="20"/>
          <w:lang w:val="it-IT"/>
        </w:rPr>
      </w:pPr>
      <w:r w:rsidRPr="003C0237">
        <w:rPr>
          <w:rFonts w:ascii="Arial" w:hAnsi="Arial" w:cs="Arial"/>
          <w:b/>
          <w:szCs w:val="20"/>
          <w:lang w:val="it-IT"/>
        </w:rPr>
        <w:t>Griffie Commissie Economische Zaken en Klimaat</w:t>
      </w:r>
    </w:p>
    <w:p w:rsidRPr="00EA14A9" w:rsidR="00E814DC" w:rsidP="00E814DC" w:rsidRDefault="001157AF">
      <w:pPr>
        <w:rPr>
          <w:rFonts w:ascii="Arial" w:hAnsi="Arial" w:cs="Arial"/>
          <w:b/>
          <w:szCs w:val="20"/>
        </w:rPr>
      </w:pPr>
      <w:r w:rsidRPr="00EA14A9">
        <w:rPr>
          <w:rFonts w:ascii="Arial" w:hAnsi="Arial" w:cs="Arial"/>
          <w:b/>
          <w:szCs w:val="20"/>
        </w:rPr>
        <w:t>Postbus 20018</w:t>
      </w:r>
    </w:p>
    <w:p w:rsidRPr="00EA14A9" w:rsidR="00E814DC" w:rsidP="00E814DC" w:rsidRDefault="001157AF">
      <w:pPr>
        <w:rPr>
          <w:rFonts w:ascii="Arial" w:hAnsi="Arial" w:cs="Arial"/>
          <w:b/>
          <w:szCs w:val="20"/>
        </w:rPr>
      </w:pPr>
      <w:r w:rsidRPr="00EA14A9">
        <w:rPr>
          <w:rFonts w:ascii="Arial" w:hAnsi="Arial" w:cs="Arial"/>
          <w:b/>
          <w:szCs w:val="20"/>
        </w:rPr>
        <w:t>2500 EA Den Haag</w:t>
      </w:r>
    </w:p>
    <w:p w:rsidRPr="00623FC4" w:rsidR="005542D6" w:rsidP="00CF1E6A" w:rsidRDefault="00B84335">
      <w:pPr>
        <w:rPr>
          <w:rFonts w:ascii="Tahoma" w:hAnsi="Tahoma"/>
          <w:sz w:val="18"/>
          <w:lang w:val="en-US"/>
        </w:rPr>
      </w:pPr>
    </w:p>
    <w:p w:rsidR="00C63C8A" w:rsidP="00CF1E6A" w:rsidRDefault="00B84335">
      <w:pPr>
        <w:rPr>
          <w:rFonts w:ascii="Tahoma" w:hAnsi="Tahoma"/>
          <w:sz w:val="18"/>
          <w:lang w:val="en-US"/>
        </w:rPr>
      </w:pPr>
    </w:p>
    <w:p w:rsidR="003D0242" w:rsidP="00CF1E6A" w:rsidRDefault="003D0242">
      <w:pPr>
        <w:rPr>
          <w:rFonts w:ascii="Tahoma" w:hAnsi="Tahoma"/>
          <w:sz w:val="18"/>
          <w:lang w:val="en-US"/>
        </w:rPr>
      </w:pPr>
    </w:p>
    <w:p w:rsidR="001157AF" w:rsidP="00CF1E6A" w:rsidRDefault="001157AF">
      <w:pPr>
        <w:rPr>
          <w:rFonts w:ascii="Tahoma" w:hAnsi="Tahoma"/>
          <w:sz w:val="18"/>
          <w:lang w:val="en-US"/>
        </w:rPr>
      </w:pPr>
    </w:p>
    <w:p w:rsidR="001157AF" w:rsidP="00CF1E6A" w:rsidRDefault="001157AF">
      <w:pPr>
        <w:rPr>
          <w:rFonts w:ascii="Tahoma" w:hAnsi="Tahoma"/>
          <w:sz w:val="18"/>
          <w:lang w:val="en-US"/>
        </w:rPr>
      </w:pPr>
    </w:p>
    <w:p w:rsidRPr="00623FC4" w:rsidR="001157AF" w:rsidP="00CF1E6A" w:rsidRDefault="001157AF">
      <w:pPr>
        <w:rPr>
          <w:rFonts w:ascii="Tahoma" w:hAnsi="Tahoma"/>
          <w:sz w:val="18"/>
          <w:lang w:val="en-US"/>
        </w:rPr>
      </w:pPr>
    </w:p>
    <w:p w:rsidRPr="00EA14A9" w:rsidR="00C63C8A" w:rsidP="00E814DC" w:rsidRDefault="00E814DC">
      <w:pPr>
        <w:jc w:val="right"/>
        <w:rPr>
          <w:rFonts w:ascii="Arial" w:hAnsi="Arial" w:cs="Arial"/>
          <w:szCs w:val="22"/>
          <w:lang w:val="en-US"/>
        </w:rPr>
      </w:pPr>
      <w:r w:rsidRPr="00EA14A9">
        <w:rPr>
          <w:rFonts w:ascii="Arial" w:hAnsi="Arial" w:cs="Arial"/>
          <w:szCs w:val="22"/>
        </w:rPr>
        <w:t xml:space="preserve">Burum, </w:t>
      </w:r>
      <w:r w:rsidRPr="00EA14A9" w:rsidR="001157AF">
        <w:rPr>
          <w:rFonts w:ascii="Arial" w:hAnsi="Arial" w:cs="Arial"/>
          <w:szCs w:val="22"/>
          <w:lang w:val="en-US"/>
        </w:rPr>
        <w:t>March</w:t>
      </w:r>
      <w:r w:rsidRPr="00EA14A9" w:rsidR="00070C8F">
        <w:rPr>
          <w:rFonts w:ascii="Arial" w:hAnsi="Arial" w:cs="Arial"/>
          <w:szCs w:val="22"/>
          <w:lang w:val="en-US"/>
        </w:rPr>
        <w:t xml:space="preserve"> </w:t>
      </w:r>
      <w:r w:rsidRPr="00EA14A9" w:rsidR="003D0242">
        <w:rPr>
          <w:rFonts w:ascii="Arial" w:hAnsi="Arial" w:cs="Arial"/>
          <w:szCs w:val="22"/>
          <w:lang w:val="en-US"/>
        </w:rPr>
        <w:t>2</w:t>
      </w:r>
      <w:r w:rsidRPr="00EA14A9" w:rsidR="001157AF">
        <w:rPr>
          <w:rFonts w:ascii="Arial" w:hAnsi="Arial" w:cs="Arial"/>
          <w:szCs w:val="22"/>
          <w:lang w:val="en-US"/>
        </w:rPr>
        <w:t>6</w:t>
      </w:r>
      <w:r w:rsidRPr="00EA14A9" w:rsidR="003D0242">
        <w:rPr>
          <w:rFonts w:ascii="Arial" w:hAnsi="Arial" w:cs="Arial"/>
          <w:szCs w:val="22"/>
          <w:vertAlign w:val="superscript"/>
          <w:lang w:val="en-US"/>
        </w:rPr>
        <w:t>th</w:t>
      </w:r>
      <w:r w:rsidRPr="00EA14A9" w:rsidR="00070C8F">
        <w:rPr>
          <w:rFonts w:ascii="Arial" w:hAnsi="Arial" w:cs="Arial"/>
          <w:szCs w:val="22"/>
          <w:lang w:val="en-US"/>
        </w:rPr>
        <w:t>, 2017</w:t>
      </w:r>
    </w:p>
    <w:p w:rsidRPr="00E814DC" w:rsidR="00E814DC" w:rsidP="00E814DC" w:rsidRDefault="00E814DC">
      <w:pPr>
        <w:jc w:val="both"/>
        <w:rPr>
          <w:rFonts w:ascii="Arial" w:hAnsi="Arial" w:cs="Arial"/>
          <w:sz w:val="22"/>
          <w:szCs w:val="22"/>
        </w:rPr>
      </w:pPr>
    </w:p>
    <w:p w:rsidR="00E814DC" w:rsidP="00E814DC" w:rsidRDefault="00E814DC">
      <w:pPr>
        <w:rPr>
          <w:rFonts w:ascii="Arial" w:hAnsi="Arial" w:cs="Arial"/>
          <w:sz w:val="22"/>
          <w:szCs w:val="22"/>
        </w:rPr>
      </w:pPr>
    </w:p>
    <w:p w:rsidR="001157AF" w:rsidP="00E814DC" w:rsidRDefault="001157AF">
      <w:pPr>
        <w:rPr>
          <w:rFonts w:ascii="Arial" w:hAnsi="Arial" w:cs="Arial"/>
          <w:sz w:val="22"/>
          <w:szCs w:val="22"/>
        </w:rPr>
      </w:pPr>
    </w:p>
    <w:p w:rsidR="001157AF" w:rsidP="00E814DC" w:rsidRDefault="001157AF">
      <w:pPr>
        <w:rPr>
          <w:rFonts w:ascii="Arial" w:hAnsi="Arial" w:cs="Arial"/>
          <w:sz w:val="22"/>
          <w:szCs w:val="22"/>
        </w:rPr>
      </w:pPr>
    </w:p>
    <w:p w:rsidRPr="00E814DC" w:rsidR="001157AF" w:rsidP="00E814DC" w:rsidRDefault="001157AF">
      <w:pPr>
        <w:rPr>
          <w:rFonts w:ascii="Arial" w:hAnsi="Arial" w:cs="Arial"/>
          <w:sz w:val="22"/>
          <w:szCs w:val="22"/>
        </w:rPr>
      </w:pPr>
    </w:p>
    <w:p w:rsidRPr="001157AF" w:rsidR="00E814DC" w:rsidP="001157AF" w:rsidRDefault="00E814DC">
      <w:pPr>
        <w:spacing w:line="276" w:lineRule="auto"/>
        <w:rPr>
          <w:rFonts w:ascii="Arial" w:hAnsi="Arial" w:cs="Arial"/>
          <w:szCs w:val="22"/>
        </w:rPr>
      </w:pPr>
    </w:p>
    <w:p w:rsidRPr="001157AF" w:rsidR="00E814DC" w:rsidP="001157AF" w:rsidRDefault="00E814DC">
      <w:pPr>
        <w:spacing w:line="276" w:lineRule="auto"/>
        <w:jc w:val="both"/>
        <w:rPr>
          <w:rFonts w:ascii="Arial" w:hAnsi="Arial" w:cs="Arial"/>
          <w:szCs w:val="22"/>
        </w:rPr>
      </w:pPr>
      <w:r w:rsidRPr="001157AF">
        <w:rPr>
          <w:rFonts w:ascii="Arial" w:hAnsi="Arial" w:cs="Arial"/>
          <w:szCs w:val="22"/>
        </w:rPr>
        <w:t xml:space="preserve">Dear </w:t>
      </w:r>
      <w:r w:rsidR="003955FB">
        <w:rPr>
          <w:rFonts w:ascii="Arial" w:hAnsi="Arial" w:cs="Arial"/>
          <w:szCs w:val="22"/>
        </w:rPr>
        <w:t>M</w:t>
      </w:r>
      <w:r w:rsidR="00EA14A9">
        <w:rPr>
          <w:rFonts w:ascii="Arial" w:hAnsi="Arial" w:cs="Arial"/>
          <w:szCs w:val="22"/>
        </w:rPr>
        <w:t>r. Kruithof</w:t>
      </w:r>
      <w:r w:rsidRPr="001157AF">
        <w:rPr>
          <w:rFonts w:ascii="Arial" w:hAnsi="Arial" w:cs="Arial"/>
          <w:szCs w:val="22"/>
        </w:rPr>
        <w:t>,</w:t>
      </w:r>
    </w:p>
    <w:p w:rsidRPr="001157AF" w:rsidR="00E814DC" w:rsidP="001157AF" w:rsidRDefault="00E814DC">
      <w:pPr>
        <w:spacing w:line="276" w:lineRule="auto"/>
        <w:jc w:val="both"/>
        <w:rPr>
          <w:rFonts w:ascii="Arial" w:hAnsi="Arial" w:cs="Arial"/>
          <w:szCs w:val="22"/>
        </w:rPr>
      </w:pPr>
    </w:p>
    <w:p w:rsidRPr="001157AF" w:rsidR="001157AF" w:rsidP="001157AF" w:rsidRDefault="001157AF">
      <w:pPr>
        <w:spacing w:line="276" w:lineRule="auto"/>
        <w:jc w:val="both"/>
        <w:rPr>
          <w:rFonts w:ascii="Arial" w:hAnsi="Arial" w:cs="Arial"/>
          <w:szCs w:val="22"/>
        </w:rPr>
      </w:pPr>
    </w:p>
    <w:p w:rsidRPr="001157AF" w:rsidR="001157AF" w:rsidP="001157AF" w:rsidRDefault="001157AF">
      <w:pPr>
        <w:spacing w:line="276" w:lineRule="auto"/>
        <w:jc w:val="both"/>
        <w:rPr>
          <w:rFonts w:ascii="Arial" w:hAnsi="Arial" w:cs="Arial"/>
          <w:szCs w:val="22"/>
        </w:rPr>
      </w:pPr>
    </w:p>
    <w:p w:rsidRPr="001157AF" w:rsidR="00E814DC" w:rsidP="001157AF" w:rsidRDefault="001157AF">
      <w:pPr>
        <w:pStyle w:val="PlainText"/>
        <w:spacing w:line="276" w:lineRule="auto"/>
        <w:rPr>
          <w:rFonts w:ascii="Arial" w:hAnsi="Arial" w:cs="Arial"/>
          <w:szCs w:val="22"/>
          <w:lang w:val="en-US"/>
        </w:rPr>
      </w:pPr>
      <w:r w:rsidRPr="001157AF">
        <w:rPr>
          <w:rFonts w:ascii="Arial" w:hAnsi="Arial" w:cs="Arial"/>
          <w:szCs w:val="22"/>
          <w:lang w:val="en-US"/>
        </w:rPr>
        <w:t xml:space="preserve">I would like to thank you for your invitation to join the round table discussion on the roll-out of 5G in the Netherlands. We welcome the opportunity to discuss the topic with </w:t>
      </w:r>
      <w:r w:rsidR="004929DB">
        <w:rPr>
          <w:rFonts w:ascii="Arial" w:hAnsi="Arial" w:cs="Arial"/>
          <w:szCs w:val="22"/>
          <w:lang w:val="en-US"/>
        </w:rPr>
        <w:t xml:space="preserve">the </w:t>
      </w:r>
      <w:r w:rsidR="00604F94">
        <w:rPr>
          <w:rFonts w:ascii="Arial" w:hAnsi="Arial" w:cs="Arial"/>
          <w:szCs w:val="22"/>
          <w:lang w:val="en-US"/>
        </w:rPr>
        <w:t>C</w:t>
      </w:r>
      <w:r w:rsidR="004929DB">
        <w:rPr>
          <w:rFonts w:ascii="Arial" w:hAnsi="Arial" w:cs="Arial"/>
          <w:szCs w:val="22"/>
          <w:lang w:val="en-US"/>
        </w:rPr>
        <w:t>ommission</w:t>
      </w:r>
      <w:r w:rsidRPr="001157AF">
        <w:rPr>
          <w:rFonts w:ascii="Arial" w:hAnsi="Arial" w:cs="Arial"/>
          <w:szCs w:val="22"/>
          <w:lang w:val="en-US"/>
        </w:rPr>
        <w:t xml:space="preserve">. In preparation for the meeting, we have summarized our views on the topic in the attachment. </w:t>
      </w:r>
    </w:p>
    <w:p w:rsidRPr="001157AF" w:rsidR="00E814DC" w:rsidP="001157AF" w:rsidRDefault="00E814DC">
      <w:pPr>
        <w:spacing w:line="276" w:lineRule="auto"/>
        <w:jc w:val="both"/>
        <w:rPr>
          <w:rFonts w:ascii="Arial" w:hAnsi="Arial" w:cs="Arial"/>
          <w:szCs w:val="22"/>
          <w:lang w:val="en-US"/>
        </w:rPr>
      </w:pPr>
    </w:p>
    <w:p w:rsidRPr="001157AF" w:rsidR="001157AF" w:rsidP="001157AF" w:rsidRDefault="001157AF">
      <w:pPr>
        <w:spacing w:line="276" w:lineRule="auto"/>
        <w:jc w:val="both"/>
        <w:rPr>
          <w:rFonts w:ascii="Arial" w:hAnsi="Arial" w:cs="Arial"/>
          <w:szCs w:val="22"/>
          <w:lang w:val="en-US"/>
        </w:rPr>
      </w:pPr>
    </w:p>
    <w:p w:rsidRPr="001157AF" w:rsidR="001157AF" w:rsidP="001157AF" w:rsidRDefault="001157AF">
      <w:pPr>
        <w:spacing w:line="276" w:lineRule="auto"/>
        <w:jc w:val="both"/>
        <w:rPr>
          <w:rFonts w:ascii="Arial" w:hAnsi="Arial" w:cs="Arial"/>
          <w:szCs w:val="22"/>
          <w:lang w:val="en-US"/>
        </w:rPr>
      </w:pPr>
    </w:p>
    <w:p w:rsidRPr="001157AF" w:rsidR="00E814DC" w:rsidP="001157AF" w:rsidRDefault="00E814DC">
      <w:pPr>
        <w:spacing w:line="276" w:lineRule="auto"/>
        <w:jc w:val="both"/>
        <w:rPr>
          <w:rFonts w:ascii="Arial" w:hAnsi="Arial" w:cs="Arial"/>
          <w:szCs w:val="22"/>
          <w:lang w:val="en-US"/>
        </w:rPr>
      </w:pPr>
    </w:p>
    <w:p w:rsidRPr="001157AF" w:rsidR="00E814DC" w:rsidP="001157AF" w:rsidRDefault="001B44B7">
      <w:pPr>
        <w:spacing w:line="276" w:lineRule="auto"/>
        <w:jc w:val="both"/>
        <w:rPr>
          <w:rFonts w:ascii="Arial" w:hAnsi="Arial" w:cs="Arial"/>
          <w:szCs w:val="22"/>
        </w:rPr>
      </w:pPr>
      <w:r w:rsidRPr="001157AF">
        <w:rPr>
          <w:rFonts w:ascii="Arial" w:hAnsi="Arial" w:cs="Arial"/>
          <w:szCs w:val="22"/>
        </w:rPr>
        <w:t>Best</w:t>
      </w:r>
      <w:r w:rsidRPr="001157AF" w:rsidR="00E814DC">
        <w:rPr>
          <w:rFonts w:ascii="Arial" w:hAnsi="Arial" w:cs="Arial"/>
          <w:szCs w:val="22"/>
        </w:rPr>
        <w:t xml:space="preserve"> regards,</w:t>
      </w:r>
    </w:p>
    <w:p w:rsidRPr="001157AF" w:rsidR="00070C8F" w:rsidP="001157AF" w:rsidRDefault="00070C8F">
      <w:pPr>
        <w:spacing w:line="276" w:lineRule="auto"/>
        <w:rPr>
          <w:rFonts w:ascii="Arial" w:hAnsi="Arial" w:cs="Arial"/>
          <w:szCs w:val="22"/>
          <w:lang w:val="en-US"/>
        </w:rPr>
      </w:pPr>
    </w:p>
    <w:p w:rsidRPr="001157AF" w:rsidR="00070C8F" w:rsidP="001157AF" w:rsidRDefault="00070C8F">
      <w:pPr>
        <w:spacing w:line="276" w:lineRule="auto"/>
        <w:rPr>
          <w:rFonts w:ascii="Arial" w:hAnsi="Arial" w:cs="Arial"/>
          <w:szCs w:val="22"/>
          <w:lang w:val="en-US"/>
        </w:rPr>
      </w:pPr>
    </w:p>
    <w:p w:rsidRPr="001157AF" w:rsidR="00070C8F" w:rsidP="001157AF" w:rsidRDefault="00070C8F">
      <w:pPr>
        <w:spacing w:line="276" w:lineRule="auto"/>
        <w:rPr>
          <w:rFonts w:ascii="Arial" w:hAnsi="Arial" w:cs="Arial"/>
          <w:szCs w:val="22"/>
          <w:lang w:val="en-US"/>
        </w:rPr>
      </w:pPr>
    </w:p>
    <w:p w:rsidRPr="001157AF" w:rsidR="00070C8F" w:rsidP="001157AF" w:rsidRDefault="00070C8F">
      <w:pPr>
        <w:spacing w:line="276" w:lineRule="auto"/>
        <w:rPr>
          <w:rFonts w:ascii="Arial" w:hAnsi="Arial" w:cs="Arial"/>
          <w:szCs w:val="22"/>
          <w:lang w:val="en-US"/>
        </w:rPr>
      </w:pPr>
    </w:p>
    <w:p w:rsidRPr="001157AF" w:rsidR="00070C8F" w:rsidP="001157AF" w:rsidRDefault="00070C8F">
      <w:pPr>
        <w:spacing w:line="276" w:lineRule="auto"/>
        <w:rPr>
          <w:rFonts w:ascii="Arial" w:hAnsi="Arial" w:cs="Arial"/>
          <w:szCs w:val="22"/>
          <w:lang w:val="en-US"/>
        </w:rPr>
      </w:pPr>
      <w:r w:rsidRPr="001157AF">
        <w:rPr>
          <w:rFonts w:ascii="Arial" w:hAnsi="Arial" w:cs="Arial"/>
          <w:szCs w:val="22"/>
          <w:lang w:val="en-US"/>
        </w:rPr>
        <w:t>Gerard Luursema</w:t>
      </w:r>
    </w:p>
    <w:p w:rsidRPr="001157AF" w:rsidR="001157AF" w:rsidP="001157AF" w:rsidRDefault="00070C8F">
      <w:pPr>
        <w:spacing w:line="276" w:lineRule="auto"/>
        <w:rPr>
          <w:rFonts w:ascii="Arial" w:hAnsi="Arial" w:cs="Arial"/>
          <w:szCs w:val="22"/>
          <w:lang w:val="en-US"/>
        </w:rPr>
      </w:pPr>
      <w:r w:rsidRPr="001157AF">
        <w:rPr>
          <w:rFonts w:ascii="Tahoma" w:hAnsi="Tahoma"/>
          <w:lang w:val="en-US"/>
        </w:rPr>
        <w:t xml:space="preserve">Director </w:t>
      </w:r>
      <w:r w:rsidRPr="001157AF" w:rsidR="00E814DC">
        <w:rPr>
          <w:rFonts w:ascii="Tahoma" w:hAnsi="Tahoma"/>
          <w:lang w:val="en-US"/>
        </w:rPr>
        <w:t>-</w:t>
      </w:r>
      <w:r w:rsidRPr="001157AF" w:rsidR="00E814DC">
        <w:rPr>
          <w:rFonts w:ascii="Arial" w:hAnsi="Arial" w:cs="Arial"/>
          <w:szCs w:val="22"/>
          <w:lang w:val="en-US"/>
        </w:rPr>
        <w:t xml:space="preserve"> Inmarsat Solutions B.V.</w:t>
      </w:r>
    </w:p>
    <w:p w:rsidR="001157AF" w:rsidRDefault="001157AF">
      <w:pPr>
        <w:rPr>
          <w:rFonts w:ascii="Arial" w:hAnsi="Arial" w:cs="Arial"/>
          <w:sz w:val="22"/>
          <w:szCs w:val="22"/>
          <w:lang w:val="en-US"/>
        </w:rPr>
      </w:pPr>
      <w:r>
        <w:rPr>
          <w:rFonts w:ascii="Arial" w:hAnsi="Arial" w:cs="Arial"/>
          <w:sz w:val="22"/>
          <w:szCs w:val="22"/>
          <w:lang w:val="en-US"/>
        </w:rPr>
        <w:br w:type="page"/>
      </w:r>
    </w:p>
    <w:p w:rsidRPr="001157AF" w:rsidR="001157AF" w:rsidP="008C182F" w:rsidRDefault="001157AF">
      <w:pPr>
        <w:spacing w:line="276" w:lineRule="auto"/>
        <w:rPr>
          <w:rFonts w:ascii="Arial" w:hAnsi="Arial" w:cs="Arial"/>
          <w:szCs w:val="22"/>
          <w:lang w:val="en-US" w:eastAsia="en-CA"/>
        </w:rPr>
      </w:pPr>
      <w:r w:rsidRPr="001157AF">
        <w:rPr>
          <w:rFonts w:ascii="Arial" w:hAnsi="Arial" w:cs="Arial"/>
          <w:szCs w:val="22"/>
          <w:lang w:val="en-US"/>
        </w:rPr>
        <w:lastRenderedPageBreak/>
        <w:t xml:space="preserve">Inmarsat was set up in 1979 by the International Maritime Organization (IMO) to enable ships to stay in constant touch with shore or to call for help in an emergency, no matter how far out to sea. </w:t>
      </w:r>
      <w:r w:rsidRPr="001157AF">
        <w:rPr>
          <w:rFonts w:ascii="Arial" w:hAnsi="Arial" w:cs="Arial"/>
          <w:szCs w:val="22"/>
          <w:lang w:val="en-US" w:eastAsia="en-CA"/>
        </w:rPr>
        <w:t>Today Inmarsat plc is the market leader in the provision of mobile satellite services, with the largest and most mature portfolio of global satellite communications solutions and value-added services on the market. As well as merchant shipping, customers include governments, airlines, the broadcast media, the oil and gas industry, mining, construction, and humanitarian aid agencies</w:t>
      </w:r>
      <w:r>
        <w:rPr>
          <w:rFonts w:ascii="Arial" w:hAnsi="Arial" w:cs="Arial"/>
          <w:szCs w:val="22"/>
          <w:lang w:val="en-US" w:eastAsia="en-CA"/>
        </w:rPr>
        <w:t>. They are</w:t>
      </w:r>
      <w:r w:rsidRPr="001157AF">
        <w:rPr>
          <w:rFonts w:ascii="Arial" w:hAnsi="Arial" w:cs="Arial"/>
          <w:szCs w:val="22"/>
          <w:lang w:val="en-US" w:eastAsia="en-CA"/>
        </w:rPr>
        <w:t xml:space="preserve"> connecting via a fleet of 13 satellites using a range of equipment, including global handheld satellite phones and notebook-size broadband internet devices, as well as specialist terminals and antennas fitted to ships, aircraft and road vehicles.</w:t>
      </w:r>
    </w:p>
    <w:p w:rsidRPr="001157AF" w:rsidR="001157AF" w:rsidP="008C182F" w:rsidRDefault="001157AF">
      <w:pPr>
        <w:spacing w:line="276" w:lineRule="auto"/>
        <w:rPr>
          <w:rFonts w:ascii="Arial" w:hAnsi="Arial" w:cs="Arial"/>
          <w:szCs w:val="22"/>
          <w:lang w:val="en-US" w:eastAsia="en-CA"/>
        </w:rPr>
      </w:pPr>
    </w:p>
    <w:p w:rsidRPr="008C182F" w:rsidR="008C182F" w:rsidP="008C182F" w:rsidRDefault="007D1431">
      <w:pPr>
        <w:spacing w:after="240" w:line="276" w:lineRule="auto"/>
        <w:rPr>
          <w:rFonts w:ascii="Arial" w:hAnsi="Arial" w:cs="Arial"/>
        </w:rPr>
      </w:pPr>
      <w:r>
        <w:rPr>
          <w:rFonts w:ascii="Arial" w:hAnsi="Arial" w:cs="Arial"/>
          <w:szCs w:val="22"/>
          <w:lang w:val="en-US"/>
        </w:rPr>
        <w:t>Today, c</w:t>
      </w:r>
      <w:r w:rsidRPr="001157AF" w:rsidR="001157AF">
        <w:rPr>
          <w:rFonts w:ascii="Arial" w:hAnsi="Arial" w:cs="Arial"/>
          <w:szCs w:val="22"/>
          <w:lang w:val="en-US"/>
        </w:rPr>
        <w:t>ustomers use Inmarsat’s network to communicate where</w:t>
      </w:r>
      <w:r w:rsidR="003955FB">
        <w:rPr>
          <w:rFonts w:ascii="Arial" w:hAnsi="Arial" w:cs="Arial"/>
          <w:szCs w:val="22"/>
          <w:lang w:val="en-US"/>
        </w:rPr>
        <w:t xml:space="preserve"> reliability, mobility </w:t>
      </w:r>
      <w:r w:rsidR="00604F94">
        <w:rPr>
          <w:rFonts w:ascii="Arial" w:hAnsi="Arial" w:cs="Arial"/>
          <w:szCs w:val="22"/>
          <w:lang w:val="en-US"/>
        </w:rPr>
        <w:t xml:space="preserve">and </w:t>
      </w:r>
      <w:r w:rsidR="003955FB">
        <w:rPr>
          <w:rFonts w:ascii="Arial" w:hAnsi="Arial" w:cs="Arial"/>
          <w:szCs w:val="22"/>
          <w:lang w:val="en-US"/>
        </w:rPr>
        <w:t xml:space="preserve">security </w:t>
      </w:r>
      <w:r w:rsidR="00604F94">
        <w:rPr>
          <w:rFonts w:ascii="Arial" w:hAnsi="Arial" w:cs="Arial"/>
          <w:szCs w:val="22"/>
          <w:lang w:val="en-US"/>
        </w:rPr>
        <w:t>are key requirements, including</w:t>
      </w:r>
      <w:r w:rsidR="00922AD3">
        <w:rPr>
          <w:rFonts w:ascii="Arial" w:hAnsi="Arial" w:cs="Arial"/>
          <w:szCs w:val="22"/>
          <w:lang w:val="en-US"/>
        </w:rPr>
        <w:t>:</w:t>
      </w:r>
      <w:r w:rsidR="003151C7">
        <w:rPr>
          <w:rFonts w:ascii="Arial" w:hAnsi="Arial" w:cs="Arial"/>
          <w:szCs w:val="22"/>
          <w:lang w:val="en-US"/>
        </w:rPr>
        <w:t xml:space="preserve"> electrical grids, utility networks, autonomous</w:t>
      </w:r>
      <w:r w:rsidR="003955FB">
        <w:rPr>
          <w:rFonts w:ascii="Arial" w:hAnsi="Arial" w:cs="Arial"/>
          <w:szCs w:val="22"/>
          <w:lang w:val="en-US"/>
        </w:rPr>
        <w:t xml:space="preserve"> trains and vessels</w:t>
      </w:r>
      <w:r w:rsidR="00604F94">
        <w:rPr>
          <w:rFonts w:ascii="Arial" w:hAnsi="Arial" w:cs="Arial"/>
          <w:szCs w:val="22"/>
          <w:lang w:val="en-US"/>
        </w:rPr>
        <w:t xml:space="preserve"> and </w:t>
      </w:r>
      <w:bookmarkStart w:name="_GoBack" w:id="0"/>
      <w:bookmarkEnd w:id="0"/>
      <w:r w:rsidR="003151C7">
        <w:rPr>
          <w:rFonts w:ascii="Arial" w:hAnsi="Arial" w:cs="Arial"/>
          <w:szCs w:val="22"/>
          <w:lang w:val="en-US"/>
        </w:rPr>
        <w:t>security communications</w:t>
      </w:r>
      <w:r w:rsidR="00604F94">
        <w:rPr>
          <w:rFonts w:ascii="Arial" w:hAnsi="Arial" w:cs="Arial"/>
          <w:szCs w:val="22"/>
          <w:lang w:val="en-US"/>
        </w:rPr>
        <w:t xml:space="preserve">. </w:t>
      </w:r>
      <w:r w:rsidRPr="001157AF" w:rsidR="001157AF">
        <w:rPr>
          <w:rFonts w:ascii="Arial" w:hAnsi="Arial" w:cs="Arial"/>
          <w:szCs w:val="22"/>
          <w:lang w:val="en-US"/>
        </w:rPr>
        <w:t xml:space="preserve"> </w:t>
      </w:r>
      <w:r w:rsidR="00E12238">
        <w:rPr>
          <w:rFonts w:ascii="Arial" w:hAnsi="Arial" w:cs="Arial"/>
          <w:szCs w:val="22"/>
          <w:lang w:val="en-US"/>
        </w:rPr>
        <w:t xml:space="preserve">The services are </w:t>
      </w:r>
      <w:r>
        <w:rPr>
          <w:rFonts w:ascii="Arial" w:hAnsi="Arial" w:cs="Arial"/>
          <w:szCs w:val="22"/>
          <w:lang w:val="en-US"/>
        </w:rPr>
        <w:t xml:space="preserve">also used where </w:t>
      </w:r>
      <w:r w:rsidRPr="001157AF" w:rsidR="001157AF">
        <w:rPr>
          <w:rFonts w:ascii="Arial" w:hAnsi="Arial" w:cs="Arial"/>
          <w:szCs w:val="22"/>
          <w:lang w:val="en-US"/>
        </w:rPr>
        <w:t>terrestrial telecom networks are unreliable or simply cannot reach</w:t>
      </w:r>
      <w:r>
        <w:rPr>
          <w:rFonts w:ascii="Arial" w:hAnsi="Arial" w:cs="Arial"/>
          <w:szCs w:val="22"/>
          <w:lang w:val="en-US"/>
        </w:rPr>
        <w:t xml:space="preserve"> but </w:t>
      </w:r>
      <w:r w:rsidRPr="008C182F">
        <w:rPr>
          <w:rFonts w:ascii="Arial" w:hAnsi="Arial" w:cs="Arial"/>
          <w:szCs w:val="22"/>
          <w:lang w:val="en-US"/>
        </w:rPr>
        <w:t xml:space="preserve">communications are critical.  </w:t>
      </w:r>
      <w:r w:rsidRPr="008C182F" w:rsidR="00E12238">
        <w:rPr>
          <w:rFonts w:ascii="Arial" w:hAnsi="Arial" w:cs="Arial"/>
          <w:szCs w:val="22"/>
          <w:lang w:val="en-US"/>
        </w:rPr>
        <w:t>Inmarsat</w:t>
      </w:r>
      <w:r w:rsidRPr="008C182F">
        <w:rPr>
          <w:rFonts w:ascii="Arial" w:hAnsi="Arial" w:cs="Arial"/>
          <w:szCs w:val="22"/>
          <w:lang w:val="en-US"/>
        </w:rPr>
        <w:t xml:space="preserve"> continue</w:t>
      </w:r>
      <w:r w:rsidRPr="008C182F" w:rsidR="00E12238">
        <w:rPr>
          <w:rFonts w:ascii="Arial" w:hAnsi="Arial" w:cs="Arial"/>
          <w:szCs w:val="22"/>
          <w:lang w:val="en-US"/>
        </w:rPr>
        <w:t>s</w:t>
      </w:r>
      <w:r w:rsidRPr="008C182F">
        <w:rPr>
          <w:rFonts w:ascii="Arial" w:hAnsi="Arial" w:cs="Arial"/>
          <w:szCs w:val="22"/>
          <w:lang w:val="en-US"/>
        </w:rPr>
        <w:t xml:space="preserve"> to be</w:t>
      </w:r>
      <w:r w:rsidRPr="008C182F" w:rsidR="00F53FC9">
        <w:rPr>
          <w:rFonts w:ascii="Arial" w:hAnsi="Arial" w:cs="Arial"/>
          <w:szCs w:val="22"/>
          <w:lang w:val="en-US"/>
        </w:rPr>
        <w:t xml:space="preserve"> </w:t>
      </w:r>
      <w:r w:rsidRPr="008C182F" w:rsidR="001157AF">
        <w:rPr>
          <w:rFonts w:ascii="Arial" w:hAnsi="Arial" w:cs="Arial"/>
          <w:szCs w:val="22"/>
          <w:lang w:val="en-US"/>
        </w:rPr>
        <w:t xml:space="preserve">the </w:t>
      </w:r>
      <w:r w:rsidRPr="008C182F">
        <w:rPr>
          <w:rFonts w:ascii="Arial" w:hAnsi="Arial" w:cs="Arial"/>
          <w:szCs w:val="22"/>
          <w:lang w:val="en-US"/>
        </w:rPr>
        <w:t xml:space="preserve">unique </w:t>
      </w:r>
      <w:r w:rsidRPr="008C182F" w:rsidR="001157AF">
        <w:rPr>
          <w:rFonts w:ascii="Arial" w:hAnsi="Arial" w:cs="Arial"/>
          <w:szCs w:val="22"/>
          <w:lang w:val="en-US"/>
        </w:rPr>
        <w:t>cornerstone of</w:t>
      </w:r>
      <w:r w:rsidRPr="008C182F">
        <w:rPr>
          <w:rFonts w:ascii="Arial" w:hAnsi="Arial" w:cs="Arial"/>
          <w:szCs w:val="22"/>
          <w:lang w:val="en-US"/>
        </w:rPr>
        <w:t xml:space="preserve"> safety communications </w:t>
      </w:r>
      <w:r w:rsidRPr="008C182F" w:rsidR="003151C7">
        <w:rPr>
          <w:rFonts w:ascii="Arial" w:hAnsi="Arial" w:cs="Arial"/>
          <w:szCs w:val="22"/>
          <w:lang w:val="en-US"/>
        </w:rPr>
        <w:t xml:space="preserve">at sea </w:t>
      </w:r>
      <w:r w:rsidRPr="008C182F">
        <w:rPr>
          <w:rFonts w:ascii="Arial" w:hAnsi="Arial" w:cs="Arial"/>
          <w:szCs w:val="22"/>
          <w:lang w:val="en-US"/>
        </w:rPr>
        <w:t xml:space="preserve">providing </w:t>
      </w:r>
      <w:r w:rsidRPr="008C182F" w:rsidR="001157AF">
        <w:rPr>
          <w:rFonts w:ascii="Arial" w:hAnsi="Arial" w:cs="Arial"/>
          <w:szCs w:val="22"/>
          <w:lang w:val="en-US"/>
        </w:rPr>
        <w:t>Global Maritime Distress and Safety System (GMDSS)</w:t>
      </w:r>
      <w:r w:rsidRPr="008C182F">
        <w:rPr>
          <w:rFonts w:ascii="Arial" w:hAnsi="Arial" w:cs="Arial"/>
          <w:szCs w:val="22"/>
          <w:lang w:val="en-US"/>
        </w:rPr>
        <w:t xml:space="preserve"> </w:t>
      </w:r>
      <w:r w:rsidRPr="008C182F" w:rsidR="003151C7">
        <w:rPr>
          <w:rFonts w:ascii="Arial" w:hAnsi="Arial" w:cs="Arial"/>
          <w:szCs w:val="22"/>
          <w:lang w:val="en-US"/>
        </w:rPr>
        <w:t>to mariners</w:t>
      </w:r>
      <w:r w:rsidRPr="008C182F">
        <w:rPr>
          <w:rFonts w:ascii="Arial" w:hAnsi="Arial" w:cs="Arial"/>
          <w:szCs w:val="22"/>
          <w:lang w:val="en-US"/>
        </w:rPr>
        <w:t xml:space="preserve"> and </w:t>
      </w:r>
      <w:r w:rsidR="008C182F">
        <w:rPr>
          <w:rFonts w:ascii="Arial" w:hAnsi="Arial" w:cs="Arial"/>
          <w:szCs w:val="22"/>
          <w:lang w:val="en-US"/>
        </w:rPr>
        <w:t xml:space="preserve">is </w:t>
      </w:r>
      <w:r w:rsidRPr="008C182F" w:rsidR="003151C7">
        <w:rPr>
          <w:rFonts w:ascii="Arial" w:hAnsi="Arial" w:cs="Arial"/>
          <w:szCs w:val="22"/>
          <w:lang w:val="en-US"/>
        </w:rPr>
        <w:t>one of the primary providers of</w:t>
      </w:r>
      <w:r w:rsidRPr="008C182F" w:rsidR="00604F94">
        <w:rPr>
          <w:rFonts w:ascii="Arial" w:hAnsi="Arial" w:cs="Arial"/>
          <w:szCs w:val="22"/>
          <w:lang w:val="en-US"/>
        </w:rPr>
        <w:t xml:space="preserve"> </w:t>
      </w:r>
      <w:r w:rsidRPr="008C182F" w:rsidR="00F53FC9">
        <w:rPr>
          <w:rFonts w:ascii="Arial" w:hAnsi="Arial" w:cs="Arial"/>
          <w:szCs w:val="22"/>
          <w:lang w:val="en-US"/>
        </w:rPr>
        <w:t xml:space="preserve">Aeronautical Mobile Satellite </w:t>
      </w:r>
      <w:r w:rsidRPr="008C182F">
        <w:rPr>
          <w:rFonts w:ascii="Arial" w:hAnsi="Arial" w:cs="Arial"/>
          <w:szCs w:val="22"/>
          <w:lang w:val="en-US"/>
        </w:rPr>
        <w:t>(R</w:t>
      </w:r>
      <w:r w:rsidRPr="008C182F" w:rsidR="00F53FC9">
        <w:rPr>
          <w:rFonts w:ascii="Arial" w:hAnsi="Arial" w:cs="Arial"/>
          <w:szCs w:val="22"/>
          <w:lang w:val="en-US"/>
        </w:rPr>
        <w:t>oot</w:t>
      </w:r>
      <w:r w:rsidRPr="008C182F">
        <w:rPr>
          <w:rFonts w:ascii="Arial" w:hAnsi="Arial" w:cs="Arial"/>
          <w:szCs w:val="22"/>
          <w:lang w:val="en-US"/>
        </w:rPr>
        <w:t>)</w:t>
      </w:r>
      <w:r w:rsidRPr="008C182F" w:rsidR="00F53FC9">
        <w:rPr>
          <w:rFonts w:ascii="Arial" w:hAnsi="Arial" w:cs="Arial"/>
          <w:szCs w:val="22"/>
          <w:lang w:val="en-US"/>
        </w:rPr>
        <w:t xml:space="preserve"> </w:t>
      </w:r>
      <w:r w:rsidRPr="008C182F">
        <w:rPr>
          <w:rFonts w:ascii="Arial" w:hAnsi="Arial" w:cs="Arial"/>
          <w:szCs w:val="22"/>
          <w:lang w:val="en-US"/>
        </w:rPr>
        <w:t>S</w:t>
      </w:r>
      <w:r w:rsidRPr="008C182F" w:rsidR="00F53FC9">
        <w:rPr>
          <w:rFonts w:ascii="Arial" w:hAnsi="Arial" w:cs="Arial"/>
          <w:szCs w:val="22"/>
          <w:lang w:val="en-US"/>
        </w:rPr>
        <w:t>ervice</w:t>
      </w:r>
      <w:r w:rsidRPr="008C182F">
        <w:rPr>
          <w:rFonts w:ascii="Arial" w:hAnsi="Arial" w:cs="Arial"/>
          <w:szCs w:val="22"/>
          <w:lang w:val="en-US"/>
        </w:rPr>
        <w:t xml:space="preserve"> to </w:t>
      </w:r>
      <w:r w:rsidRPr="008C182F" w:rsidR="003151C7">
        <w:rPr>
          <w:rFonts w:ascii="Arial" w:hAnsi="Arial" w:cs="Arial"/>
          <w:szCs w:val="22"/>
          <w:lang w:val="en-US"/>
        </w:rPr>
        <w:t xml:space="preserve">the operation of </w:t>
      </w:r>
      <w:r w:rsidRPr="008C182F" w:rsidR="00F53FC9">
        <w:rPr>
          <w:rFonts w:ascii="Arial" w:hAnsi="Arial" w:cs="Arial"/>
          <w:szCs w:val="22"/>
          <w:lang w:val="en-US"/>
        </w:rPr>
        <w:t>airplanes</w:t>
      </w:r>
      <w:r w:rsidRPr="008C182F" w:rsidR="001157AF">
        <w:rPr>
          <w:rFonts w:ascii="Arial" w:hAnsi="Arial" w:cs="Arial"/>
          <w:szCs w:val="22"/>
          <w:lang w:val="en-US"/>
        </w:rPr>
        <w:t xml:space="preserve">. </w:t>
      </w:r>
      <w:r w:rsidRPr="008C182F" w:rsidR="00604F94">
        <w:rPr>
          <w:rFonts w:ascii="Arial" w:hAnsi="Arial" w:cs="Arial"/>
          <w:szCs w:val="22"/>
          <w:lang w:val="en-US"/>
        </w:rPr>
        <w:t xml:space="preserve"> </w:t>
      </w:r>
      <w:r w:rsidRPr="008C182F" w:rsidR="008C182F">
        <w:rPr>
          <w:rFonts w:ascii="Arial" w:hAnsi="Arial" w:cs="Arial"/>
        </w:rPr>
        <w:t>Inmarsat’s role in aviation safety is expanding, for example in provision of services for the Global Aeronautical Distress and Safety System (GADSS) and in the European Space Agency’s Iris project which supports the Single European Sky ATM Management (SESAR) initiatives and air traffic growth in Europe. Investments in this area include those driven by the recognition that additional security measures are needed to protect passengers.</w:t>
      </w:r>
    </w:p>
    <w:p w:rsidRPr="008C182F" w:rsidR="001157AF" w:rsidP="008C182F" w:rsidRDefault="001157AF">
      <w:pPr>
        <w:spacing w:line="276" w:lineRule="auto"/>
        <w:rPr>
          <w:rFonts w:ascii="Arial" w:hAnsi="Arial" w:cs="Arial"/>
          <w:szCs w:val="22"/>
          <w:lang w:val="en-US" w:eastAsia="en-CA"/>
        </w:rPr>
      </w:pPr>
    </w:p>
    <w:p w:rsidR="001157AF" w:rsidP="008C182F" w:rsidRDefault="001157AF">
      <w:pPr>
        <w:spacing w:line="276" w:lineRule="auto"/>
        <w:rPr>
          <w:rFonts w:ascii="Arial" w:hAnsi="Arial" w:cs="Arial"/>
          <w:szCs w:val="22"/>
          <w:lang w:val="en"/>
        </w:rPr>
      </w:pPr>
      <w:r w:rsidRPr="008C182F">
        <w:rPr>
          <w:rFonts w:ascii="Arial" w:hAnsi="Arial" w:cs="Arial"/>
          <w:szCs w:val="22"/>
          <w:lang w:val="en"/>
        </w:rPr>
        <w:t xml:space="preserve">Inmarsat builds and operates their own satellites, </w:t>
      </w:r>
      <w:r w:rsidRPr="008C182F" w:rsidR="00002644">
        <w:rPr>
          <w:rFonts w:ascii="Arial" w:hAnsi="Arial" w:cs="Arial"/>
          <w:szCs w:val="22"/>
          <w:lang w:val="en"/>
        </w:rPr>
        <w:t xml:space="preserve">and coordinates the required </w:t>
      </w:r>
      <w:r w:rsidRPr="008C182F">
        <w:rPr>
          <w:rFonts w:ascii="Arial" w:hAnsi="Arial" w:cs="Arial"/>
          <w:szCs w:val="22"/>
          <w:lang w:val="en"/>
        </w:rPr>
        <w:t>spectrum</w:t>
      </w:r>
      <w:r w:rsidRPr="001157AF">
        <w:rPr>
          <w:rFonts w:ascii="Arial" w:hAnsi="Arial" w:cs="Arial"/>
          <w:szCs w:val="22"/>
          <w:lang w:val="en"/>
        </w:rPr>
        <w:t xml:space="preserve"> and orbital slots for its spacecraft. This is a complex activity that takes place in </w:t>
      </w:r>
      <w:r w:rsidR="00002644">
        <w:rPr>
          <w:rFonts w:ascii="Arial" w:hAnsi="Arial" w:cs="Arial"/>
          <w:szCs w:val="22"/>
          <w:lang w:val="en"/>
        </w:rPr>
        <w:t xml:space="preserve">a competitive </w:t>
      </w:r>
      <w:r w:rsidRPr="001157AF">
        <w:rPr>
          <w:rFonts w:ascii="Arial" w:hAnsi="Arial" w:cs="Arial"/>
          <w:szCs w:val="22"/>
          <w:lang w:val="en"/>
        </w:rPr>
        <w:t>international environment. Once built and launched, the satellites</w:t>
      </w:r>
      <w:r w:rsidR="00113A46">
        <w:rPr>
          <w:rFonts w:ascii="Arial" w:hAnsi="Arial" w:cs="Arial"/>
          <w:szCs w:val="22"/>
          <w:lang w:val="en"/>
        </w:rPr>
        <w:t xml:space="preserve">, which will generally have a design life of 15 years, often </w:t>
      </w:r>
      <w:r w:rsidRPr="001157AF">
        <w:rPr>
          <w:rFonts w:ascii="Arial" w:hAnsi="Arial" w:cs="Arial"/>
          <w:szCs w:val="22"/>
          <w:lang w:val="en"/>
        </w:rPr>
        <w:t xml:space="preserve">stay in orbit for </w:t>
      </w:r>
      <w:r w:rsidR="00113A46">
        <w:rPr>
          <w:rFonts w:ascii="Arial" w:hAnsi="Arial" w:cs="Arial"/>
          <w:szCs w:val="22"/>
          <w:lang w:val="en"/>
        </w:rPr>
        <w:t>a period longer than that</w:t>
      </w:r>
      <w:r w:rsidRPr="001157AF">
        <w:rPr>
          <w:rFonts w:ascii="Arial" w:hAnsi="Arial" w:cs="Arial"/>
          <w:szCs w:val="22"/>
          <w:lang w:val="en"/>
        </w:rPr>
        <w:t>, during which users</w:t>
      </w:r>
      <w:r w:rsidR="00002644">
        <w:rPr>
          <w:rFonts w:ascii="Arial" w:hAnsi="Arial" w:cs="Arial"/>
          <w:szCs w:val="22"/>
          <w:lang w:val="en"/>
        </w:rPr>
        <w:t>,</w:t>
      </w:r>
      <w:r w:rsidRPr="001157AF">
        <w:rPr>
          <w:rFonts w:ascii="Arial" w:hAnsi="Arial" w:cs="Arial"/>
          <w:szCs w:val="22"/>
          <w:lang w:val="en"/>
        </w:rPr>
        <w:t xml:space="preserve"> regulators</w:t>
      </w:r>
      <w:r w:rsidR="00002644">
        <w:rPr>
          <w:rFonts w:ascii="Arial" w:hAnsi="Arial" w:cs="Arial"/>
          <w:szCs w:val="22"/>
          <w:lang w:val="en"/>
        </w:rPr>
        <w:t xml:space="preserve">, including </w:t>
      </w:r>
      <w:r w:rsidR="00113A46">
        <w:rPr>
          <w:rFonts w:ascii="Arial" w:hAnsi="Arial" w:cs="Arial"/>
          <w:szCs w:val="22"/>
          <w:lang w:val="en"/>
        </w:rPr>
        <w:t xml:space="preserve">the </w:t>
      </w:r>
      <w:r w:rsidR="00002644">
        <w:rPr>
          <w:rFonts w:ascii="Arial" w:hAnsi="Arial" w:cs="Arial"/>
          <w:szCs w:val="22"/>
          <w:lang w:val="en"/>
        </w:rPr>
        <w:t>IMO and ICAO,</w:t>
      </w:r>
      <w:r w:rsidRPr="001157AF">
        <w:rPr>
          <w:rFonts w:ascii="Arial" w:hAnsi="Arial" w:cs="Arial"/>
          <w:szCs w:val="22"/>
          <w:lang w:val="en"/>
        </w:rPr>
        <w:t xml:space="preserve"> expect the services to be reliably available, without interference. </w:t>
      </w:r>
    </w:p>
    <w:p w:rsidR="001157AF" w:rsidP="001157AF" w:rsidRDefault="001157AF">
      <w:pPr>
        <w:spacing w:line="276" w:lineRule="auto"/>
        <w:rPr>
          <w:rFonts w:ascii="Arial" w:hAnsi="Arial" w:cs="Arial"/>
          <w:szCs w:val="22"/>
          <w:lang w:val="en"/>
        </w:rPr>
      </w:pPr>
    </w:p>
    <w:p w:rsidR="00EA14A9" w:rsidP="001157AF" w:rsidRDefault="00002644">
      <w:pPr>
        <w:spacing w:line="276" w:lineRule="auto"/>
        <w:rPr>
          <w:rFonts w:ascii="Arial" w:hAnsi="Arial" w:cs="Arial"/>
          <w:szCs w:val="22"/>
          <w:lang w:val="en"/>
        </w:rPr>
      </w:pPr>
      <w:r>
        <w:rPr>
          <w:rFonts w:ascii="Arial" w:hAnsi="Arial" w:cs="Arial"/>
          <w:szCs w:val="22"/>
          <w:lang w:val="en"/>
        </w:rPr>
        <w:t xml:space="preserve">Inmarsat’s L-band satellites carry safety </w:t>
      </w:r>
      <w:r w:rsidR="00F53FC9">
        <w:rPr>
          <w:rFonts w:ascii="Arial" w:hAnsi="Arial" w:cs="Arial"/>
          <w:szCs w:val="22"/>
          <w:lang w:val="en"/>
        </w:rPr>
        <w:t xml:space="preserve">service </w:t>
      </w:r>
      <w:r>
        <w:rPr>
          <w:rFonts w:ascii="Arial" w:hAnsi="Arial" w:cs="Arial"/>
          <w:szCs w:val="22"/>
          <w:lang w:val="en"/>
        </w:rPr>
        <w:t>traffic</w:t>
      </w:r>
      <w:r w:rsidR="00F53FC9">
        <w:rPr>
          <w:rFonts w:ascii="Arial" w:hAnsi="Arial" w:cs="Arial"/>
          <w:szCs w:val="22"/>
          <w:lang w:val="en"/>
        </w:rPr>
        <w:t xml:space="preserve"> </w:t>
      </w:r>
      <w:r w:rsidR="00F34163">
        <w:rPr>
          <w:rFonts w:ascii="Arial" w:hAnsi="Arial" w:cs="Arial"/>
          <w:szCs w:val="22"/>
          <w:lang w:val="en"/>
        </w:rPr>
        <w:t>as the only operator authori</w:t>
      </w:r>
      <w:r w:rsidR="00E12238">
        <w:rPr>
          <w:rFonts w:ascii="Arial" w:hAnsi="Arial" w:cs="Arial"/>
          <w:szCs w:val="22"/>
          <w:lang w:val="en"/>
        </w:rPr>
        <w:t>z</w:t>
      </w:r>
      <w:r w:rsidR="00F34163">
        <w:rPr>
          <w:rFonts w:ascii="Arial" w:hAnsi="Arial" w:cs="Arial"/>
          <w:szCs w:val="22"/>
          <w:lang w:val="en"/>
        </w:rPr>
        <w:t>ed to do so b</w:t>
      </w:r>
      <w:r w:rsidR="00F53FC9">
        <w:rPr>
          <w:rFonts w:ascii="Arial" w:hAnsi="Arial" w:cs="Arial"/>
          <w:szCs w:val="22"/>
          <w:lang w:val="en"/>
        </w:rPr>
        <w:t xml:space="preserve">y the IMO and </w:t>
      </w:r>
      <w:r w:rsidR="00F34163">
        <w:rPr>
          <w:rFonts w:ascii="Arial" w:hAnsi="Arial" w:cs="Arial"/>
          <w:szCs w:val="22"/>
          <w:lang w:val="en"/>
        </w:rPr>
        <w:t xml:space="preserve">additionally supported by </w:t>
      </w:r>
      <w:r w:rsidR="00F53FC9">
        <w:rPr>
          <w:rFonts w:ascii="Arial" w:hAnsi="Arial" w:cs="Arial"/>
          <w:szCs w:val="22"/>
          <w:lang w:val="en"/>
        </w:rPr>
        <w:t>I</w:t>
      </w:r>
      <w:r w:rsidR="001C1568">
        <w:rPr>
          <w:rFonts w:ascii="Arial" w:hAnsi="Arial" w:cs="Arial"/>
          <w:szCs w:val="22"/>
          <w:lang w:val="en"/>
        </w:rPr>
        <w:t xml:space="preserve">nternational </w:t>
      </w:r>
      <w:r w:rsidR="00F53FC9">
        <w:rPr>
          <w:rFonts w:ascii="Arial" w:hAnsi="Arial" w:cs="Arial"/>
          <w:szCs w:val="22"/>
          <w:lang w:val="en"/>
        </w:rPr>
        <w:t>C</w:t>
      </w:r>
      <w:r w:rsidR="001C1568">
        <w:rPr>
          <w:rFonts w:ascii="Arial" w:hAnsi="Arial" w:cs="Arial"/>
          <w:szCs w:val="22"/>
          <w:lang w:val="en"/>
        </w:rPr>
        <w:t xml:space="preserve">ivil Aeronautical </w:t>
      </w:r>
      <w:r w:rsidR="00F53FC9">
        <w:rPr>
          <w:rFonts w:ascii="Arial" w:hAnsi="Arial" w:cs="Arial"/>
          <w:szCs w:val="22"/>
          <w:lang w:val="en"/>
        </w:rPr>
        <w:t>O</w:t>
      </w:r>
      <w:r w:rsidR="001C1568">
        <w:rPr>
          <w:rFonts w:ascii="Arial" w:hAnsi="Arial" w:cs="Arial"/>
          <w:szCs w:val="22"/>
          <w:lang w:val="en"/>
        </w:rPr>
        <w:t>rganization</w:t>
      </w:r>
      <w:r w:rsidR="00F53FC9">
        <w:rPr>
          <w:rFonts w:ascii="Arial" w:hAnsi="Arial" w:cs="Arial"/>
          <w:szCs w:val="22"/>
          <w:lang w:val="en"/>
        </w:rPr>
        <w:t xml:space="preserve"> as well as key security and critical infrastructure services</w:t>
      </w:r>
      <w:r w:rsidR="00F34163">
        <w:rPr>
          <w:rFonts w:ascii="Arial" w:hAnsi="Arial" w:cs="Arial"/>
          <w:szCs w:val="22"/>
          <w:lang w:val="en"/>
        </w:rPr>
        <w:t>.  They</w:t>
      </w:r>
      <w:r>
        <w:rPr>
          <w:rFonts w:ascii="Arial" w:hAnsi="Arial" w:cs="Arial"/>
          <w:szCs w:val="22"/>
          <w:lang w:val="en"/>
        </w:rPr>
        <w:t xml:space="preserve"> </w:t>
      </w:r>
      <w:r w:rsidR="00EA14A9">
        <w:rPr>
          <w:rFonts w:ascii="Arial" w:hAnsi="Arial" w:cs="Arial"/>
          <w:szCs w:val="22"/>
          <w:lang w:val="en"/>
        </w:rPr>
        <w:t>use the 3.</w:t>
      </w:r>
      <w:r w:rsidRPr="001157AF" w:rsidR="001157AF">
        <w:rPr>
          <w:rFonts w:ascii="Arial" w:hAnsi="Arial" w:cs="Arial"/>
          <w:szCs w:val="22"/>
          <w:lang w:val="en"/>
        </w:rPr>
        <w:t>5 GHz band for receiving signals from the satellite to its Ground Network</w:t>
      </w:r>
      <w:r>
        <w:rPr>
          <w:rFonts w:ascii="Arial" w:hAnsi="Arial" w:cs="Arial"/>
          <w:szCs w:val="22"/>
          <w:lang w:val="en"/>
        </w:rPr>
        <w:t>. T</w:t>
      </w:r>
      <w:r w:rsidRPr="001157AF" w:rsidR="001157AF">
        <w:rPr>
          <w:rFonts w:ascii="Arial" w:hAnsi="Arial" w:cs="Arial"/>
          <w:szCs w:val="22"/>
          <w:lang w:val="en"/>
        </w:rPr>
        <w:t xml:space="preserve">he </w:t>
      </w:r>
      <w:r w:rsidRPr="001157AF" w:rsidR="001157AF">
        <w:rPr>
          <w:rFonts w:ascii="Arial" w:hAnsi="Arial" w:cs="Arial"/>
          <w:szCs w:val="22"/>
          <w:lang w:val="en"/>
        </w:rPr>
        <w:lastRenderedPageBreak/>
        <w:t>expected lifetime of the</w:t>
      </w:r>
      <w:r>
        <w:rPr>
          <w:rFonts w:ascii="Arial" w:hAnsi="Arial" w:cs="Arial"/>
          <w:szCs w:val="22"/>
          <w:lang w:val="en"/>
        </w:rPr>
        <w:t>se</w:t>
      </w:r>
      <w:r w:rsidRPr="001157AF" w:rsidR="001157AF">
        <w:rPr>
          <w:rFonts w:ascii="Arial" w:hAnsi="Arial" w:cs="Arial"/>
          <w:szCs w:val="22"/>
          <w:lang w:val="en"/>
        </w:rPr>
        <w:t xml:space="preserve"> satellites is beyond 2030, with new satellites under development</w:t>
      </w:r>
      <w:r w:rsidR="003151C7">
        <w:rPr>
          <w:rFonts w:ascii="Arial" w:hAnsi="Arial" w:cs="Arial"/>
          <w:szCs w:val="22"/>
          <w:lang w:val="en"/>
        </w:rPr>
        <w:t xml:space="preserve"> and these bands have already been included and coordinated</w:t>
      </w:r>
      <w:r w:rsidR="00F34163">
        <w:rPr>
          <w:rFonts w:ascii="Arial" w:hAnsi="Arial" w:cs="Arial"/>
          <w:szCs w:val="22"/>
          <w:lang w:val="en"/>
        </w:rPr>
        <w:t>.</w:t>
      </w:r>
    </w:p>
    <w:p w:rsidRPr="001157AF" w:rsidR="001157AF" w:rsidP="001157AF" w:rsidRDefault="001157AF">
      <w:pPr>
        <w:spacing w:line="276" w:lineRule="auto"/>
        <w:rPr>
          <w:rFonts w:ascii="Arial" w:hAnsi="Arial" w:cs="Arial"/>
          <w:szCs w:val="22"/>
          <w:lang w:val="en"/>
        </w:rPr>
      </w:pPr>
      <w:r w:rsidRPr="001157AF">
        <w:rPr>
          <w:rFonts w:ascii="Arial" w:hAnsi="Arial" w:cs="Arial"/>
          <w:szCs w:val="22"/>
          <w:lang w:val="en"/>
        </w:rPr>
        <w:t xml:space="preserve"> </w:t>
      </w:r>
    </w:p>
    <w:p w:rsidR="00F34163" w:rsidP="00E12238" w:rsidRDefault="001157AF">
      <w:pPr>
        <w:spacing w:line="276" w:lineRule="auto"/>
        <w:rPr>
          <w:rFonts w:ascii="Arial" w:hAnsi="Arial" w:cs="Arial"/>
          <w:szCs w:val="22"/>
          <w:lang w:val="en"/>
        </w:rPr>
      </w:pPr>
      <w:r w:rsidRPr="001157AF">
        <w:rPr>
          <w:rFonts w:ascii="Arial" w:hAnsi="Arial" w:cs="Arial"/>
          <w:szCs w:val="22"/>
          <w:lang w:val="en"/>
        </w:rPr>
        <w:t xml:space="preserve">Inmarsat’s European </w:t>
      </w:r>
      <w:r w:rsidR="00EA14A9">
        <w:rPr>
          <w:rFonts w:ascii="Arial" w:hAnsi="Arial" w:cs="Arial"/>
          <w:szCs w:val="22"/>
          <w:lang w:val="en"/>
        </w:rPr>
        <w:t xml:space="preserve">Teleport </w:t>
      </w:r>
      <w:r w:rsidRPr="001157AF">
        <w:rPr>
          <w:rFonts w:ascii="Arial" w:hAnsi="Arial" w:cs="Arial"/>
          <w:szCs w:val="22"/>
          <w:lang w:val="en"/>
        </w:rPr>
        <w:t>operations in 3</w:t>
      </w:r>
      <w:r w:rsidR="00EA14A9">
        <w:rPr>
          <w:rFonts w:ascii="Arial" w:hAnsi="Arial" w:cs="Arial"/>
          <w:szCs w:val="22"/>
          <w:lang w:val="en"/>
        </w:rPr>
        <w:t>.</w:t>
      </w:r>
      <w:r w:rsidRPr="001157AF">
        <w:rPr>
          <w:rFonts w:ascii="Arial" w:hAnsi="Arial" w:cs="Arial"/>
          <w:szCs w:val="22"/>
          <w:lang w:val="en"/>
        </w:rPr>
        <w:t>5 GHz are located in Burum (Netherlands) and Fucino (Italy)</w:t>
      </w:r>
      <w:r w:rsidR="00EA14A9">
        <w:rPr>
          <w:rFonts w:ascii="Arial" w:hAnsi="Arial" w:cs="Arial"/>
          <w:szCs w:val="22"/>
          <w:lang w:val="en"/>
        </w:rPr>
        <w:t>, where the 2 sites together provide the Ground Segment redundancy</w:t>
      </w:r>
      <w:r w:rsidR="001C1568">
        <w:rPr>
          <w:rFonts w:ascii="Arial" w:hAnsi="Arial" w:cs="Arial"/>
          <w:szCs w:val="22"/>
          <w:lang w:val="en"/>
        </w:rPr>
        <w:t xml:space="preserve"> mandated for these critical services</w:t>
      </w:r>
      <w:r w:rsidRPr="001157AF">
        <w:rPr>
          <w:rFonts w:ascii="Arial" w:hAnsi="Arial" w:cs="Arial"/>
          <w:szCs w:val="22"/>
          <w:lang w:val="en"/>
        </w:rPr>
        <w:t xml:space="preserve">. The Burum Teleport was built by the Dutch PTT in 1973 and </w:t>
      </w:r>
      <w:r w:rsidR="00113A46">
        <w:rPr>
          <w:rFonts w:ascii="Arial" w:hAnsi="Arial" w:cs="Arial"/>
          <w:szCs w:val="22"/>
          <w:lang w:val="en"/>
        </w:rPr>
        <w:t xml:space="preserve">has </w:t>
      </w:r>
      <w:r w:rsidRPr="001157AF">
        <w:rPr>
          <w:rFonts w:ascii="Arial" w:hAnsi="Arial" w:cs="Arial"/>
          <w:szCs w:val="22"/>
          <w:lang w:val="en"/>
        </w:rPr>
        <w:t>service</w:t>
      </w:r>
      <w:r w:rsidR="00113A46">
        <w:rPr>
          <w:rFonts w:ascii="Arial" w:hAnsi="Arial" w:cs="Arial"/>
          <w:szCs w:val="22"/>
          <w:lang w:val="en"/>
        </w:rPr>
        <w:t>d</w:t>
      </w:r>
      <w:r w:rsidRPr="001157AF">
        <w:rPr>
          <w:rFonts w:ascii="Arial" w:hAnsi="Arial" w:cs="Arial"/>
          <w:szCs w:val="22"/>
          <w:lang w:val="en"/>
        </w:rPr>
        <w:t xml:space="preserve"> the Inmarsat satellites </w:t>
      </w:r>
      <w:r w:rsidR="00113A46">
        <w:rPr>
          <w:rFonts w:ascii="Arial" w:hAnsi="Arial" w:cs="Arial"/>
          <w:szCs w:val="22"/>
          <w:lang w:val="en"/>
        </w:rPr>
        <w:t>over the last</w:t>
      </w:r>
      <w:r w:rsidRPr="001157AF">
        <w:rPr>
          <w:rFonts w:ascii="Arial" w:hAnsi="Arial" w:cs="Arial"/>
          <w:szCs w:val="22"/>
          <w:lang w:val="en"/>
        </w:rPr>
        <w:t xml:space="preserve"> 30 years</w:t>
      </w:r>
      <w:r w:rsidR="00EA14A9">
        <w:rPr>
          <w:rFonts w:ascii="Arial" w:hAnsi="Arial" w:cs="Arial"/>
          <w:szCs w:val="22"/>
          <w:lang w:val="en"/>
        </w:rPr>
        <w:t>, in the 3.</w:t>
      </w:r>
      <w:r w:rsidRPr="001157AF">
        <w:rPr>
          <w:rFonts w:ascii="Arial" w:hAnsi="Arial" w:cs="Arial"/>
          <w:szCs w:val="22"/>
          <w:lang w:val="en"/>
        </w:rPr>
        <w:t xml:space="preserve">5 GHz band. Ownership moved to Inmarsat after KPN divested its </w:t>
      </w:r>
      <w:r w:rsidR="001C1568">
        <w:rPr>
          <w:rFonts w:ascii="Arial" w:hAnsi="Arial" w:cs="Arial"/>
          <w:szCs w:val="22"/>
          <w:lang w:val="en"/>
        </w:rPr>
        <w:t>s</w:t>
      </w:r>
      <w:r w:rsidRPr="001157AF">
        <w:rPr>
          <w:rFonts w:ascii="Arial" w:hAnsi="Arial" w:cs="Arial"/>
          <w:szCs w:val="22"/>
          <w:lang w:val="en"/>
        </w:rPr>
        <w:t xml:space="preserve">atellite </w:t>
      </w:r>
      <w:r w:rsidR="001C1568">
        <w:rPr>
          <w:rFonts w:ascii="Arial" w:hAnsi="Arial" w:cs="Arial"/>
          <w:szCs w:val="22"/>
          <w:lang w:val="en"/>
        </w:rPr>
        <w:t>c</w:t>
      </w:r>
      <w:r w:rsidRPr="001157AF">
        <w:rPr>
          <w:rFonts w:ascii="Arial" w:hAnsi="Arial" w:cs="Arial"/>
          <w:szCs w:val="22"/>
          <w:lang w:val="en"/>
        </w:rPr>
        <w:t xml:space="preserve">ommunications activities and the Burum Teleport developed into the largest </w:t>
      </w:r>
      <w:r w:rsidR="00113A46">
        <w:rPr>
          <w:rFonts w:ascii="Arial" w:hAnsi="Arial" w:cs="Arial"/>
          <w:szCs w:val="22"/>
          <w:lang w:val="en"/>
        </w:rPr>
        <w:t xml:space="preserve">and key </w:t>
      </w:r>
      <w:r w:rsidRPr="001157AF">
        <w:rPr>
          <w:rFonts w:ascii="Arial" w:hAnsi="Arial" w:cs="Arial"/>
          <w:szCs w:val="22"/>
          <w:lang w:val="en"/>
        </w:rPr>
        <w:t>node in the Inmarsat Ground Network.</w:t>
      </w:r>
      <w:r w:rsidR="00F34163">
        <w:rPr>
          <w:rFonts w:ascii="Arial" w:hAnsi="Arial" w:cs="Arial"/>
          <w:szCs w:val="22"/>
          <w:lang w:val="en"/>
        </w:rPr>
        <w:t xml:space="preserve"> </w:t>
      </w:r>
    </w:p>
    <w:p w:rsidR="00F34163" w:rsidP="00E12238" w:rsidRDefault="00F34163">
      <w:pPr>
        <w:spacing w:line="276" w:lineRule="auto"/>
        <w:rPr>
          <w:rFonts w:ascii="Arial" w:hAnsi="Arial" w:cs="Arial"/>
          <w:szCs w:val="22"/>
          <w:lang w:val="en"/>
        </w:rPr>
      </w:pPr>
    </w:p>
    <w:p w:rsidR="001157AF" w:rsidP="00E12238" w:rsidRDefault="001157AF">
      <w:pPr>
        <w:spacing w:line="276" w:lineRule="auto"/>
        <w:rPr>
          <w:rFonts w:ascii="Arial" w:hAnsi="Arial" w:cs="Arial"/>
          <w:szCs w:val="22"/>
          <w:lang w:val="en"/>
        </w:rPr>
      </w:pPr>
      <w:r w:rsidRPr="001157AF">
        <w:rPr>
          <w:rFonts w:ascii="Arial" w:hAnsi="Arial" w:cs="Arial"/>
          <w:szCs w:val="22"/>
          <w:lang w:val="en"/>
        </w:rPr>
        <w:t xml:space="preserve">Inmarsat acknowledges the EC decision </w:t>
      </w:r>
      <w:r w:rsidRPr="001157AF">
        <w:rPr>
          <w:rFonts w:ascii="Arial" w:hAnsi="Arial" w:cs="Arial"/>
          <w:szCs w:val="22"/>
        </w:rPr>
        <w:t xml:space="preserve">(2014/276/EU) </w:t>
      </w:r>
      <w:r w:rsidR="00EA14A9">
        <w:rPr>
          <w:rFonts w:ascii="Arial" w:hAnsi="Arial" w:cs="Arial"/>
          <w:szCs w:val="22"/>
          <w:lang w:val="en"/>
        </w:rPr>
        <w:t>on</w:t>
      </w:r>
      <w:r w:rsidRPr="001157AF">
        <w:rPr>
          <w:rFonts w:ascii="Arial" w:hAnsi="Arial" w:cs="Arial"/>
          <w:szCs w:val="22"/>
          <w:lang w:val="en"/>
        </w:rPr>
        <w:t xml:space="preserve"> the use of the 3400-3800 MHz band for use of terrestrial electronic communications networks. Having said that, </w:t>
      </w:r>
      <w:r w:rsidR="00EA14A9">
        <w:rPr>
          <w:rFonts w:ascii="Arial" w:hAnsi="Arial" w:cs="Arial"/>
          <w:szCs w:val="22"/>
          <w:lang w:val="en"/>
        </w:rPr>
        <w:t xml:space="preserve">under the same decision, </w:t>
      </w:r>
      <w:r w:rsidRPr="001157AF">
        <w:rPr>
          <w:rFonts w:ascii="Arial" w:hAnsi="Arial" w:cs="Arial"/>
          <w:szCs w:val="22"/>
          <w:lang w:val="en"/>
        </w:rPr>
        <w:t xml:space="preserve">the EC has left room for Member States to protect the continued operation of existing use in the band. </w:t>
      </w:r>
    </w:p>
    <w:p w:rsidRPr="001157AF" w:rsidR="00EA14A9" w:rsidP="001157AF" w:rsidRDefault="00EA14A9">
      <w:pPr>
        <w:spacing w:line="276" w:lineRule="auto"/>
        <w:rPr>
          <w:rFonts w:ascii="Arial" w:hAnsi="Arial" w:cs="Arial"/>
          <w:szCs w:val="22"/>
          <w:lang w:val="en"/>
        </w:rPr>
      </w:pPr>
    </w:p>
    <w:p w:rsidR="00EA14A9" w:rsidP="001157AF" w:rsidRDefault="001157AF">
      <w:pPr>
        <w:spacing w:line="276" w:lineRule="auto"/>
        <w:rPr>
          <w:rFonts w:ascii="Arial" w:hAnsi="Arial" w:cs="Arial"/>
          <w:szCs w:val="22"/>
          <w:lang w:val="en"/>
        </w:rPr>
      </w:pPr>
      <w:r w:rsidRPr="001157AF">
        <w:rPr>
          <w:rFonts w:ascii="Arial" w:hAnsi="Arial" w:cs="Arial"/>
          <w:szCs w:val="22"/>
          <w:lang w:val="en"/>
        </w:rPr>
        <w:t>While Inmarsat is</w:t>
      </w:r>
      <w:r w:rsidR="00EA14A9">
        <w:rPr>
          <w:rFonts w:ascii="Arial" w:hAnsi="Arial" w:cs="Arial"/>
          <w:szCs w:val="22"/>
          <w:lang w:val="en"/>
        </w:rPr>
        <w:t xml:space="preserve"> very</w:t>
      </w:r>
      <w:r w:rsidRPr="001157AF">
        <w:rPr>
          <w:rFonts w:ascii="Arial" w:hAnsi="Arial" w:cs="Arial"/>
          <w:szCs w:val="22"/>
          <w:lang w:val="en"/>
        </w:rPr>
        <w:t xml:space="preserve"> appreciative of the footnote HOL-008 in the National Frequency Plan (the line Amsterdam-Zwolle), it </w:t>
      </w:r>
      <w:r w:rsidR="00EA14A9">
        <w:rPr>
          <w:rFonts w:ascii="Arial" w:hAnsi="Arial" w:cs="Arial"/>
          <w:szCs w:val="22"/>
          <w:lang w:val="en"/>
        </w:rPr>
        <w:t xml:space="preserve">also </w:t>
      </w:r>
      <w:r w:rsidRPr="001157AF">
        <w:rPr>
          <w:rFonts w:ascii="Arial" w:hAnsi="Arial" w:cs="Arial"/>
          <w:szCs w:val="22"/>
          <w:lang w:val="en"/>
        </w:rPr>
        <w:t>supports further exploration of shared use of the band. New</w:t>
      </w:r>
      <w:r w:rsidR="00EA14A9">
        <w:rPr>
          <w:rFonts w:ascii="Arial" w:hAnsi="Arial" w:cs="Arial"/>
          <w:szCs w:val="22"/>
          <w:lang w:val="en"/>
        </w:rPr>
        <w:t>er</w:t>
      </w:r>
      <w:r w:rsidRPr="001157AF">
        <w:rPr>
          <w:rFonts w:ascii="Arial" w:hAnsi="Arial" w:cs="Arial"/>
          <w:szCs w:val="22"/>
          <w:lang w:val="en"/>
        </w:rPr>
        <w:t xml:space="preserve"> technology, such as Software Defined Radio (SDR) could allow more flexible</w:t>
      </w:r>
      <w:r w:rsidR="00EA14A9">
        <w:rPr>
          <w:rFonts w:ascii="Arial" w:hAnsi="Arial" w:cs="Arial"/>
          <w:szCs w:val="22"/>
          <w:lang w:val="en"/>
        </w:rPr>
        <w:t xml:space="preserve"> co-existence of users in the 3.</w:t>
      </w:r>
      <w:r w:rsidRPr="001157AF">
        <w:rPr>
          <w:rFonts w:ascii="Arial" w:hAnsi="Arial" w:cs="Arial"/>
          <w:szCs w:val="22"/>
          <w:lang w:val="en"/>
        </w:rPr>
        <w:t xml:space="preserve">5 GHz band. Transmitters aware of geo-location or environmental conditions could adjust </w:t>
      </w:r>
      <w:r w:rsidR="00EA14A9">
        <w:rPr>
          <w:rFonts w:ascii="Arial" w:hAnsi="Arial" w:cs="Arial"/>
          <w:szCs w:val="22"/>
          <w:lang w:val="en"/>
        </w:rPr>
        <w:t>the</w:t>
      </w:r>
      <w:r w:rsidRPr="001157AF">
        <w:rPr>
          <w:rFonts w:ascii="Arial" w:hAnsi="Arial" w:cs="Arial"/>
          <w:szCs w:val="22"/>
          <w:lang w:val="en"/>
        </w:rPr>
        <w:t xml:space="preserve"> use of the band based upon certain criteria. Further technical research could provide guidelines</w:t>
      </w:r>
      <w:r w:rsidR="00EA14A9">
        <w:rPr>
          <w:rFonts w:ascii="Arial" w:hAnsi="Arial" w:cs="Arial"/>
          <w:szCs w:val="22"/>
          <w:lang w:val="en"/>
        </w:rPr>
        <w:t xml:space="preserve"> to arrive at workable criteria</w:t>
      </w:r>
      <w:r w:rsidRPr="001157AF">
        <w:rPr>
          <w:rFonts w:ascii="Arial" w:hAnsi="Arial" w:cs="Arial"/>
          <w:szCs w:val="22"/>
          <w:lang w:val="en"/>
        </w:rPr>
        <w:t>.</w:t>
      </w:r>
      <w:r w:rsidR="003C0237">
        <w:rPr>
          <w:rFonts w:ascii="Arial" w:hAnsi="Arial" w:cs="Arial"/>
          <w:szCs w:val="22"/>
          <w:lang w:val="en"/>
        </w:rPr>
        <w:t xml:space="preserve"> Alternatively, 5G systems using small cells or indoor cells could operate closer to Burum. </w:t>
      </w:r>
    </w:p>
    <w:p w:rsidRPr="001157AF" w:rsidR="001157AF" w:rsidP="001157AF" w:rsidRDefault="001157AF">
      <w:pPr>
        <w:spacing w:line="276" w:lineRule="auto"/>
        <w:rPr>
          <w:rFonts w:ascii="Arial" w:hAnsi="Arial" w:cs="Arial"/>
          <w:szCs w:val="22"/>
          <w:lang w:val="en"/>
        </w:rPr>
      </w:pPr>
      <w:r w:rsidRPr="001157AF">
        <w:rPr>
          <w:rFonts w:ascii="Arial" w:hAnsi="Arial" w:cs="Arial"/>
          <w:szCs w:val="22"/>
          <w:lang w:val="en"/>
        </w:rPr>
        <w:t xml:space="preserve"> </w:t>
      </w:r>
    </w:p>
    <w:p w:rsidR="001157AF" w:rsidP="001157AF" w:rsidRDefault="001157AF">
      <w:pPr>
        <w:spacing w:line="276" w:lineRule="auto"/>
        <w:rPr>
          <w:rFonts w:ascii="Arial" w:hAnsi="Arial" w:cs="Arial"/>
          <w:szCs w:val="22"/>
          <w:lang w:val="en"/>
        </w:rPr>
      </w:pPr>
      <w:r w:rsidRPr="001157AF">
        <w:rPr>
          <w:rFonts w:ascii="Arial" w:hAnsi="Arial" w:cs="Arial"/>
          <w:szCs w:val="22"/>
          <w:lang w:val="en"/>
        </w:rPr>
        <w:t>While the 3</w:t>
      </w:r>
      <w:r w:rsidR="00EA14A9">
        <w:rPr>
          <w:rFonts w:ascii="Arial" w:hAnsi="Arial" w:cs="Arial"/>
          <w:szCs w:val="22"/>
          <w:lang w:val="en"/>
        </w:rPr>
        <w:t>.</w:t>
      </w:r>
      <w:r w:rsidRPr="001157AF">
        <w:rPr>
          <w:rFonts w:ascii="Arial" w:hAnsi="Arial" w:cs="Arial"/>
          <w:szCs w:val="22"/>
          <w:lang w:val="en"/>
        </w:rPr>
        <w:t xml:space="preserve">5 GHz </w:t>
      </w:r>
      <w:r w:rsidR="00EA14A9">
        <w:rPr>
          <w:rFonts w:ascii="Arial" w:hAnsi="Arial" w:cs="Arial"/>
          <w:szCs w:val="22"/>
          <w:lang w:val="en"/>
        </w:rPr>
        <w:t xml:space="preserve">band </w:t>
      </w:r>
      <w:r w:rsidRPr="001157AF">
        <w:rPr>
          <w:rFonts w:ascii="Arial" w:hAnsi="Arial" w:cs="Arial"/>
          <w:szCs w:val="22"/>
          <w:lang w:val="en"/>
        </w:rPr>
        <w:t>has been identified for 5G use</w:t>
      </w:r>
      <w:r w:rsidR="001C1568">
        <w:rPr>
          <w:rFonts w:ascii="Arial" w:hAnsi="Arial" w:cs="Arial"/>
          <w:szCs w:val="22"/>
          <w:lang w:val="en"/>
        </w:rPr>
        <w:t>, which will be a network of networks, using multiple technologies, including satellites</w:t>
      </w:r>
      <w:r w:rsidRPr="001157AF">
        <w:rPr>
          <w:rFonts w:ascii="Arial" w:hAnsi="Arial" w:cs="Arial"/>
          <w:szCs w:val="22"/>
          <w:lang w:val="en"/>
        </w:rPr>
        <w:t xml:space="preserve">, </w:t>
      </w:r>
      <w:r w:rsidR="001C1568">
        <w:rPr>
          <w:rFonts w:ascii="Arial" w:hAnsi="Arial" w:cs="Arial"/>
          <w:szCs w:val="22"/>
          <w:lang w:val="en"/>
        </w:rPr>
        <w:t xml:space="preserve">as such, </w:t>
      </w:r>
      <w:r w:rsidRPr="001157AF">
        <w:rPr>
          <w:rFonts w:ascii="Arial" w:hAnsi="Arial" w:cs="Arial"/>
          <w:szCs w:val="22"/>
          <w:lang w:val="en"/>
        </w:rPr>
        <w:t xml:space="preserve">it is certainly not the only band that is available for the use of 5G technology. </w:t>
      </w:r>
      <w:r w:rsidR="001C1568">
        <w:rPr>
          <w:rFonts w:ascii="Arial" w:hAnsi="Arial" w:cs="Arial"/>
          <w:szCs w:val="22"/>
          <w:lang w:val="en"/>
        </w:rPr>
        <w:t>Therefore</w:t>
      </w:r>
      <w:r w:rsidRPr="001157AF">
        <w:rPr>
          <w:rFonts w:ascii="Arial" w:hAnsi="Arial" w:cs="Arial"/>
          <w:szCs w:val="22"/>
          <w:lang w:val="en"/>
        </w:rPr>
        <w:t>, the discussion about the potential application of 5G should be d</w:t>
      </w:r>
      <w:r w:rsidR="00EA14A9">
        <w:rPr>
          <w:rFonts w:ascii="Arial" w:hAnsi="Arial" w:cs="Arial"/>
          <w:szCs w:val="22"/>
          <w:lang w:val="en"/>
        </w:rPr>
        <w:t>e-coupled from the 3.</w:t>
      </w:r>
      <w:r w:rsidRPr="001157AF">
        <w:rPr>
          <w:rFonts w:ascii="Arial" w:hAnsi="Arial" w:cs="Arial"/>
          <w:szCs w:val="22"/>
          <w:lang w:val="en"/>
        </w:rPr>
        <w:t>5 GHz band. For reliable 5G coverage, one could consider hybrid networks</w:t>
      </w:r>
      <w:r w:rsidR="00EA14A9">
        <w:rPr>
          <w:rFonts w:ascii="Arial" w:hAnsi="Arial" w:cs="Arial"/>
          <w:szCs w:val="22"/>
          <w:lang w:val="en"/>
        </w:rPr>
        <w:t>,</w:t>
      </w:r>
      <w:r w:rsidRPr="001157AF">
        <w:rPr>
          <w:rFonts w:ascii="Arial" w:hAnsi="Arial" w:cs="Arial"/>
          <w:szCs w:val="22"/>
          <w:lang w:val="en"/>
        </w:rPr>
        <w:t xml:space="preserve"> using </w:t>
      </w:r>
      <w:r w:rsidR="00EA14A9">
        <w:rPr>
          <w:rFonts w:ascii="Arial" w:hAnsi="Arial" w:cs="Arial"/>
          <w:szCs w:val="22"/>
          <w:lang w:val="en"/>
        </w:rPr>
        <w:t xml:space="preserve">a combination of </w:t>
      </w:r>
      <w:r w:rsidRPr="001157AF">
        <w:rPr>
          <w:rFonts w:ascii="Arial" w:hAnsi="Arial" w:cs="Arial"/>
          <w:szCs w:val="22"/>
          <w:lang w:val="en"/>
        </w:rPr>
        <w:t>different frequency bands to improve reliability and availability. Such hybrid networks could potentially combine well with a shared use of the 3.5 GHz band, providing cap</w:t>
      </w:r>
      <w:r w:rsidR="00EA14A9">
        <w:rPr>
          <w:rFonts w:ascii="Arial" w:hAnsi="Arial" w:cs="Arial"/>
          <w:szCs w:val="22"/>
          <w:lang w:val="en"/>
        </w:rPr>
        <w:t>acity where and when available.</w:t>
      </w:r>
    </w:p>
    <w:p w:rsidRPr="001157AF" w:rsidR="00EA14A9" w:rsidP="001157AF" w:rsidRDefault="00EA14A9">
      <w:pPr>
        <w:spacing w:line="276" w:lineRule="auto"/>
        <w:rPr>
          <w:rFonts w:ascii="Arial" w:hAnsi="Arial" w:cs="Arial"/>
          <w:szCs w:val="22"/>
          <w:lang w:val="en"/>
        </w:rPr>
      </w:pPr>
    </w:p>
    <w:p w:rsidRPr="001157AF" w:rsidR="00070C8F" w:rsidP="001157AF" w:rsidRDefault="00070C8F">
      <w:pPr>
        <w:spacing w:line="276" w:lineRule="auto"/>
        <w:rPr>
          <w:rFonts w:ascii="Arial" w:hAnsi="Arial" w:cs="Arial"/>
          <w:szCs w:val="22"/>
          <w:lang w:val="en-US"/>
        </w:rPr>
      </w:pPr>
    </w:p>
    <w:sectPr w:rsidRPr="001157AF" w:rsidR="00070C8F" w:rsidSect="003A2723">
      <w:headerReference w:type="default" r:id="rId6"/>
      <w:footerReference w:type="default" r:id="rId7"/>
      <w:headerReference w:type="first" r:id="rId8"/>
      <w:footerReference w:type="first" r:id="rId9"/>
      <w:pgSz w:w="11907" w:h="16840" w:code="9"/>
      <w:pgMar w:top="3119" w:right="1361" w:bottom="1531" w:left="1361" w:header="709" w:footer="68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335" w:rsidRDefault="00B84335">
      <w:r>
        <w:separator/>
      </w:r>
    </w:p>
  </w:endnote>
  <w:endnote w:type="continuationSeparator" w:id="0">
    <w:p w:rsidR="00B84335" w:rsidRDefault="00B8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venir-Medium">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venir-Book">
    <w:altName w:val="Cambria"/>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723" w:rsidRDefault="00A242C1">
    <w:pPr>
      <w:pStyle w:val="Footer"/>
    </w:pPr>
    <w:r>
      <w:rPr>
        <w:noProof/>
        <w:lang w:val="en-CA" w:eastAsia="en-CA"/>
      </w:rPr>
      <w:drawing>
        <wp:anchor distT="0" distB="0" distL="114300" distR="114300" simplePos="0" relativeHeight="251658240" behindDoc="1" locked="0" layoutInCell="1" allowOverlap="1" wp14:anchorId="0CCE3220" wp14:editId="5D659B76">
          <wp:simplePos x="0" y="0"/>
          <wp:positionH relativeFrom="column">
            <wp:posOffset>-864235</wp:posOffset>
          </wp:positionH>
          <wp:positionV relativeFrom="page">
            <wp:posOffset>10333355</wp:posOffset>
          </wp:positionV>
          <wp:extent cx="7667625" cy="190500"/>
          <wp:effectExtent l="25400" t="0" r="3175" b="0"/>
          <wp:wrapTight wrapText="bothSides">
            <wp:wrapPolygon edited="0">
              <wp:start x="-72" y="0"/>
              <wp:lineTo x="-72" y="20160"/>
              <wp:lineTo x="21609" y="20160"/>
              <wp:lineTo x="21609" y="0"/>
              <wp:lineTo x="-72" y="0"/>
            </wp:wrapPolygon>
          </wp:wrapTight>
          <wp:docPr id="9" name="Picture 9" descr="A4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4 Base"/>
                  <pic:cNvPicPr>
                    <a:picLocks noChangeAspect="1" noChangeArrowheads="1"/>
                  </pic:cNvPicPr>
                </pic:nvPicPr>
                <pic:blipFill>
                  <a:blip r:embed="rId1"/>
                  <a:srcRect/>
                  <a:stretch>
                    <a:fillRect/>
                  </a:stretch>
                </pic:blipFill>
                <pic:spPr bwMode="auto">
                  <a:xfrm>
                    <a:off x="0" y="0"/>
                    <a:ext cx="7667625" cy="1905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723" w:rsidRPr="003A2723" w:rsidRDefault="00626D9A">
    <w:pPr>
      <w:pStyle w:val="Footer"/>
      <w:rPr>
        <w:rFonts w:ascii="Avenir-Book" w:hAnsi="Avenir-Book" w:cs="Avenir-Book"/>
        <w:sz w:val="14"/>
        <w:szCs w:val="14"/>
        <w:lang w:val="en-US"/>
      </w:rPr>
    </w:pPr>
    <w:r>
      <w:rPr>
        <w:noProof/>
        <w:lang w:val="en-CA" w:eastAsia="en-CA"/>
      </w:rPr>
      <mc:AlternateContent>
        <mc:Choice Requires="wps">
          <w:drawing>
            <wp:anchor distT="0" distB="0" distL="114300" distR="114300" simplePos="0" relativeHeight="251663360" behindDoc="0" locked="0" layoutInCell="1" allowOverlap="1" wp14:anchorId="0DA6C8D9" wp14:editId="5273E374">
              <wp:simplePos x="0" y="0"/>
              <wp:positionH relativeFrom="column">
                <wp:posOffset>4445</wp:posOffset>
              </wp:positionH>
              <wp:positionV relativeFrom="paragraph">
                <wp:posOffset>45085</wp:posOffset>
              </wp:positionV>
              <wp:extent cx="5829300" cy="328295"/>
              <wp:effectExtent l="4445" t="0" r="0" b="0"/>
              <wp:wrapTight wrapText="bothSides">
                <wp:wrapPolygon edited="0">
                  <wp:start x="-35" y="0"/>
                  <wp:lineTo x="-35" y="20347"/>
                  <wp:lineTo x="21600" y="20347"/>
                  <wp:lineTo x="21600" y="0"/>
                  <wp:lineTo x="-35" y="0"/>
                </wp:wrapPolygon>
              </wp:wrapTight>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8DF" w:rsidRPr="00AA68DF" w:rsidRDefault="00F40B05" w:rsidP="00AA68DF">
                          <w:pPr>
                            <w:rPr>
                              <w:color w:val="1F497D"/>
                            </w:rPr>
                          </w:pPr>
                          <w:r w:rsidRPr="00F40B05">
                            <w:rPr>
                              <w:rFonts w:ascii="Tahoma" w:hAnsi="Tahoma" w:cs="Tahoma"/>
                              <w:sz w:val="12"/>
                            </w:rPr>
                            <w:t xml:space="preserve">Chamber of Commerce: </w:t>
                          </w:r>
                          <w:r w:rsidR="00626D9A">
                            <w:rPr>
                              <w:rFonts w:ascii="Tahoma" w:hAnsi="Tahoma" w:cs="Tahoma"/>
                              <w:sz w:val="12"/>
                            </w:rPr>
                            <w:t>27187964</w:t>
                          </w:r>
                          <w:r w:rsidRPr="00F40B05">
                            <w:rPr>
                              <w:rFonts w:ascii="Tahoma" w:hAnsi="Tahoma" w:cs="Tahoma"/>
                              <w:sz w:val="12"/>
                            </w:rPr>
                            <w:t xml:space="preserve"> </w:t>
                          </w:r>
                          <w:r w:rsidR="00626D9A">
                            <w:rPr>
                              <w:rFonts w:ascii="Tahoma" w:hAnsi="Tahoma" w:cs="Tahoma"/>
                              <w:sz w:val="12"/>
                            </w:rPr>
                            <w:t>The Hague - VAT NL</w:t>
                          </w:r>
                          <w:r w:rsidR="00AA68DF" w:rsidRPr="00AA68DF">
                            <w:rPr>
                              <w:rFonts w:ascii="Tahoma" w:hAnsi="Tahoma" w:cs="Tahoma"/>
                              <w:sz w:val="12"/>
                            </w:rPr>
                            <w:t xml:space="preserve"> 808 690 188 B01</w:t>
                          </w:r>
                        </w:p>
                        <w:p w:rsidR="000A2884" w:rsidRPr="00F40B05" w:rsidRDefault="000A2884" w:rsidP="00F40B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6C8D9" id="_x0000_t202" coordsize="21600,21600" o:spt="202" path="m,l,21600r21600,l21600,xe">
              <v:stroke joinstyle="miter"/>
              <v:path gradientshapeok="t" o:connecttype="rect"/>
            </v:shapetype>
            <v:shape id="Text Box 15" o:spid="_x0000_s1027" type="#_x0000_t202" style="position:absolute;margin-left:.35pt;margin-top:3.55pt;width:459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" stroked="f">
              <v:textbox inset="0,0,0,0">
                <w:txbxContent>
                  <w:p w:rsidR="00AA68DF" w:rsidRPr="00AA68DF" w:rsidRDefault="00F40B05" w:rsidP="00AA68DF">
                    <w:pPr>
                      <w:rPr>
                        <w:color w:val="1F497D"/>
                      </w:rPr>
                    </w:pPr>
                    <w:r w:rsidRPr="00F40B05">
                      <w:rPr>
                        <w:rFonts w:ascii="Tahoma" w:hAnsi="Tahoma" w:cs="Tahoma"/>
                        <w:sz w:val="12"/>
                      </w:rPr>
                      <w:t xml:space="preserve">Chamber of Commerce: </w:t>
                    </w:r>
                    <w:r w:rsidR="00626D9A">
                      <w:rPr>
                        <w:rFonts w:ascii="Tahoma" w:hAnsi="Tahoma" w:cs="Tahoma"/>
                        <w:sz w:val="12"/>
                      </w:rPr>
                      <w:t>27187964</w:t>
                    </w:r>
                    <w:r w:rsidRPr="00F40B05">
                      <w:rPr>
                        <w:rFonts w:ascii="Tahoma" w:hAnsi="Tahoma" w:cs="Tahoma"/>
                        <w:sz w:val="12"/>
                      </w:rPr>
                      <w:t xml:space="preserve"> </w:t>
                    </w:r>
                    <w:r w:rsidR="00626D9A">
                      <w:rPr>
                        <w:rFonts w:ascii="Tahoma" w:hAnsi="Tahoma" w:cs="Tahoma"/>
                        <w:sz w:val="12"/>
                      </w:rPr>
                      <w:t>The Hague - VAT NL</w:t>
                    </w:r>
                    <w:r w:rsidR="00AA68DF" w:rsidRPr="00AA68DF">
                      <w:rPr>
                        <w:rFonts w:ascii="Tahoma" w:hAnsi="Tahoma" w:cs="Tahoma"/>
                        <w:sz w:val="12"/>
                      </w:rPr>
                      <w:t xml:space="preserve"> 808 690 188 B01</w:t>
                    </w:r>
                  </w:p>
                  <w:p w:rsidR="000A2884" w:rsidRPr="00F40B05" w:rsidRDefault="000A2884" w:rsidP="00F40B05"/>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335" w:rsidRDefault="00B84335">
      <w:r>
        <w:separator/>
      </w:r>
    </w:p>
  </w:footnote>
  <w:footnote w:type="continuationSeparator" w:id="0">
    <w:p w:rsidR="00B84335" w:rsidRDefault="00B84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B6" w:rsidRDefault="00A242C1">
    <w:pPr>
      <w:pStyle w:val="Header"/>
    </w:pPr>
    <w:r>
      <w:rPr>
        <w:noProof/>
        <w:lang w:val="en-CA" w:eastAsia="en-CA"/>
      </w:rPr>
      <w:drawing>
        <wp:anchor distT="0" distB="0" distL="114300" distR="114300" simplePos="0" relativeHeight="251656192" behindDoc="0" locked="0" layoutInCell="1" allowOverlap="1" wp14:anchorId="4F3B434E" wp14:editId="2F91F0C3">
          <wp:simplePos x="0" y="0"/>
          <wp:positionH relativeFrom="page">
            <wp:posOffset>5688965</wp:posOffset>
          </wp:positionH>
          <wp:positionV relativeFrom="page">
            <wp:posOffset>540385</wp:posOffset>
          </wp:positionV>
          <wp:extent cx="1151890" cy="481965"/>
          <wp:effectExtent l="2540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1151890" cy="48196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38" w:rsidRDefault="00626D9A">
    <w:pPr>
      <w:pStyle w:val="Header"/>
    </w:pPr>
    <w:r>
      <w:rPr>
        <w:noProof/>
        <w:lang w:val="en-CA" w:eastAsia="en-CA"/>
      </w:rPr>
      <mc:AlternateContent>
        <mc:Choice Requires="wps">
          <w:drawing>
            <wp:anchor distT="0" distB="0" distL="114300" distR="114300" simplePos="0" relativeHeight="251662336" behindDoc="0" locked="0" layoutInCell="1" allowOverlap="1" wp14:anchorId="1E09F3A8" wp14:editId="7ED53C2F">
              <wp:simplePos x="0" y="0"/>
              <wp:positionH relativeFrom="page">
                <wp:posOffset>5727700</wp:posOffset>
              </wp:positionH>
              <wp:positionV relativeFrom="page">
                <wp:posOffset>1269365</wp:posOffset>
              </wp:positionV>
              <wp:extent cx="1219200" cy="1028700"/>
              <wp:effectExtent l="3175" t="254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B05" w:rsidRDefault="00F40B05" w:rsidP="00F40B05">
                          <w:pPr>
                            <w:spacing w:after="80"/>
                            <w:rPr>
                              <w:rFonts w:ascii="Tahoma" w:hAnsi="Tahoma" w:cs="Tahoma"/>
                              <w:color w:val="0D0D0D" w:themeColor="text1" w:themeTint="F2"/>
                              <w:sz w:val="16"/>
                              <w:szCs w:val="16"/>
                            </w:rPr>
                          </w:pPr>
                          <w:r>
                            <w:rPr>
                              <w:rFonts w:ascii="Tahoma" w:hAnsi="Tahoma" w:cs="Tahoma"/>
                              <w:bCs/>
                              <w:color w:val="0D0D0D" w:themeColor="text1" w:themeTint="F2"/>
                              <w:sz w:val="16"/>
                              <w:szCs w:val="16"/>
                            </w:rPr>
                            <w:t xml:space="preserve">Inmarsat </w:t>
                          </w:r>
                          <w:r w:rsidR="00AA68DF">
                            <w:rPr>
                              <w:rFonts w:ascii="Tahoma" w:hAnsi="Tahoma" w:cs="Tahoma"/>
                              <w:bCs/>
                              <w:color w:val="0D0D0D" w:themeColor="text1" w:themeTint="F2"/>
                              <w:sz w:val="16"/>
                              <w:szCs w:val="16"/>
                            </w:rPr>
                            <w:t xml:space="preserve">Solutions </w:t>
                          </w:r>
                          <w:r>
                            <w:rPr>
                              <w:rFonts w:ascii="Tahoma" w:hAnsi="Tahoma" w:cs="Tahoma"/>
                              <w:bCs/>
                              <w:color w:val="0D0D0D" w:themeColor="text1" w:themeTint="F2"/>
                              <w:sz w:val="16"/>
                              <w:szCs w:val="16"/>
                            </w:rPr>
                            <w:t>BV</w:t>
                          </w:r>
                          <w:r>
                            <w:rPr>
                              <w:rFonts w:ascii="Tahoma" w:hAnsi="Tahoma" w:cs="Tahoma"/>
                              <w:bCs/>
                              <w:color w:val="0D0D0D" w:themeColor="text1" w:themeTint="F2"/>
                              <w:sz w:val="16"/>
                              <w:szCs w:val="16"/>
                            </w:rPr>
                            <w:br/>
                            <w:t>Wijtsmaweg 11</w:t>
                          </w:r>
                          <w:r>
                            <w:rPr>
                              <w:rFonts w:ascii="Tahoma" w:hAnsi="Tahoma" w:cs="Tahoma"/>
                              <w:bCs/>
                              <w:color w:val="0D0D0D" w:themeColor="text1" w:themeTint="F2"/>
                              <w:sz w:val="16"/>
                              <w:szCs w:val="16"/>
                            </w:rPr>
                            <w:br/>
                            <w:t>9851 TD Burum</w:t>
                          </w:r>
                          <w:r>
                            <w:rPr>
                              <w:rFonts w:ascii="Tahoma" w:hAnsi="Tahoma" w:cs="Tahoma"/>
                              <w:bCs/>
                              <w:color w:val="0D0D0D" w:themeColor="text1" w:themeTint="F2"/>
                              <w:sz w:val="16"/>
                              <w:szCs w:val="16"/>
                            </w:rPr>
                            <w:br/>
                            <w:t>The Netherlands</w:t>
                          </w:r>
                        </w:p>
                        <w:p w:rsidR="00F40B05" w:rsidRPr="006B22C5" w:rsidRDefault="00F40B05" w:rsidP="00F40B05">
                          <w:pPr>
                            <w:spacing w:after="80"/>
                            <w:rPr>
                              <w:rFonts w:ascii="Tahoma" w:hAnsi="Tahoma" w:cs="Tahoma"/>
                              <w:bCs/>
                              <w:color w:val="0D0D0D" w:themeColor="text1" w:themeTint="F2"/>
                              <w:sz w:val="16"/>
                              <w:szCs w:val="16"/>
                            </w:rPr>
                          </w:pPr>
                          <w:r w:rsidRPr="006B22C5">
                            <w:rPr>
                              <w:rFonts w:ascii="Tahoma" w:hAnsi="Tahoma" w:cs="Tahoma"/>
                              <w:b/>
                              <w:color w:val="18B4CE"/>
                              <w:sz w:val="16"/>
                              <w:szCs w:val="16"/>
                            </w:rPr>
                            <w:t>T</w:t>
                          </w:r>
                          <w:r>
                            <w:rPr>
                              <w:rFonts w:ascii="Tahoma" w:hAnsi="Tahoma" w:cs="Tahoma"/>
                              <w:color w:val="0D0D0D" w:themeColor="text1" w:themeTint="F2"/>
                              <w:sz w:val="16"/>
                              <w:szCs w:val="16"/>
                            </w:rPr>
                            <w:tab/>
                          </w:r>
                          <w:r w:rsidRPr="006B22C5">
                            <w:rPr>
                              <w:rFonts w:ascii="Tahoma" w:hAnsi="Tahoma" w:cs="Tahoma"/>
                              <w:color w:val="0D0D0D" w:themeColor="text1" w:themeTint="F2"/>
                              <w:sz w:val="16"/>
                              <w:szCs w:val="16"/>
                            </w:rPr>
                            <w:t>+</w:t>
                          </w:r>
                          <w:r>
                            <w:rPr>
                              <w:rFonts w:ascii="Tahoma" w:hAnsi="Tahoma" w:cs="Tahoma"/>
                              <w:color w:val="0D0D0D" w:themeColor="text1" w:themeTint="F2"/>
                              <w:sz w:val="16"/>
                              <w:szCs w:val="16"/>
                            </w:rPr>
                            <w:t>31 594 587 144</w:t>
                          </w:r>
                          <w:r>
                            <w:rPr>
                              <w:rFonts w:ascii="Tahoma" w:hAnsi="Tahoma" w:cs="Tahoma"/>
                              <w:bCs/>
                              <w:color w:val="0D0D0D" w:themeColor="text1" w:themeTint="F2"/>
                              <w:sz w:val="16"/>
                              <w:szCs w:val="16"/>
                            </w:rPr>
                            <w:br/>
                          </w:r>
                          <w:r w:rsidRPr="006B22C5">
                            <w:rPr>
                              <w:rFonts w:ascii="Tahoma" w:hAnsi="Tahoma" w:cs="Tahoma"/>
                              <w:b/>
                              <w:color w:val="18B4CE"/>
                              <w:sz w:val="16"/>
                              <w:szCs w:val="16"/>
                            </w:rPr>
                            <w:t>F</w:t>
                          </w:r>
                          <w:r>
                            <w:rPr>
                              <w:rFonts w:ascii="Tahoma" w:hAnsi="Tahoma" w:cs="Tahoma"/>
                              <w:color w:val="0D0D0D" w:themeColor="text1" w:themeTint="F2"/>
                              <w:sz w:val="16"/>
                              <w:szCs w:val="16"/>
                            </w:rPr>
                            <w:tab/>
                          </w:r>
                          <w:r w:rsidRPr="006B22C5">
                            <w:rPr>
                              <w:rFonts w:ascii="Tahoma" w:hAnsi="Tahoma" w:cs="Tahoma"/>
                              <w:color w:val="0D0D0D" w:themeColor="text1" w:themeTint="F2"/>
                              <w:sz w:val="16"/>
                              <w:szCs w:val="16"/>
                            </w:rPr>
                            <w:t>+</w:t>
                          </w:r>
                          <w:r>
                            <w:rPr>
                              <w:rFonts w:ascii="Tahoma" w:hAnsi="Tahoma" w:cs="Tahoma"/>
                              <w:color w:val="0D0D0D" w:themeColor="text1" w:themeTint="F2"/>
                              <w:sz w:val="16"/>
                              <w:szCs w:val="16"/>
                            </w:rPr>
                            <w:t>31 594 587 138</w:t>
                          </w:r>
                          <w:r>
                            <w:rPr>
                              <w:rFonts w:ascii="Tahoma" w:hAnsi="Tahoma" w:cs="Tahoma"/>
                              <w:bCs/>
                              <w:color w:val="0D0D0D" w:themeColor="text1" w:themeTint="F2"/>
                              <w:sz w:val="16"/>
                              <w:szCs w:val="16"/>
                            </w:rPr>
                            <w:br/>
                          </w:r>
                          <w:r w:rsidRPr="006B22C5">
                            <w:rPr>
                              <w:rFonts w:ascii="Tahoma" w:hAnsi="Tahoma" w:cs="Tahoma"/>
                              <w:b/>
                              <w:color w:val="18B4CE"/>
                              <w:sz w:val="16"/>
                              <w:szCs w:val="16"/>
                            </w:rPr>
                            <w:t>W</w:t>
                          </w:r>
                          <w:r>
                            <w:rPr>
                              <w:rFonts w:ascii="Tahoma" w:hAnsi="Tahoma" w:cs="Tahoma"/>
                              <w:color w:val="0D0D0D" w:themeColor="text1" w:themeTint="F2"/>
                              <w:sz w:val="16"/>
                              <w:szCs w:val="16"/>
                            </w:rPr>
                            <w:tab/>
                          </w:r>
                          <w:r w:rsidRPr="006B22C5">
                            <w:rPr>
                              <w:rFonts w:ascii="Tahoma" w:hAnsi="Tahoma" w:cs="Tahoma"/>
                              <w:color w:val="0D0D0D" w:themeColor="text1" w:themeTint="F2"/>
                              <w:sz w:val="16"/>
                              <w:szCs w:val="16"/>
                            </w:rPr>
                            <w:t>inmarsat.com</w:t>
                          </w:r>
                        </w:p>
                        <w:p w:rsidR="00F40B05" w:rsidRPr="006B22C5" w:rsidRDefault="00F40B05" w:rsidP="00F40B05">
                          <w:pPr>
                            <w:rPr>
                              <w:rFonts w:ascii="Tahoma" w:hAnsi="Tahoma" w:cs="Tahoma"/>
                              <w:color w:val="0D0D0D" w:themeColor="text1" w:themeTint="F2"/>
                              <w:sz w:val="16"/>
                              <w:szCs w:val="16"/>
                            </w:rPr>
                          </w:pPr>
                        </w:p>
                        <w:p w:rsidR="00F40B05" w:rsidRDefault="00F40B05" w:rsidP="00F40B05"/>
                        <w:p w:rsidR="006B22C5" w:rsidRPr="00F40B05" w:rsidRDefault="006B22C5" w:rsidP="00F40B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9F3A8" id="_x0000_t202" coordsize="21600,21600" o:spt="202" path="m,l,21600r21600,l21600,xe">
              <v:stroke joinstyle="miter"/>
              <v:path gradientshapeok="t" o:connecttype="rect"/>
            </v:shapetype>
            <v:shape id="Text Box 12" o:spid="_x0000_s1026" type="#_x0000_t202" style="position:absolute;margin-left:451pt;margin-top:99.95pt;width:96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HtrAIAAKs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" filled="f" stroked="f">
              <v:textbox inset="0,0,0,0">
                <w:txbxContent>
                  <w:p w:rsidR="00F40B05" w:rsidRDefault="00F40B05" w:rsidP="00F40B05">
                    <w:pPr>
                      <w:spacing w:after="80"/>
                      <w:rPr>
                        <w:rFonts w:ascii="Tahoma" w:hAnsi="Tahoma" w:cs="Tahoma"/>
                        <w:color w:val="0D0D0D" w:themeColor="text1" w:themeTint="F2"/>
                        <w:sz w:val="16"/>
                        <w:szCs w:val="16"/>
                      </w:rPr>
                    </w:pPr>
                    <w:r>
                      <w:rPr>
                        <w:rFonts w:ascii="Tahoma" w:hAnsi="Tahoma" w:cs="Tahoma"/>
                        <w:bCs/>
                        <w:color w:val="0D0D0D" w:themeColor="text1" w:themeTint="F2"/>
                        <w:sz w:val="16"/>
                        <w:szCs w:val="16"/>
                      </w:rPr>
                      <w:t xml:space="preserve">Inmarsat </w:t>
                    </w:r>
                    <w:r w:rsidR="00AA68DF">
                      <w:rPr>
                        <w:rFonts w:ascii="Tahoma" w:hAnsi="Tahoma" w:cs="Tahoma"/>
                        <w:bCs/>
                        <w:color w:val="0D0D0D" w:themeColor="text1" w:themeTint="F2"/>
                        <w:sz w:val="16"/>
                        <w:szCs w:val="16"/>
                      </w:rPr>
                      <w:t xml:space="preserve">Solutions </w:t>
                    </w:r>
                    <w:r>
                      <w:rPr>
                        <w:rFonts w:ascii="Tahoma" w:hAnsi="Tahoma" w:cs="Tahoma"/>
                        <w:bCs/>
                        <w:color w:val="0D0D0D" w:themeColor="text1" w:themeTint="F2"/>
                        <w:sz w:val="16"/>
                        <w:szCs w:val="16"/>
                      </w:rPr>
                      <w:t>BV</w:t>
                    </w:r>
                    <w:r>
                      <w:rPr>
                        <w:rFonts w:ascii="Tahoma" w:hAnsi="Tahoma" w:cs="Tahoma"/>
                        <w:bCs/>
                        <w:color w:val="0D0D0D" w:themeColor="text1" w:themeTint="F2"/>
                        <w:sz w:val="16"/>
                        <w:szCs w:val="16"/>
                      </w:rPr>
                      <w:br/>
                    </w:r>
                    <w:proofErr w:type="spellStart"/>
                    <w:r>
                      <w:rPr>
                        <w:rFonts w:ascii="Tahoma" w:hAnsi="Tahoma" w:cs="Tahoma"/>
                        <w:bCs/>
                        <w:color w:val="0D0D0D" w:themeColor="text1" w:themeTint="F2"/>
                        <w:sz w:val="16"/>
                        <w:szCs w:val="16"/>
                      </w:rPr>
                      <w:t>Wijtsmaweg</w:t>
                    </w:r>
                    <w:proofErr w:type="spellEnd"/>
                    <w:r>
                      <w:rPr>
                        <w:rFonts w:ascii="Tahoma" w:hAnsi="Tahoma" w:cs="Tahoma"/>
                        <w:bCs/>
                        <w:color w:val="0D0D0D" w:themeColor="text1" w:themeTint="F2"/>
                        <w:sz w:val="16"/>
                        <w:szCs w:val="16"/>
                      </w:rPr>
                      <w:t xml:space="preserve"> 11</w:t>
                    </w:r>
                    <w:r>
                      <w:rPr>
                        <w:rFonts w:ascii="Tahoma" w:hAnsi="Tahoma" w:cs="Tahoma"/>
                        <w:bCs/>
                        <w:color w:val="0D0D0D" w:themeColor="text1" w:themeTint="F2"/>
                        <w:sz w:val="16"/>
                        <w:szCs w:val="16"/>
                      </w:rPr>
                      <w:br/>
                      <w:t>9851 TD Burum</w:t>
                    </w:r>
                    <w:r>
                      <w:rPr>
                        <w:rFonts w:ascii="Tahoma" w:hAnsi="Tahoma" w:cs="Tahoma"/>
                        <w:bCs/>
                        <w:color w:val="0D0D0D" w:themeColor="text1" w:themeTint="F2"/>
                        <w:sz w:val="16"/>
                        <w:szCs w:val="16"/>
                      </w:rPr>
                      <w:br/>
                    </w:r>
                    <w:proofErr w:type="gramStart"/>
                    <w:r>
                      <w:rPr>
                        <w:rFonts w:ascii="Tahoma" w:hAnsi="Tahoma" w:cs="Tahoma"/>
                        <w:bCs/>
                        <w:color w:val="0D0D0D" w:themeColor="text1" w:themeTint="F2"/>
                        <w:sz w:val="16"/>
                        <w:szCs w:val="16"/>
                      </w:rPr>
                      <w:t>The</w:t>
                    </w:r>
                    <w:proofErr w:type="gramEnd"/>
                    <w:r>
                      <w:rPr>
                        <w:rFonts w:ascii="Tahoma" w:hAnsi="Tahoma" w:cs="Tahoma"/>
                        <w:bCs/>
                        <w:color w:val="0D0D0D" w:themeColor="text1" w:themeTint="F2"/>
                        <w:sz w:val="16"/>
                        <w:szCs w:val="16"/>
                      </w:rPr>
                      <w:t xml:space="preserve"> Netherlands</w:t>
                    </w:r>
                  </w:p>
                  <w:p w:rsidR="00F40B05" w:rsidRPr="006B22C5" w:rsidRDefault="00F40B05" w:rsidP="00F40B05">
                    <w:pPr>
                      <w:spacing w:after="80"/>
                      <w:rPr>
                        <w:rFonts w:ascii="Tahoma" w:hAnsi="Tahoma" w:cs="Tahoma"/>
                        <w:bCs/>
                        <w:color w:val="0D0D0D" w:themeColor="text1" w:themeTint="F2"/>
                        <w:sz w:val="16"/>
                        <w:szCs w:val="16"/>
                      </w:rPr>
                    </w:pPr>
                    <w:r w:rsidRPr="006B22C5">
                      <w:rPr>
                        <w:rFonts w:ascii="Tahoma" w:hAnsi="Tahoma" w:cs="Tahoma"/>
                        <w:b/>
                        <w:color w:val="18B4CE"/>
                        <w:sz w:val="16"/>
                        <w:szCs w:val="16"/>
                      </w:rPr>
                      <w:t>T</w:t>
                    </w:r>
                    <w:r>
                      <w:rPr>
                        <w:rFonts w:ascii="Tahoma" w:hAnsi="Tahoma" w:cs="Tahoma"/>
                        <w:color w:val="0D0D0D" w:themeColor="text1" w:themeTint="F2"/>
                        <w:sz w:val="16"/>
                        <w:szCs w:val="16"/>
                      </w:rPr>
                      <w:tab/>
                    </w:r>
                    <w:r w:rsidRPr="006B22C5">
                      <w:rPr>
                        <w:rFonts w:ascii="Tahoma" w:hAnsi="Tahoma" w:cs="Tahoma"/>
                        <w:color w:val="0D0D0D" w:themeColor="text1" w:themeTint="F2"/>
                        <w:sz w:val="16"/>
                        <w:szCs w:val="16"/>
                      </w:rPr>
                      <w:t>+</w:t>
                    </w:r>
                    <w:r>
                      <w:rPr>
                        <w:rFonts w:ascii="Tahoma" w:hAnsi="Tahoma" w:cs="Tahoma"/>
                        <w:color w:val="0D0D0D" w:themeColor="text1" w:themeTint="F2"/>
                        <w:sz w:val="16"/>
                        <w:szCs w:val="16"/>
                      </w:rPr>
                      <w:t>31 594 587 144</w:t>
                    </w:r>
                    <w:r>
                      <w:rPr>
                        <w:rFonts w:ascii="Tahoma" w:hAnsi="Tahoma" w:cs="Tahoma"/>
                        <w:bCs/>
                        <w:color w:val="0D0D0D" w:themeColor="text1" w:themeTint="F2"/>
                        <w:sz w:val="16"/>
                        <w:szCs w:val="16"/>
                      </w:rPr>
                      <w:br/>
                    </w:r>
                    <w:r w:rsidRPr="006B22C5">
                      <w:rPr>
                        <w:rFonts w:ascii="Tahoma" w:hAnsi="Tahoma" w:cs="Tahoma"/>
                        <w:b/>
                        <w:color w:val="18B4CE"/>
                        <w:sz w:val="16"/>
                        <w:szCs w:val="16"/>
                      </w:rPr>
                      <w:t>F</w:t>
                    </w:r>
                    <w:r>
                      <w:rPr>
                        <w:rFonts w:ascii="Tahoma" w:hAnsi="Tahoma" w:cs="Tahoma"/>
                        <w:color w:val="0D0D0D" w:themeColor="text1" w:themeTint="F2"/>
                        <w:sz w:val="16"/>
                        <w:szCs w:val="16"/>
                      </w:rPr>
                      <w:tab/>
                    </w:r>
                    <w:r w:rsidRPr="006B22C5">
                      <w:rPr>
                        <w:rFonts w:ascii="Tahoma" w:hAnsi="Tahoma" w:cs="Tahoma"/>
                        <w:color w:val="0D0D0D" w:themeColor="text1" w:themeTint="F2"/>
                        <w:sz w:val="16"/>
                        <w:szCs w:val="16"/>
                      </w:rPr>
                      <w:t>+</w:t>
                    </w:r>
                    <w:r>
                      <w:rPr>
                        <w:rFonts w:ascii="Tahoma" w:hAnsi="Tahoma" w:cs="Tahoma"/>
                        <w:color w:val="0D0D0D" w:themeColor="text1" w:themeTint="F2"/>
                        <w:sz w:val="16"/>
                        <w:szCs w:val="16"/>
                      </w:rPr>
                      <w:t>31 594 587 138</w:t>
                    </w:r>
                    <w:r>
                      <w:rPr>
                        <w:rFonts w:ascii="Tahoma" w:hAnsi="Tahoma" w:cs="Tahoma"/>
                        <w:bCs/>
                        <w:color w:val="0D0D0D" w:themeColor="text1" w:themeTint="F2"/>
                        <w:sz w:val="16"/>
                        <w:szCs w:val="16"/>
                      </w:rPr>
                      <w:br/>
                    </w:r>
                    <w:r w:rsidRPr="006B22C5">
                      <w:rPr>
                        <w:rFonts w:ascii="Tahoma" w:hAnsi="Tahoma" w:cs="Tahoma"/>
                        <w:b/>
                        <w:color w:val="18B4CE"/>
                        <w:sz w:val="16"/>
                        <w:szCs w:val="16"/>
                      </w:rPr>
                      <w:t>W</w:t>
                    </w:r>
                    <w:r>
                      <w:rPr>
                        <w:rFonts w:ascii="Tahoma" w:hAnsi="Tahoma" w:cs="Tahoma"/>
                        <w:color w:val="0D0D0D" w:themeColor="text1" w:themeTint="F2"/>
                        <w:sz w:val="16"/>
                        <w:szCs w:val="16"/>
                      </w:rPr>
                      <w:tab/>
                    </w:r>
                    <w:r w:rsidRPr="006B22C5">
                      <w:rPr>
                        <w:rFonts w:ascii="Tahoma" w:hAnsi="Tahoma" w:cs="Tahoma"/>
                        <w:color w:val="0D0D0D" w:themeColor="text1" w:themeTint="F2"/>
                        <w:sz w:val="16"/>
                        <w:szCs w:val="16"/>
                      </w:rPr>
                      <w:t>inmarsat.com</w:t>
                    </w:r>
                  </w:p>
                  <w:p w:rsidR="00F40B05" w:rsidRPr="006B22C5" w:rsidRDefault="00F40B05" w:rsidP="00F40B05">
                    <w:pPr>
                      <w:rPr>
                        <w:rFonts w:ascii="Tahoma" w:hAnsi="Tahoma" w:cs="Tahoma"/>
                        <w:color w:val="0D0D0D" w:themeColor="text1" w:themeTint="F2"/>
                        <w:sz w:val="16"/>
                        <w:szCs w:val="16"/>
                      </w:rPr>
                    </w:pPr>
                  </w:p>
                  <w:p w:rsidR="00F40B05" w:rsidRDefault="00F40B05" w:rsidP="00F40B05"/>
                  <w:p w:rsidR="006B22C5" w:rsidRPr="00F40B05" w:rsidRDefault="006B22C5" w:rsidP="00F40B05"/>
                </w:txbxContent>
              </v:textbox>
              <w10:wrap anchorx="page" anchory="page"/>
            </v:shape>
          </w:pict>
        </mc:Fallback>
      </mc:AlternateContent>
    </w:r>
    <w:r w:rsidR="006B22C5">
      <w:rPr>
        <w:noProof/>
        <w:lang w:val="en-CA" w:eastAsia="en-CA"/>
      </w:rPr>
      <w:drawing>
        <wp:anchor distT="0" distB="0" distL="114300" distR="114300" simplePos="0" relativeHeight="251661312" behindDoc="1" locked="0" layoutInCell="1" allowOverlap="1" wp14:anchorId="5572D434" wp14:editId="3143B5EB">
          <wp:simplePos x="0" y="0"/>
          <wp:positionH relativeFrom="page">
            <wp:posOffset>5727700</wp:posOffset>
          </wp:positionH>
          <wp:positionV relativeFrom="page">
            <wp:posOffset>494665</wp:posOffset>
          </wp:positionV>
          <wp:extent cx="1080135" cy="546100"/>
          <wp:effectExtent l="25400" t="0" r="12065" b="0"/>
          <wp:wrapNone/>
          <wp:docPr id="14" name="Picture 0" descr="inm_logo_strap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m_logo_strapline_rgb.jpg"/>
                  <pic:cNvPicPr>
                    <a:picLocks noChangeAspect="1" noChangeArrowheads="1"/>
                  </pic:cNvPicPr>
                </pic:nvPicPr>
                <pic:blipFill>
                  <a:blip r:embed="rId1"/>
                  <a:srcRect/>
                  <a:stretch>
                    <a:fillRect/>
                  </a:stretch>
                </pic:blipFill>
                <pic:spPr bwMode="auto">
                  <a:xfrm>
                    <a:off x="0" y="0"/>
                    <a:ext cx="1080135" cy="5461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227"/>
  <w:drawingGridHorizontalSpacing w:val="120"/>
  <w:displayHorizontalDrawingGridEvery w:val="2"/>
  <w:displayVerticalDrawingGridEvery w:val="2"/>
  <w:doNotShadeFormData/>
  <w:characterSpacingControl w:val="doNotCompress"/>
  <w:hdrShapeDefaults>
    <o:shapedefaults v:ext="edit" spidmax="204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C5"/>
    <w:rsid w:val="00002644"/>
    <w:rsid w:val="00005A42"/>
    <w:rsid w:val="000360AA"/>
    <w:rsid w:val="00070C8F"/>
    <w:rsid w:val="000A2884"/>
    <w:rsid w:val="00113A46"/>
    <w:rsid w:val="001157AF"/>
    <w:rsid w:val="001B06FC"/>
    <w:rsid w:val="001B2362"/>
    <w:rsid w:val="001B44B7"/>
    <w:rsid w:val="001C1568"/>
    <w:rsid w:val="00280FD5"/>
    <w:rsid w:val="002A296D"/>
    <w:rsid w:val="003151C7"/>
    <w:rsid w:val="0036376C"/>
    <w:rsid w:val="003955FB"/>
    <w:rsid w:val="003C0237"/>
    <w:rsid w:val="003D0242"/>
    <w:rsid w:val="004929DB"/>
    <w:rsid w:val="005C68B6"/>
    <w:rsid w:val="005F0F55"/>
    <w:rsid w:val="00604F94"/>
    <w:rsid w:val="00623FC4"/>
    <w:rsid w:val="00626D9A"/>
    <w:rsid w:val="00672195"/>
    <w:rsid w:val="006B22C5"/>
    <w:rsid w:val="006F6E0C"/>
    <w:rsid w:val="007D1431"/>
    <w:rsid w:val="008848D4"/>
    <w:rsid w:val="008B7BA6"/>
    <w:rsid w:val="008C182F"/>
    <w:rsid w:val="00922AD3"/>
    <w:rsid w:val="0092530D"/>
    <w:rsid w:val="00977FD3"/>
    <w:rsid w:val="009D148F"/>
    <w:rsid w:val="00A242C1"/>
    <w:rsid w:val="00A91891"/>
    <w:rsid w:val="00AA68DF"/>
    <w:rsid w:val="00B84335"/>
    <w:rsid w:val="00C65183"/>
    <w:rsid w:val="00C7762B"/>
    <w:rsid w:val="00DF50AB"/>
    <w:rsid w:val="00E12238"/>
    <w:rsid w:val="00E814DC"/>
    <w:rsid w:val="00EA14A9"/>
    <w:rsid w:val="00EC65E2"/>
    <w:rsid w:val="00F34163"/>
    <w:rsid w:val="00F40B05"/>
    <w:rsid w:val="00F53FC9"/>
    <w:rsid w:val="00F91F35"/>
  </w:rsids>
  <m:mathPr>
    <m:mathFont m:val="Cambria Math"/>
    <m:brkBin m:val="before"/>
    <m:brkBinSub m:val="--"/>
    <m:smallFrac m:val="0"/>
    <m:dispDef m:val="0"/>
    <m:lMargin m:val="0"/>
    <m:rMargin m:val="0"/>
    <m:defJc m:val="centerGroup"/>
    <m:wrapRight/>
    <m:intLim m:val="subSup"/>
    <m:naryLim m:val="subSup"/>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f" fillcolor="white" stroke="f">
      <v:fill color="white" on="f"/>
      <v:stroke on="f"/>
    </o:shapedefaults>
    <o:shapelayout v:ext="edit">
      <o:idmap v:ext="edit" data="1"/>
    </o:shapelayout>
  </w:shapeDefaults>
  <w:decimalSymbol w:val="."/>
  <w:listSeparator w:val=","/>
  <w15:docId w15:val="{4DA29E77-AD78-4BA0-A89D-8CCFD2A7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2C5"/>
  </w:style>
  <w:style w:type="paragraph" w:styleId="Heading1">
    <w:name w:val="heading 1"/>
    <w:basedOn w:val="Normal"/>
    <w:next w:val="Normal"/>
    <w:qFormat/>
    <w:rsid w:val="00CF1E6A"/>
    <w:pPr>
      <w:keepNext/>
      <w:spacing w:before="240" w:after="60"/>
      <w:outlineLvl w:val="0"/>
    </w:pPr>
    <w:rPr>
      <w:rFonts w:cs="Arial"/>
      <w:b/>
      <w:bCs/>
      <w:kern w:val="32"/>
      <w:sz w:val="32"/>
      <w:szCs w:val="32"/>
    </w:rPr>
  </w:style>
  <w:style w:type="paragraph" w:styleId="Heading2">
    <w:name w:val="heading 2"/>
    <w:basedOn w:val="Normal"/>
    <w:next w:val="Normal"/>
    <w:qFormat/>
    <w:rsid w:val="00CF1E6A"/>
    <w:pPr>
      <w:keepNext/>
      <w:spacing w:before="240" w:after="60"/>
      <w:outlineLvl w:val="1"/>
    </w:pPr>
    <w:rPr>
      <w:rFonts w:cs="Arial"/>
      <w:b/>
      <w:bCs/>
      <w:i/>
      <w:iCs/>
      <w:sz w:val="28"/>
      <w:szCs w:val="28"/>
    </w:rPr>
  </w:style>
  <w:style w:type="paragraph" w:styleId="Heading3">
    <w:name w:val="heading 3"/>
    <w:basedOn w:val="Normal"/>
    <w:next w:val="Normal"/>
    <w:qFormat/>
    <w:rsid w:val="00CF1E6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0391"/>
    <w:pPr>
      <w:tabs>
        <w:tab w:val="center" w:pos="4320"/>
        <w:tab w:val="right" w:pos="8640"/>
      </w:tabs>
    </w:pPr>
  </w:style>
  <w:style w:type="paragraph" w:styleId="Footer">
    <w:name w:val="footer"/>
    <w:basedOn w:val="Normal"/>
    <w:rsid w:val="00C70391"/>
    <w:pPr>
      <w:tabs>
        <w:tab w:val="center" w:pos="4320"/>
        <w:tab w:val="right" w:pos="8640"/>
      </w:tabs>
    </w:pPr>
  </w:style>
  <w:style w:type="paragraph" w:customStyle="1" w:styleId="AddressBox">
    <w:name w:val="Address Box"/>
    <w:basedOn w:val="Normal"/>
    <w:rsid w:val="005542D6"/>
    <w:pPr>
      <w:autoSpaceDE w:val="0"/>
      <w:autoSpaceDN w:val="0"/>
      <w:adjustRightInd w:val="0"/>
    </w:pPr>
    <w:rPr>
      <w:rFonts w:ascii="ArialMT" w:hAnsi="ArialMT" w:cs="ArialMT"/>
      <w:szCs w:val="18"/>
      <w:lang w:val="en-US"/>
    </w:rPr>
  </w:style>
  <w:style w:type="paragraph" w:customStyle="1" w:styleId="SpacebeforeDearPersonName">
    <w:name w:val="Space before Dear Person Name"/>
    <w:basedOn w:val="Normal"/>
    <w:semiHidden/>
    <w:rsid w:val="005542D6"/>
    <w:pPr>
      <w:spacing w:before="800"/>
    </w:pPr>
    <w:rPr>
      <w:sz w:val="16"/>
      <w:szCs w:val="20"/>
    </w:rPr>
  </w:style>
  <w:style w:type="paragraph" w:customStyle="1" w:styleId="InmarsatAddress">
    <w:name w:val="Inmarsat Address"/>
    <w:basedOn w:val="Normal"/>
    <w:rsid w:val="007F392B"/>
    <w:pPr>
      <w:autoSpaceDE w:val="0"/>
      <w:autoSpaceDN w:val="0"/>
      <w:adjustRightInd w:val="0"/>
      <w:spacing w:line="190" w:lineRule="exact"/>
    </w:pPr>
    <w:rPr>
      <w:rFonts w:cs="Avenir-Medium"/>
      <w:sz w:val="16"/>
      <w:szCs w:val="16"/>
      <w:lang w:val="en-US"/>
    </w:rPr>
  </w:style>
  <w:style w:type="character" w:styleId="Hyperlink">
    <w:name w:val="Hyperlink"/>
    <w:basedOn w:val="DefaultParagraphFont"/>
    <w:uiPriority w:val="99"/>
    <w:semiHidden/>
    <w:unhideWhenUsed/>
    <w:rsid w:val="00070C8F"/>
    <w:rPr>
      <w:color w:val="0563C1"/>
      <w:u w:val="single"/>
    </w:rPr>
  </w:style>
  <w:style w:type="paragraph" w:styleId="PlainText">
    <w:name w:val="Plain Text"/>
    <w:basedOn w:val="Normal"/>
    <w:link w:val="PlainTextChar"/>
    <w:uiPriority w:val="99"/>
    <w:semiHidden/>
    <w:unhideWhenUsed/>
    <w:rsid w:val="00E814DC"/>
    <w:rPr>
      <w:rFonts w:ascii="Arial Narrow" w:eastAsiaTheme="minorHAnsi" w:hAnsi="Arial Narrow"/>
      <w:lang w:val="en-CA"/>
    </w:rPr>
  </w:style>
  <w:style w:type="character" w:customStyle="1" w:styleId="PlainTextChar">
    <w:name w:val="Plain Text Char"/>
    <w:basedOn w:val="DefaultParagraphFont"/>
    <w:link w:val="PlainText"/>
    <w:uiPriority w:val="99"/>
    <w:semiHidden/>
    <w:rsid w:val="00E814DC"/>
    <w:rPr>
      <w:rFonts w:ascii="Arial Narrow" w:eastAsiaTheme="minorHAnsi" w:hAnsi="Arial Narrow"/>
      <w:lang w:val="en-CA"/>
    </w:rPr>
  </w:style>
  <w:style w:type="paragraph" w:styleId="NormalWeb">
    <w:name w:val="Normal (Web)"/>
    <w:basedOn w:val="Normal"/>
    <w:uiPriority w:val="99"/>
    <w:unhideWhenUsed/>
    <w:rsid w:val="001157AF"/>
    <w:pPr>
      <w:spacing w:before="240" w:after="240"/>
    </w:pPr>
    <w:rPr>
      <w:lang w:val="en-CA" w:eastAsia="en-CA"/>
    </w:rPr>
  </w:style>
  <w:style w:type="paragraph" w:styleId="BalloonText">
    <w:name w:val="Balloon Text"/>
    <w:basedOn w:val="Normal"/>
    <w:link w:val="BalloonTextChar"/>
    <w:semiHidden/>
    <w:unhideWhenUsed/>
    <w:rsid w:val="003C0237"/>
    <w:rPr>
      <w:rFonts w:ascii="Segoe UI" w:hAnsi="Segoe UI" w:cs="Segoe UI"/>
      <w:sz w:val="18"/>
      <w:szCs w:val="18"/>
    </w:rPr>
  </w:style>
  <w:style w:type="character" w:customStyle="1" w:styleId="BalloonTextChar">
    <w:name w:val="Balloon Text Char"/>
    <w:basedOn w:val="DefaultParagraphFont"/>
    <w:link w:val="BalloonText"/>
    <w:semiHidden/>
    <w:rsid w:val="003C0237"/>
    <w:rPr>
      <w:rFonts w:ascii="Segoe UI" w:hAnsi="Segoe UI" w:cs="Segoe UI"/>
      <w:sz w:val="18"/>
      <w:szCs w:val="18"/>
    </w:rPr>
  </w:style>
  <w:style w:type="character" w:styleId="CommentReference">
    <w:name w:val="annotation reference"/>
    <w:basedOn w:val="DefaultParagraphFont"/>
    <w:semiHidden/>
    <w:unhideWhenUsed/>
    <w:rsid w:val="003955FB"/>
    <w:rPr>
      <w:sz w:val="16"/>
      <w:szCs w:val="16"/>
    </w:rPr>
  </w:style>
  <w:style w:type="paragraph" w:styleId="CommentText">
    <w:name w:val="annotation text"/>
    <w:basedOn w:val="Normal"/>
    <w:link w:val="CommentTextChar"/>
    <w:semiHidden/>
    <w:unhideWhenUsed/>
    <w:rsid w:val="003955FB"/>
    <w:rPr>
      <w:sz w:val="20"/>
      <w:szCs w:val="20"/>
    </w:rPr>
  </w:style>
  <w:style w:type="character" w:customStyle="1" w:styleId="CommentTextChar">
    <w:name w:val="Comment Text Char"/>
    <w:basedOn w:val="DefaultParagraphFont"/>
    <w:link w:val="CommentText"/>
    <w:semiHidden/>
    <w:rsid w:val="003955FB"/>
    <w:rPr>
      <w:sz w:val="20"/>
      <w:szCs w:val="20"/>
    </w:rPr>
  </w:style>
  <w:style w:type="paragraph" w:styleId="CommentSubject">
    <w:name w:val="annotation subject"/>
    <w:basedOn w:val="CommentText"/>
    <w:next w:val="CommentText"/>
    <w:link w:val="CommentSubjectChar"/>
    <w:semiHidden/>
    <w:unhideWhenUsed/>
    <w:rsid w:val="003955FB"/>
    <w:rPr>
      <w:b/>
      <w:bCs/>
    </w:rPr>
  </w:style>
  <w:style w:type="character" w:customStyle="1" w:styleId="CommentSubjectChar">
    <w:name w:val="Comment Subject Char"/>
    <w:basedOn w:val="CommentTextChar"/>
    <w:link w:val="CommentSubject"/>
    <w:semiHidden/>
    <w:rsid w:val="00395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586">
      <w:bodyDiv w:val="1"/>
      <w:marLeft w:val="0"/>
      <w:marRight w:val="0"/>
      <w:marTop w:val="0"/>
      <w:marBottom w:val="0"/>
      <w:divBdr>
        <w:top w:val="none" w:sz="0" w:space="0" w:color="auto"/>
        <w:left w:val="none" w:sz="0" w:space="0" w:color="auto"/>
        <w:bottom w:val="none" w:sz="0" w:space="0" w:color="auto"/>
        <w:right w:val="none" w:sz="0" w:space="0" w:color="auto"/>
      </w:divBdr>
    </w:div>
    <w:div w:id="321739752">
      <w:bodyDiv w:val="1"/>
      <w:marLeft w:val="0"/>
      <w:marRight w:val="0"/>
      <w:marTop w:val="0"/>
      <w:marBottom w:val="0"/>
      <w:divBdr>
        <w:top w:val="none" w:sz="0" w:space="0" w:color="auto"/>
        <w:left w:val="none" w:sz="0" w:space="0" w:color="auto"/>
        <w:bottom w:val="none" w:sz="0" w:space="0" w:color="auto"/>
        <w:right w:val="none" w:sz="0" w:space="0" w:color="auto"/>
      </w:divBdr>
    </w:div>
    <w:div w:id="335496444">
      <w:bodyDiv w:val="1"/>
      <w:marLeft w:val="0"/>
      <w:marRight w:val="0"/>
      <w:marTop w:val="0"/>
      <w:marBottom w:val="0"/>
      <w:divBdr>
        <w:top w:val="none" w:sz="0" w:space="0" w:color="auto"/>
        <w:left w:val="none" w:sz="0" w:space="0" w:color="auto"/>
        <w:bottom w:val="none" w:sz="0" w:space="0" w:color="auto"/>
        <w:right w:val="none" w:sz="0" w:space="0" w:color="auto"/>
      </w:divBdr>
    </w:div>
    <w:div w:id="1841194765">
      <w:bodyDiv w:val="1"/>
      <w:marLeft w:val="0"/>
      <w:marRight w:val="0"/>
      <w:marTop w:val="0"/>
      <w:marBottom w:val="0"/>
      <w:divBdr>
        <w:top w:val="none" w:sz="0" w:space="0" w:color="auto"/>
        <w:left w:val="none" w:sz="0" w:space="0" w:color="auto"/>
        <w:bottom w:val="none" w:sz="0" w:space="0" w:color="auto"/>
        <w:right w:val="none" w:sz="0" w:space="0" w:color="auto"/>
      </w:divBdr>
    </w:div>
    <w:div w:id="1992827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815</ap:Words>
  <ap:Characters>4648</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2008-03-07T14:03:00.0000000Z</lastPrinted>
  <dcterms:created xsi:type="dcterms:W3CDTF">2018-03-26T05:51:00.0000000Z</dcterms:created>
  <dcterms:modified xsi:type="dcterms:W3CDTF">2018-03-26T06:05:00.0000000Z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0x01010022E131F92E585B47BB427C1EDB5A24CA</vt:lpwstr>
  </property>
</Properties>
</file>