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9C5" w:rsidRDefault="007479C5">
      <w:pPr>
        <w:rPr>
          <w:rFonts w:ascii="Cambria" w:hAnsi="Cambria"/>
          <w:b/>
        </w:rPr>
      </w:pPr>
    </w:p>
    <w:p w:rsidR="007479C5" w:rsidRDefault="007479C5">
      <w:pPr>
        <w:rPr>
          <w:rFonts w:ascii="Cambria" w:hAnsi="Cambria"/>
          <w:b/>
        </w:rPr>
      </w:pPr>
    </w:p>
    <w:p w:rsidRPr="007479C5" w:rsidR="007479C5" w:rsidRDefault="007479C5">
      <w:pPr>
        <w:rPr>
          <w:rFonts w:ascii="Cambria" w:hAnsi="Cambria"/>
          <w:b/>
        </w:rPr>
      </w:pPr>
    </w:p>
    <w:p w:rsidRPr="007479C5" w:rsidR="00166C40" w:rsidRDefault="00D95AD2">
      <w:pPr>
        <w:rPr>
          <w:rFonts w:ascii="Cambria" w:hAnsi="Cambria"/>
          <w:b/>
        </w:rPr>
      </w:pPr>
      <w:r w:rsidRPr="007479C5">
        <w:rPr>
          <w:rFonts w:ascii="Cambria" w:hAnsi="Cambria"/>
          <w:b/>
        </w:rPr>
        <w:t>Over de organisatie</w:t>
      </w:r>
    </w:p>
    <w:p w:rsidRPr="007479C5" w:rsidR="007F0516" w:rsidRDefault="007F0516">
      <w:pPr>
        <w:rPr>
          <w:rFonts w:ascii="Cambria" w:hAnsi="Cambria"/>
        </w:rPr>
      </w:pPr>
      <w:r w:rsidRPr="007479C5">
        <w:rPr>
          <w:rFonts w:ascii="Cambria" w:hAnsi="Cambria"/>
        </w:rPr>
        <w:t>Controle Alt Delete is een onafhankelijk</w:t>
      </w:r>
      <w:r w:rsidRPr="007479C5" w:rsidR="00385BEE">
        <w:rPr>
          <w:rFonts w:ascii="Cambria" w:hAnsi="Cambria"/>
        </w:rPr>
        <w:t xml:space="preserve"> platform </w:t>
      </w:r>
      <w:r w:rsidRPr="007479C5" w:rsidR="00D95AD2">
        <w:rPr>
          <w:rFonts w:ascii="Cambria" w:hAnsi="Cambria"/>
        </w:rPr>
        <w:t>dat</w:t>
      </w:r>
      <w:r w:rsidRPr="007479C5">
        <w:rPr>
          <w:rFonts w:ascii="Cambria" w:hAnsi="Cambria"/>
        </w:rPr>
        <w:t xml:space="preserve"> zich inzet voor </w:t>
      </w:r>
      <w:r w:rsidRPr="007479C5" w:rsidR="00385BEE">
        <w:rPr>
          <w:rFonts w:ascii="Cambria" w:hAnsi="Cambria"/>
        </w:rPr>
        <w:t>eerlijke en effectieve controle</w:t>
      </w:r>
      <w:r w:rsidRPr="007479C5" w:rsidR="00D95AD2">
        <w:rPr>
          <w:rFonts w:ascii="Cambria" w:hAnsi="Cambria"/>
        </w:rPr>
        <w:t xml:space="preserve">s door de politie. Een politie </w:t>
      </w:r>
      <w:r w:rsidRPr="007479C5" w:rsidR="00385BEE">
        <w:rPr>
          <w:rFonts w:ascii="Cambria" w:hAnsi="Cambria"/>
        </w:rPr>
        <w:t>voor en van iedereen.</w:t>
      </w:r>
      <w:r w:rsidRPr="007479C5">
        <w:rPr>
          <w:rFonts w:ascii="Cambria" w:hAnsi="Cambria"/>
        </w:rPr>
        <w:t xml:space="preserve"> </w:t>
      </w:r>
      <w:r w:rsidRPr="007479C5" w:rsidR="00385BEE">
        <w:rPr>
          <w:rFonts w:ascii="Cambria" w:hAnsi="Cambria"/>
        </w:rPr>
        <w:t>Dank v</w:t>
      </w:r>
      <w:r w:rsidRPr="007479C5">
        <w:rPr>
          <w:rFonts w:ascii="Cambria" w:hAnsi="Cambria"/>
        </w:rPr>
        <w:t>oor de uitnodiging om hier vandaag te spreken</w:t>
      </w:r>
      <w:r w:rsidRPr="007479C5" w:rsidR="00385BEE">
        <w:rPr>
          <w:rFonts w:ascii="Cambria" w:hAnsi="Cambria"/>
        </w:rPr>
        <w:t>. Wij</w:t>
      </w:r>
      <w:r w:rsidRPr="007479C5">
        <w:rPr>
          <w:rFonts w:ascii="Cambria" w:hAnsi="Cambria"/>
        </w:rPr>
        <w:t xml:space="preserve"> grijpen </w:t>
      </w:r>
      <w:r w:rsidRPr="007479C5" w:rsidR="00D95AD2">
        <w:rPr>
          <w:rFonts w:ascii="Cambria" w:hAnsi="Cambria"/>
        </w:rPr>
        <w:t xml:space="preserve">deze </w:t>
      </w:r>
      <w:r w:rsidRPr="007479C5" w:rsidR="00385BEE">
        <w:rPr>
          <w:rFonts w:ascii="Cambria" w:hAnsi="Cambria"/>
        </w:rPr>
        <w:t xml:space="preserve">kans </w:t>
      </w:r>
      <w:r w:rsidRPr="007479C5">
        <w:rPr>
          <w:rFonts w:ascii="Cambria" w:hAnsi="Cambria"/>
        </w:rPr>
        <w:t xml:space="preserve">met beide handen aan om onze gedachten met u te delen. </w:t>
      </w:r>
      <w:r w:rsidRPr="007479C5" w:rsidR="00BA2330">
        <w:rPr>
          <w:rFonts w:ascii="Cambria" w:hAnsi="Cambria"/>
        </w:rPr>
        <w:t>Een kritisch, maar constructief geluid waarmee wij u hopen te helpen in het nemen van besluiten.</w:t>
      </w:r>
    </w:p>
    <w:p w:rsidRPr="007479C5" w:rsidR="009C2D4C" w:rsidP="009C2D4C" w:rsidRDefault="009C2D4C">
      <w:pPr>
        <w:rPr>
          <w:rFonts w:ascii="Cambria" w:hAnsi="Cambria"/>
          <w:b/>
        </w:rPr>
      </w:pPr>
    </w:p>
    <w:p w:rsidRPr="007479C5" w:rsidR="009C2D4C" w:rsidP="009C2D4C" w:rsidRDefault="00D95AD2">
      <w:pPr>
        <w:rPr>
          <w:rFonts w:ascii="Cambria" w:hAnsi="Cambria"/>
          <w:b/>
        </w:rPr>
      </w:pPr>
      <w:r w:rsidRPr="007479C5">
        <w:rPr>
          <w:rFonts w:ascii="Cambria" w:hAnsi="Cambria"/>
          <w:b/>
        </w:rPr>
        <w:t>Predictive policing</w:t>
      </w:r>
    </w:p>
    <w:p w:rsidRPr="007479C5" w:rsidR="00166C40" w:rsidP="009C2D4C" w:rsidRDefault="00CB6965">
      <w:pPr>
        <w:rPr>
          <w:rFonts w:ascii="Cambria" w:hAnsi="Cambria"/>
        </w:rPr>
      </w:pPr>
      <w:r w:rsidRPr="007479C5">
        <w:rPr>
          <w:rFonts w:ascii="Cambria" w:hAnsi="Cambria"/>
        </w:rPr>
        <w:t xml:space="preserve">We willen het met </w:t>
      </w:r>
      <w:r w:rsidRPr="007479C5" w:rsidR="007F0516">
        <w:rPr>
          <w:rFonts w:ascii="Cambria" w:hAnsi="Cambria"/>
        </w:rPr>
        <w:t xml:space="preserve">u hebben over </w:t>
      </w:r>
      <w:r w:rsidRPr="007479C5" w:rsidR="007F0516">
        <w:rPr>
          <w:rFonts w:ascii="Cambria" w:hAnsi="Cambria"/>
          <w:i/>
        </w:rPr>
        <w:t>p</w:t>
      </w:r>
      <w:r w:rsidRPr="007479C5" w:rsidR="009C2D4C">
        <w:rPr>
          <w:rFonts w:ascii="Cambria" w:hAnsi="Cambria"/>
          <w:i/>
        </w:rPr>
        <w:t>redictive policing</w:t>
      </w:r>
      <w:r w:rsidRPr="007479C5" w:rsidR="007F0516">
        <w:rPr>
          <w:rFonts w:ascii="Cambria" w:hAnsi="Cambria"/>
        </w:rPr>
        <w:t>,</w:t>
      </w:r>
      <w:r w:rsidRPr="007479C5" w:rsidR="009C2D4C">
        <w:rPr>
          <w:rFonts w:ascii="Cambria" w:hAnsi="Cambria"/>
        </w:rPr>
        <w:t xml:space="preserve"> een </w:t>
      </w:r>
      <w:r w:rsidRPr="007479C5" w:rsidR="009C2D4C">
        <w:rPr>
          <w:rFonts w:ascii="Cambria" w:hAnsi="Cambria"/>
          <w:i/>
        </w:rPr>
        <w:t>artificial intelligence</w:t>
      </w:r>
      <w:r w:rsidRPr="007479C5" w:rsidR="009C2D4C">
        <w:rPr>
          <w:rFonts w:ascii="Cambria" w:hAnsi="Cambria"/>
        </w:rPr>
        <w:t xml:space="preserve"> instrument om de</w:t>
      </w:r>
      <w:r w:rsidRPr="007479C5" w:rsidR="007F0516">
        <w:rPr>
          <w:rFonts w:ascii="Cambria" w:hAnsi="Cambria"/>
        </w:rPr>
        <w:t xml:space="preserve"> inzet van politie effectiever, slimmer en gestuurder t</w:t>
      </w:r>
      <w:r w:rsidRPr="007479C5" w:rsidR="009C2D4C">
        <w:rPr>
          <w:rFonts w:ascii="Cambria" w:hAnsi="Cambria"/>
        </w:rPr>
        <w:t xml:space="preserve">e laten verlopen. </w:t>
      </w:r>
      <w:r w:rsidRPr="007479C5">
        <w:rPr>
          <w:rFonts w:ascii="Cambria" w:hAnsi="Cambria"/>
        </w:rPr>
        <w:t xml:space="preserve">De </w:t>
      </w:r>
      <w:r w:rsidRPr="007479C5" w:rsidR="007F0516">
        <w:rPr>
          <w:rFonts w:ascii="Cambria" w:hAnsi="Cambria"/>
        </w:rPr>
        <w:t>politie heeft de afgelopen</w:t>
      </w:r>
      <w:r w:rsidRPr="007479C5">
        <w:rPr>
          <w:rFonts w:ascii="Cambria" w:hAnsi="Cambria"/>
        </w:rPr>
        <w:t xml:space="preserve"> jaren</w:t>
      </w:r>
      <w:r w:rsidRPr="007479C5" w:rsidR="007F0516">
        <w:rPr>
          <w:rFonts w:ascii="Cambria" w:hAnsi="Cambria"/>
        </w:rPr>
        <w:t xml:space="preserve"> een computersysteem gebouwd dat misdrijven en de locatie van misdrijven voorspelt</w:t>
      </w:r>
      <w:r w:rsidRPr="007479C5" w:rsidR="002B658A">
        <w:rPr>
          <w:rFonts w:ascii="Cambria" w:hAnsi="Cambria"/>
        </w:rPr>
        <w:t>, genaamd</w:t>
      </w:r>
      <w:r w:rsidRPr="007479C5">
        <w:rPr>
          <w:rFonts w:ascii="Cambria" w:hAnsi="Cambria"/>
        </w:rPr>
        <w:t xml:space="preserve"> C</w:t>
      </w:r>
      <w:r w:rsidRPr="007479C5" w:rsidR="007F0516">
        <w:rPr>
          <w:rFonts w:ascii="Cambria" w:hAnsi="Cambria"/>
        </w:rPr>
        <w:t>riminaliteits</w:t>
      </w:r>
      <w:r w:rsidRPr="007479C5">
        <w:rPr>
          <w:rFonts w:ascii="Cambria" w:hAnsi="Cambria"/>
        </w:rPr>
        <w:t xml:space="preserve"> A</w:t>
      </w:r>
      <w:r w:rsidRPr="007479C5" w:rsidR="007F0516">
        <w:rPr>
          <w:rFonts w:ascii="Cambria" w:hAnsi="Cambria"/>
        </w:rPr>
        <w:t>nticipatie</w:t>
      </w:r>
      <w:r w:rsidRPr="007479C5">
        <w:rPr>
          <w:rFonts w:ascii="Cambria" w:hAnsi="Cambria"/>
        </w:rPr>
        <w:t xml:space="preserve"> S</w:t>
      </w:r>
      <w:r w:rsidRPr="007479C5" w:rsidR="007F0516">
        <w:rPr>
          <w:rFonts w:ascii="Cambria" w:hAnsi="Cambria"/>
        </w:rPr>
        <w:t>ysteem</w:t>
      </w:r>
      <w:r w:rsidRPr="007479C5" w:rsidR="002B658A">
        <w:rPr>
          <w:rFonts w:ascii="Cambria" w:hAnsi="Cambria"/>
        </w:rPr>
        <w:t xml:space="preserve"> (CAS)</w:t>
      </w:r>
      <w:r w:rsidRPr="007479C5" w:rsidR="007F0516">
        <w:rPr>
          <w:rFonts w:ascii="Cambria" w:hAnsi="Cambria"/>
        </w:rPr>
        <w:t xml:space="preserve">. De focus ligt op </w:t>
      </w:r>
      <w:r w:rsidRPr="007479C5" w:rsidR="007F0516">
        <w:rPr>
          <w:rFonts w:ascii="Cambria" w:hAnsi="Cambria"/>
          <w:i/>
        </w:rPr>
        <w:t>high impact crimes</w:t>
      </w:r>
      <w:r w:rsidRPr="007479C5" w:rsidR="007F0516">
        <w:rPr>
          <w:rFonts w:ascii="Cambria" w:hAnsi="Cambria"/>
        </w:rPr>
        <w:t xml:space="preserve"> zoals straatroof, inbraken en zakkenrollerij. Het systeem wordt gevoed met criminaliteitscijfers van de politie en data van het CBS over de wijk en de mensen die er wonen. Alle basisteams van de politie gaan er mee werken</w:t>
      </w:r>
      <w:r w:rsidRPr="007479C5" w:rsidR="00166C40">
        <w:rPr>
          <w:rFonts w:ascii="Cambria" w:hAnsi="Cambria"/>
        </w:rPr>
        <w:t>. Tientallen</w:t>
      </w:r>
      <w:r w:rsidRPr="007479C5" w:rsidR="007F0516">
        <w:rPr>
          <w:rFonts w:ascii="Cambria" w:hAnsi="Cambria"/>
        </w:rPr>
        <w:t xml:space="preserve"> politieteams werken er nu al mee.</w:t>
      </w:r>
      <w:r w:rsidRPr="007479C5" w:rsidR="009C2D4C">
        <w:rPr>
          <w:rFonts w:ascii="Cambria" w:hAnsi="Cambria"/>
        </w:rPr>
        <w:t xml:space="preserve"> Op de </w:t>
      </w:r>
      <w:r w:rsidRPr="007479C5" w:rsidR="009C2D4C">
        <w:rPr>
          <w:rFonts w:ascii="Cambria" w:hAnsi="Cambria"/>
          <w:i/>
        </w:rPr>
        <w:t>hot spots</w:t>
      </w:r>
      <w:r w:rsidRPr="007479C5" w:rsidR="009C2D4C">
        <w:rPr>
          <w:rFonts w:ascii="Cambria" w:hAnsi="Cambria"/>
        </w:rPr>
        <w:t xml:space="preserve"> en </w:t>
      </w:r>
      <w:r w:rsidRPr="007479C5" w:rsidR="009C2D4C">
        <w:rPr>
          <w:rFonts w:ascii="Cambria" w:hAnsi="Cambria"/>
          <w:i/>
        </w:rPr>
        <w:t>hot times</w:t>
      </w:r>
      <w:r w:rsidRPr="007479C5" w:rsidR="009C2D4C">
        <w:rPr>
          <w:rFonts w:ascii="Cambria" w:hAnsi="Cambria"/>
        </w:rPr>
        <w:t xml:space="preserve"> is een agent aanwezig die</w:t>
      </w:r>
      <w:r w:rsidRPr="007479C5" w:rsidR="00166C40">
        <w:rPr>
          <w:rFonts w:ascii="Cambria" w:hAnsi="Cambria"/>
        </w:rPr>
        <w:t>,</w:t>
      </w:r>
      <w:r w:rsidRPr="007479C5" w:rsidR="009C2D4C">
        <w:rPr>
          <w:rFonts w:ascii="Cambria" w:hAnsi="Cambria"/>
        </w:rPr>
        <w:t xml:space="preserve"> hopend op een heterdaad</w:t>
      </w:r>
      <w:r w:rsidRPr="007479C5" w:rsidR="00166C40">
        <w:rPr>
          <w:rFonts w:ascii="Cambria" w:hAnsi="Cambria"/>
        </w:rPr>
        <w:t>,</w:t>
      </w:r>
      <w:r w:rsidRPr="007479C5" w:rsidR="009C2D4C">
        <w:rPr>
          <w:rFonts w:ascii="Cambria" w:hAnsi="Cambria"/>
        </w:rPr>
        <w:t xml:space="preserve"> proactieve controles uitvoert om daarmee potentiële misdadigers te ontmoedigen of te vangen. </w:t>
      </w:r>
    </w:p>
    <w:p w:rsidRPr="007479C5" w:rsidR="005F5FDD" w:rsidP="005F5FDD" w:rsidRDefault="005F5FDD">
      <w:pPr>
        <w:rPr>
          <w:rFonts w:ascii="Cambria" w:hAnsi="Cambria"/>
        </w:rPr>
      </w:pPr>
    </w:p>
    <w:p w:rsidRPr="007479C5" w:rsidR="00AD005F" w:rsidP="00B652BC" w:rsidRDefault="00EB60FF">
      <w:pPr>
        <w:rPr>
          <w:rFonts w:ascii="Cambria" w:hAnsi="Cambria"/>
          <w:bCs/>
        </w:rPr>
      </w:pPr>
      <w:r w:rsidRPr="007479C5">
        <w:rPr>
          <w:rFonts w:ascii="Cambria" w:hAnsi="Cambria"/>
        </w:rPr>
        <w:t>H</w:t>
      </w:r>
      <w:r w:rsidRPr="007479C5" w:rsidR="005F5FDD">
        <w:rPr>
          <w:rFonts w:ascii="Cambria" w:hAnsi="Cambria"/>
        </w:rPr>
        <w:t xml:space="preserve">et belangrijkste argument </w:t>
      </w:r>
      <w:r w:rsidRPr="007479C5" w:rsidR="005034F3">
        <w:rPr>
          <w:rFonts w:ascii="Cambria" w:hAnsi="Cambria"/>
        </w:rPr>
        <w:t>voor</w:t>
      </w:r>
      <w:r w:rsidRPr="007479C5">
        <w:rPr>
          <w:rFonts w:ascii="Cambria" w:hAnsi="Cambria"/>
        </w:rPr>
        <w:t xml:space="preserve"> </w:t>
      </w:r>
      <w:r w:rsidRPr="007479C5" w:rsidR="00BF755B">
        <w:rPr>
          <w:rFonts w:ascii="Cambria" w:hAnsi="Cambria"/>
        </w:rPr>
        <w:t>het gebruik van</w:t>
      </w:r>
      <w:r w:rsidRPr="007479C5">
        <w:rPr>
          <w:rFonts w:ascii="Cambria" w:hAnsi="Cambria"/>
        </w:rPr>
        <w:t xml:space="preserve"> </w:t>
      </w:r>
      <w:r w:rsidRPr="007479C5">
        <w:rPr>
          <w:rFonts w:ascii="Cambria" w:hAnsi="Cambria"/>
          <w:i/>
        </w:rPr>
        <w:t>predictive policing</w:t>
      </w:r>
      <w:r w:rsidRPr="007479C5">
        <w:rPr>
          <w:rFonts w:ascii="Cambria" w:hAnsi="Cambria"/>
        </w:rPr>
        <w:t xml:space="preserve"> is dat het helpt om</w:t>
      </w:r>
      <w:r w:rsidRPr="007479C5" w:rsidR="00E06701">
        <w:rPr>
          <w:rFonts w:ascii="Cambria" w:hAnsi="Cambria"/>
        </w:rPr>
        <w:t xml:space="preserve"> op een meer effectieve manier</w:t>
      </w:r>
      <w:r w:rsidRPr="007479C5">
        <w:rPr>
          <w:rFonts w:ascii="Cambria" w:hAnsi="Cambria"/>
        </w:rPr>
        <w:t xml:space="preserve"> de criminaliteit omlaag te brengen. </w:t>
      </w:r>
      <w:r w:rsidRPr="007479C5" w:rsidR="000143FA">
        <w:rPr>
          <w:rFonts w:ascii="Cambria" w:hAnsi="Cambria"/>
        </w:rPr>
        <w:t>Maar i</w:t>
      </w:r>
      <w:r w:rsidRPr="007479C5" w:rsidR="000743C8">
        <w:rPr>
          <w:rFonts w:ascii="Cambria" w:hAnsi="Cambria"/>
        </w:rPr>
        <w:t>s dat</w:t>
      </w:r>
      <w:r w:rsidRPr="007479C5" w:rsidR="000143FA">
        <w:rPr>
          <w:rFonts w:ascii="Cambria" w:hAnsi="Cambria"/>
        </w:rPr>
        <w:t xml:space="preserve"> ook echt</w:t>
      </w:r>
      <w:r w:rsidRPr="007479C5" w:rsidR="000743C8">
        <w:rPr>
          <w:rFonts w:ascii="Cambria" w:hAnsi="Cambria"/>
        </w:rPr>
        <w:t xml:space="preserve"> zo? </w:t>
      </w:r>
      <w:r w:rsidRPr="007479C5" w:rsidR="002B658A">
        <w:rPr>
          <w:rFonts w:ascii="Cambria" w:hAnsi="Cambria"/>
        </w:rPr>
        <w:t>Uit de evaluatie die de Politieacademie ui</w:t>
      </w:r>
      <w:r w:rsidRPr="007479C5" w:rsidR="002255FD">
        <w:rPr>
          <w:rFonts w:ascii="Cambria" w:hAnsi="Cambria"/>
        </w:rPr>
        <w:t>tvoerde bleek van niet</w:t>
      </w:r>
      <w:r w:rsidRPr="007479C5" w:rsidR="002B658A">
        <w:rPr>
          <w:rFonts w:ascii="Cambria" w:hAnsi="Cambria"/>
        </w:rPr>
        <w:t xml:space="preserve">: “aanwijzingen dat </w:t>
      </w:r>
      <w:r w:rsidRPr="007479C5" w:rsidR="002B658A">
        <w:rPr>
          <w:rFonts w:ascii="Cambria" w:hAnsi="Cambria"/>
          <w:i/>
        </w:rPr>
        <w:t xml:space="preserve">predictive policing </w:t>
      </w:r>
      <w:r w:rsidRPr="007479C5" w:rsidR="002B658A">
        <w:rPr>
          <w:rFonts w:ascii="Cambria" w:hAnsi="Cambria"/>
        </w:rPr>
        <w:t>uiteindelijk leidt tot minder (stijgende) criminaliteit hebben we niet kunnen vinden.”</w:t>
      </w:r>
      <w:r w:rsidRPr="007479C5" w:rsidR="002B658A">
        <w:rPr>
          <w:rStyle w:val="Voetnootmarkering"/>
          <w:rFonts w:ascii="Cambria" w:hAnsi="Cambria"/>
        </w:rPr>
        <w:footnoteReference w:id="1"/>
      </w:r>
      <w:r w:rsidRPr="007479C5" w:rsidR="002B658A">
        <w:rPr>
          <w:rFonts w:ascii="Cambria" w:hAnsi="Cambria"/>
        </w:rPr>
        <w:t xml:space="preserve"> </w:t>
      </w:r>
      <w:r w:rsidRPr="007479C5" w:rsidR="000743C8">
        <w:rPr>
          <w:rFonts w:ascii="Cambria" w:hAnsi="Cambria"/>
        </w:rPr>
        <w:t xml:space="preserve">Zelfs de projectleider van CAS </w:t>
      </w:r>
      <w:r w:rsidRPr="007479C5" w:rsidR="00B652BC">
        <w:rPr>
          <w:rFonts w:ascii="Cambria" w:hAnsi="Cambria"/>
        </w:rPr>
        <w:t xml:space="preserve"> geeft toe dat “d</w:t>
      </w:r>
      <w:r w:rsidRPr="007479C5" w:rsidR="00B652BC">
        <w:rPr>
          <w:rFonts w:ascii="Cambria" w:hAnsi="Cambria"/>
          <w:bCs/>
        </w:rPr>
        <w:t>e werking van CAS niet wetenschappelijk bewezen en lastig te meten is”.</w:t>
      </w:r>
      <w:r w:rsidRPr="007479C5" w:rsidR="00F04D42">
        <w:rPr>
          <w:rStyle w:val="Voetnootmarkering"/>
          <w:rFonts w:ascii="Cambria" w:hAnsi="Cambria"/>
          <w:bCs/>
        </w:rPr>
        <w:footnoteReference w:id="2"/>
      </w:r>
      <w:r w:rsidRPr="007479C5" w:rsidR="00B652BC">
        <w:rPr>
          <w:rFonts w:ascii="Cambria" w:hAnsi="Cambria"/>
          <w:bCs/>
        </w:rPr>
        <w:t xml:space="preserve"> </w:t>
      </w:r>
      <w:r w:rsidRPr="007479C5" w:rsidR="00AD005F">
        <w:rPr>
          <w:rFonts w:ascii="Cambria" w:hAnsi="Cambria"/>
          <w:bCs/>
        </w:rPr>
        <w:t>Baat het niet dan</w:t>
      </w:r>
      <w:r w:rsidRPr="007479C5" w:rsidR="005034F3">
        <w:rPr>
          <w:rFonts w:ascii="Cambria" w:hAnsi="Cambria"/>
          <w:bCs/>
        </w:rPr>
        <w:t xml:space="preserve"> schaadt het niet</w:t>
      </w:r>
      <w:r w:rsidRPr="007479C5" w:rsidR="00BF755B">
        <w:rPr>
          <w:rFonts w:ascii="Cambria" w:hAnsi="Cambria"/>
          <w:bCs/>
        </w:rPr>
        <w:t xml:space="preserve"> zou je zeggen</w:t>
      </w:r>
      <w:r w:rsidRPr="007479C5" w:rsidR="005034F3">
        <w:rPr>
          <w:rFonts w:ascii="Cambria" w:hAnsi="Cambria"/>
          <w:bCs/>
        </w:rPr>
        <w:t>, maar helaas zijn er een aantal negatieve bijwerkingen die</w:t>
      </w:r>
      <w:r w:rsidRPr="007479C5" w:rsidR="005450A8">
        <w:rPr>
          <w:rFonts w:ascii="Cambria" w:hAnsi="Cambria"/>
          <w:bCs/>
        </w:rPr>
        <w:t xml:space="preserve"> uw</w:t>
      </w:r>
      <w:r w:rsidRPr="007479C5" w:rsidR="005034F3">
        <w:rPr>
          <w:rFonts w:ascii="Cambria" w:hAnsi="Cambria"/>
          <w:bCs/>
        </w:rPr>
        <w:t xml:space="preserve"> aandacht verdienen.</w:t>
      </w:r>
    </w:p>
    <w:p w:rsidRPr="007479C5" w:rsidR="00AD005F" w:rsidP="00B652BC" w:rsidRDefault="00AD005F">
      <w:pPr>
        <w:rPr>
          <w:rFonts w:ascii="Cambria" w:hAnsi="Cambria"/>
          <w:b/>
          <w:bCs/>
        </w:rPr>
      </w:pPr>
    </w:p>
    <w:p w:rsidRPr="007479C5" w:rsidR="001B285A" w:rsidP="00B652BC" w:rsidRDefault="00BF755B">
      <w:pPr>
        <w:rPr>
          <w:rFonts w:ascii="Cambria" w:hAnsi="Cambria"/>
          <w:b/>
          <w:bCs/>
        </w:rPr>
      </w:pPr>
      <w:r w:rsidRPr="007479C5">
        <w:rPr>
          <w:rFonts w:ascii="Cambria" w:hAnsi="Cambria"/>
          <w:b/>
          <w:bCs/>
        </w:rPr>
        <w:t>CAS leidt tot meer</w:t>
      </w:r>
      <w:r w:rsidRPr="007479C5" w:rsidR="001B285A">
        <w:rPr>
          <w:rFonts w:ascii="Cambria" w:hAnsi="Cambria"/>
          <w:b/>
          <w:bCs/>
        </w:rPr>
        <w:t xml:space="preserve"> proactieve controles</w:t>
      </w:r>
    </w:p>
    <w:p w:rsidRPr="007479C5" w:rsidR="005450A8" w:rsidP="005450A8" w:rsidRDefault="00AD005F">
      <w:pPr>
        <w:rPr>
          <w:rFonts w:ascii="Cambria" w:hAnsi="Cambria"/>
          <w:bCs/>
        </w:rPr>
      </w:pPr>
      <w:r w:rsidRPr="007479C5">
        <w:rPr>
          <w:rFonts w:ascii="Cambria" w:hAnsi="Cambria"/>
          <w:bCs/>
        </w:rPr>
        <w:t>A</w:t>
      </w:r>
      <w:r w:rsidRPr="007479C5" w:rsidR="00166C40">
        <w:rPr>
          <w:rFonts w:ascii="Cambria" w:hAnsi="Cambria"/>
          <w:bCs/>
        </w:rPr>
        <w:t xml:space="preserve">ls </w:t>
      </w:r>
      <w:r w:rsidRPr="007479C5" w:rsidR="00CB6965">
        <w:rPr>
          <w:rFonts w:ascii="Cambria" w:hAnsi="Cambria"/>
          <w:bCs/>
        </w:rPr>
        <w:t>de agent</w:t>
      </w:r>
      <w:r w:rsidRPr="007479C5" w:rsidR="00166C40">
        <w:rPr>
          <w:rFonts w:ascii="Cambria" w:hAnsi="Cambria"/>
          <w:bCs/>
        </w:rPr>
        <w:t xml:space="preserve"> </w:t>
      </w:r>
      <w:r w:rsidRPr="007479C5">
        <w:rPr>
          <w:rFonts w:ascii="Cambria" w:hAnsi="Cambria"/>
          <w:bCs/>
        </w:rPr>
        <w:t xml:space="preserve">rondrijdt in een door CAS aangewezen buurt, </w:t>
      </w:r>
      <w:r w:rsidRPr="007479C5" w:rsidR="00166C40">
        <w:rPr>
          <w:rFonts w:ascii="Cambria" w:hAnsi="Cambria"/>
          <w:bCs/>
        </w:rPr>
        <w:t xml:space="preserve">komt het </w:t>
      </w:r>
      <w:r w:rsidRPr="007479C5" w:rsidR="009C2D4C">
        <w:rPr>
          <w:rFonts w:ascii="Cambria" w:hAnsi="Cambria"/>
          <w:bCs/>
        </w:rPr>
        <w:t xml:space="preserve">uiteindelijk </w:t>
      </w:r>
      <w:r w:rsidRPr="007479C5" w:rsidR="00166C40">
        <w:rPr>
          <w:rFonts w:ascii="Cambria" w:hAnsi="Cambria"/>
          <w:bCs/>
        </w:rPr>
        <w:t xml:space="preserve">aan op </w:t>
      </w:r>
      <w:r w:rsidRPr="007479C5" w:rsidR="009C2D4C">
        <w:rPr>
          <w:rFonts w:ascii="Cambria" w:hAnsi="Cambria"/>
          <w:bCs/>
        </w:rPr>
        <w:t xml:space="preserve">mensenwerk: </w:t>
      </w:r>
      <w:r w:rsidRPr="007479C5" w:rsidR="00166C40">
        <w:rPr>
          <w:rFonts w:ascii="Cambria" w:hAnsi="Cambria"/>
          <w:bCs/>
        </w:rPr>
        <w:t xml:space="preserve">rondkijken, </w:t>
      </w:r>
      <w:r w:rsidRPr="007479C5" w:rsidR="009C2D4C">
        <w:rPr>
          <w:rFonts w:ascii="Cambria" w:hAnsi="Cambria"/>
          <w:bCs/>
        </w:rPr>
        <w:t>burgers aanspreken en con</w:t>
      </w:r>
      <w:r w:rsidRPr="007479C5" w:rsidR="005450A8">
        <w:rPr>
          <w:rFonts w:ascii="Cambria" w:hAnsi="Cambria"/>
          <w:bCs/>
        </w:rPr>
        <w:t>troleren. Proactief controleren. Een onderzoek</w:t>
      </w:r>
      <w:r w:rsidRPr="007479C5" w:rsidR="00112473">
        <w:rPr>
          <w:rFonts w:ascii="Cambria" w:hAnsi="Cambria"/>
          <w:bCs/>
        </w:rPr>
        <w:t xml:space="preserve"> naar proactief controleren</w:t>
      </w:r>
      <w:r w:rsidRPr="007479C5" w:rsidR="00BF755B">
        <w:rPr>
          <w:rFonts w:ascii="Cambria" w:hAnsi="Cambria"/>
          <w:bCs/>
        </w:rPr>
        <w:t xml:space="preserve"> lie</w:t>
      </w:r>
      <w:r w:rsidRPr="007479C5" w:rsidR="005450A8">
        <w:rPr>
          <w:rFonts w:ascii="Cambria" w:hAnsi="Cambria"/>
          <w:bCs/>
        </w:rPr>
        <w:t xml:space="preserve">t zien dat bij </w:t>
      </w:r>
      <w:r w:rsidRPr="007479C5" w:rsidR="00BF755B">
        <w:rPr>
          <w:rFonts w:ascii="Cambria" w:hAnsi="Cambria"/>
        </w:rPr>
        <w:t xml:space="preserve">de (door </w:t>
      </w:r>
      <w:r w:rsidRPr="007479C5" w:rsidR="00112473">
        <w:rPr>
          <w:rFonts w:ascii="Cambria" w:hAnsi="Cambria"/>
        </w:rPr>
        <w:t>de onderzoeker</w:t>
      </w:r>
      <w:r w:rsidRPr="007479C5" w:rsidR="00BF755B">
        <w:rPr>
          <w:rFonts w:ascii="Cambria" w:hAnsi="Cambria"/>
        </w:rPr>
        <w:t xml:space="preserve"> waargenomen)</w:t>
      </w:r>
      <w:r w:rsidRPr="007479C5" w:rsidR="005450A8">
        <w:rPr>
          <w:rFonts w:ascii="Cambria" w:hAnsi="Cambria"/>
        </w:rPr>
        <w:t xml:space="preserve"> proactieve controles etnisch geprofileerd wordt.</w:t>
      </w:r>
      <w:r w:rsidRPr="007479C5" w:rsidR="00112473">
        <w:rPr>
          <w:rStyle w:val="Voetnootmarkering"/>
          <w:rFonts w:ascii="Cambria" w:hAnsi="Cambria"/>
        </w:rPr>
        <w:footnoteReference w:id="3"/>
      </w:r>
      <w:r w:rsidRPr="007479C5" w:rsidR="005450A8">
        <w:rPr>
          <w:rFonts w:ascii="Cambria" w:hAnsi="Cambria"/>
        </w:rPr>
        <w:t xml:space="preserve"> In de Randstedelijke teams waarbij de onderzoeker mee liep werd 92% van de proactieve controles uitgevoerd bij burgers met een zichtbare migratieachtergrond.</w:t>
      </w:r>
      <w:r w:rsidRPr="007479C5" w:rsidR="005450A8">
        <w:rPr>
          <w:rStyle w:val="Voetnootmarkering"/>
          <w:rFonts w:ascii="Cambria" w:hAnsi="Cambria"/>
        </w:rPr>
        <w:footnoteReference w:id="4"/>
      </w:r>
      <w:r w:rsidRPr="007479C5" w:rsidR="00BF755B">
        <w:rPr>
          <w:rFonts w:ascii="Cambria" w:hAnsi="Cambria"/>
        </w:rPr>
        <w:t xml:space="preserve"> </w:t>
      </w:r>
      <w:r w:rsidRPr="007479C5" w:rsidR="001B285A">
        <w:rPr>
          <w:rFonts w:ascii="Cambria" w:hAnsi="Cambria"/>
          <w:bCs/>
        </w:rPr>
        <w:t>I</w:t>
      </w:r>
      <w:r w:rsidRPr="007479C5" w:rsidR="00C469D5">
        <w:rPr>
          <w:rFonts w:ascii="Cambria" w:hAnsi="Cambria"/>
          <w:bCs/>
        </w:rPr>
        <w:t xml:space="preserve">n </w:t>
      </w:r>
      <w:r w:rsidRPr="007479C5" w:rsidR="00C30597">
        <w:rPr>
          <w:rFonts w:ascii="Cambria" w:hAnsi="Cambria"/>
          <w:bCs/>
        </w:rPr>
        <w:t>het</w:t>
      </w:r>
      <w:r w:rsidRPr="007479C5" w:rsidR="00BF755B">
        <w:rPr>
          <w:rFonts w:ascii="Cambria" w:hAnsi="Cambria"/>
          <w:bCs/>
        </w:rPr>
        <w:t>zelfde</w:t>
      </w:r>
      <w:r w:rsidRPr="007479C5" w:rsidR="00C30597">
        <w:rPr>
          <w:rFonts w:ascii="Cambria" w:hAnsi="Cambria"/>
          <w:bCs/>
        </w:rPr>
        <w:t xml:space="preserve"> onderzoek </w:t>
      </w:r>
      <w:r w:rsidRPr="007479C5" w:rsidR="001B285A">
        <w:rPr>
          <w:rFonts w:ascii="Cambria" w:hAnsi="Cambria"/>
          <w:bCs/>
        </w:rPr>
        <w:t xml:space="preserve">vinden we </w:t>
      </w:r>
      <w:r w:rsidRPr="007479C5" w:rsidR="00BF755B">
        <w:rPr>
          <w:rFonts w:ascii="Cambria" w:hAnsi="Cambria"/>
          <w:bCs/>
        </w:rPr>
        <w:t>overigens</w:t>
      </w:r>
      <w:r w:rsidRPr="007479C5" w:rsidR="005450A8">
        <w:rPr>
          <w:rFonts w:ascii="Cambria" w:hAnsi="Cambria"/>
          <w:bCs/>
        </w:rPr>
        <w:t xml:space="preserve"> </w:t>
      </w:r>
      <w:r w:rsidRPr="007479C5" w:rsidR="001B285A">
        <w:rPr>
          <w:rFonts w:ascii="Cambria" w:hAnsi="Cambria"/>
          <w:bCs/>
        </w:rPr>
        <w:t>een indicatie</w:t>
      </w:r>
      <w:r w:rsidRPr="007479C5" w:rsidR="00BF755B">
        <w:rPr>
          <w:rFonts w:ascii="Cambria" w:hAnsi="Cambria"/>
          <w:bCs/>
        </w:rPr>
        <w:t xml:space="preserve"> van de opbrengst van proactief controleren</w:t>
      </w:r>
      <w:r w:rsidRPr="007479C5" w:rsidR="00C30597">
        <w:rPr>
          <w:rFonts w:ascii="Cambria" w:hAnsi="Cambria"/>
          <w:bCs/>
        </w:rPr>
        <w:t xml:space="preserve">. </w:t>
      </w:r>
      <w:r w:rsidRPr="007479C5" w:rsidR="00C469D5">
        <w:rPr>
          <w:rFonts w:ascii="Cambria" w:hAnsi="Cambria"/>
          <w:bCs/>
        </w:rPr>
        <w:t>De onderzoekers reden</w:t>
      </w:r>
      <w:r w:rsidRPr="007479C5" w:rsidR="009C2D4C">
        <w:rPr>
          <w:rFonts w:ascii="Cambria" w:hAnsi="Cambria"/>
          <w:bCs/>
        </w:rPr>
        <w:t xml:space="preserve"> 240 uur </w:t>
      </w:r>
      <w:r w:rsidRPr="007479C5" w:rsidR="00BF755B">
        <w:rPr>
          <w:rFonts w:ascii="Cambria" w:hAnsi="Cambria"/>
          <w:bCs/>
        </w:rPr>
        <w:t>mee met de</w:t>
      </w:r>
      <w:r w:rsidRPr="007479C5" w:rsidR="009C2D4C">
        <w:rPr>
          <w:rFonts w:ascii="Cambria" w:hAnsi="Cambria"/>
          <w:bCs/>
        </w:rPr>
        <w:t xml:space="preserve"> politie</w:t>
      </w:r>
      <w:r w:rsidRPr="007479C5" w:rsidR="00BF755B">
        <w:rPr>
          <w:rFonts w:ascii="Cambria" w:hAnsi="Cambria"/>
          <w:bCs/>
        </w:rPr>
        <w:t xml:space="preserve"> terwijl zij </w:t>
      </w:r>
      <w:r w:rsidRPr="007479C5" w:rsidR="009C2D4C">
        <w:rPr>
          <w:rFonts w:ascii="Cambria" w:hAnsi="Cambria"/>
          <w:bCs/>
        </w:rPr>
        <w:t xml:space="preserve">tientallen </w:t>
      </w:r>
      <w:r w:rsidRPr="007479C5" w:rsidR="00405D76">
        <w:rPr>
          <w:rFonts w:ascii="Cambria" w:hAnsi="Cambria"/>
          <w:bCs/>
        </w:rPr>
        <w:t xml:space="preserve">proactieve </w:t>
      </w:r>
      <w:r w:rsidRPr="007479C5" w:rsidR="009C2D4C">
        <w:rPr>
          <w:rFonts w:ascii="Cambria" w:hAnsi="Cambria"/>
          <w:bCs/>
        </w:rPr>
        <w:lastRenderedPageBreak/>
        <w:t>controles uit</w:t>
      </w:r>
      <w:r w:rsidRPr="007479C5" w:rsidR="00BF755B">
        <w:rPr>
          <w:rFonts w:ascii="Cambria" w:hAnsi="Cambria"/>
          <w:bCs/>
        </w:rPr>
        <w:t>voerden</w:t>
      </w:r>
      <w:r w:rsidRPr="007479C5" w:rsidR="00C469D5">
        <w:rPr>
          <w:rFonts w:ascii="Cambria" w:hAnsi="Cambria"/>
          <w:bCs/>
        </w:rPr>
        <w:t>. De opbrengst</w:t>
      </w:r>
      <w:r w:rsidRPr="007479C5" w:rsidR="00405D76">
        <w:rPr>
          <w:rFonts w:ascii="Cambria" w:hAnsi="Cambria"/>
          <w:bCs/>
        </w:rPr>
        <w:t xml:space="preserve"> </w:t>
      </w:r>
      <w:r w:rsidRPr="007479C5" w:rsidR="00BF755B">
        <w:rPr>
          <w:rFonts w:ascii="Cambria" w:hAnsi="Cambria"/>
          <w:bCs/>
        </w:rPr>
        <w:t>bleek</w:t>
      </w:r>
      <w:r w:rsidRPr="007479C5" w:rsidR="00166C40">
        <w:rPr>
          <w:rFonts w:ascii="Cambria" w:hAnsi="Cambria"/>
          <w:bCs/>
        </w:rPr>
        <w:t xml:space="preserve"> zorgelijk laag: er werd slechts</w:t>
      </w:r>
      <w:r w:rsidRPr="007479C5" w:rsidR="00C469D5">
        <w:rPr>
          <w:rFonts w:ascii="Cambria" w:hAnsi="Cambria"/>
          <w:bCs/>
        </w:rPr>
        <w:t xml:space="preserve"> </w:t>
      </w:r>
      <w:r w:rsidRPr="007479C5" w:rsidR="00166C40">
        <w:rPr>
          <w:rFonts w:ascii="Cambria" w:hAnsi="Cambria"/>
          <w:bCs/>
        </w:rPr>
        <w:t>één</w:t>
      </w:r>
      <w:r w:rsidRPr="007479C5" w:rsidR="009C2D4C">
        <w:rPr>
          <w:rFonts w:ascii="Cambria" w:hAnsi="Cambria"/>
          <w:bCs/>
        </w:rPr>
        <w:t xml:space="preserve"> s</w:t>
      </w:r>
      <w:r w:rsidRPr="007479C5" w:rsidR="00C469D5">
        <w:rPr>
          <w:rFonts w:ascii="Cambria" w:hAnsi="Cambria"/>
          <w:bCs/>
        </w:rPr>
        <w:t>trafbaar feit</w:t>
      </w:r>
      <w:r w:rsidRPr="007479C5" w:rsidR="00112473">
        <w:rPr>
          <w:rFonts w:ascii="Cambria" w:hAnsi="Cambria"/>
          <w:bCs/>
        </w:rPr>
        <w:t xml:space="preserve"> ontdekt</w:t>
      </w:r>
      <w:r w:rsidRPr="007479C5" w:rsidR="00405D76">
        <w:rPr>
          <w:rFonts w:ascii="Cambria" w:hAnsi="Cambria"/>
          <w:bCs/>
        </w:rPr>
        <w:t>.</w:t>
      </w:r>
      <w:r w:rsidRPr="007479C5" w:rsidR="00C469D5">
        <w:rPr>
          <w:rStyle w:val="Voetnootmarkering"/>
          <w:rFonts w:ascii="Cambria" w:hAnsi="Cambria"/>
          <w:bCs/>
        </w:rPr>
        <w:footnoteReference w:id="5"/>
      </w:r>
      <w:r w:rsidRPr="007479C5" w:rsidR="00C469D5">
        <w:rPr>
          <w:rFonts w:ascii="Cambria" w:hAnsi="Cambria"/>
          <w:bCs/>
        </w:rPr>
        <w:t xml:space="preserve"> </w:t>
      </w:r>
    </w:p>
    <w:p w:rsidRPr="007479C5" w:rsidR="005450A8" w:rsidP="005450A8" w:rsidRDefault="005450A8">
      <w:pPr>
        <w:rPr>
          <w:rFonts w:ascii="Cambria" w:hAnsi="Cambria"/>
          <w:bCs/>
        </w:rPr>
      </w:pPr>
    </w:p>
    <w:p w:rsidRPr="007479C5" w:rsidR="005450A8" w:rsidP="005450A8" w:rsidRDefault="00BF755B">
      <w:pPr>
        <w:rPr>
          <w:rFonts w:ascii="Cambria" w:hAnsi="Cambria"/>
        </w:rPr>
      </w:pPr>
      <w:r w:rsidRPr="007479C5">
        <w:rPr>
          <w:rFonts w:ascii="Cambria" w:hAnsi="Cambria"/>
          <w:bCs/>
        </w:rPr>
        <w:t>Bij proactieve controles worden met name onverdachte burgers aangesproken en gecontroleerd.</w:t>
      </w:r>
      <w:r w:rsidRPr="007479C5" w:rsidR="00112473">
        <w:rPr>
          <w:rStyle w:val="Voetnootmarkering"/>
          <w:rFonts w:ascii="Cambria" w:hAnsi="Cambria"/>
          <w:bCs/>
        </w:rPr>
        <w:footnoteReference w:id="6"/>
      </w:r>
      <w:r w:rsidRPr="007479C5">
        <w:rPr>
          <w:rFonts w:ascii="Cambria" w:hAnsi="Cambria"/>
          <w:bCs/>
        </w:rPr>
        <w:t xml:space="preserve"> </w:t>
      </w:r>
      <w:r w:rsidRPr="007479C5" w:rsidR="005034F3">
        <w:rPr>
          <w:rFonts w:ascii="Cambria" w:hAnsi="Cambria"/>
        </w:rPr>
        <w:t xml:space="preserve">Alles valt en staat bij de instructies die agenten </w:t>
      </w:r>
      <w:r w:rsidRPr="007479C5" w:rsidR="005450A8">
        <w:rPr>
          <w:rFonts w:ascii="Cambria" w:hAnsi="Cambria"/>
        </w:rPr>
        <w:t xml:space="preserve">meekrijgen als ze </w:t>
      </w:r>
      <w:r w:rsidRPr="007479C5">
        <w:rPr>
          <w:rFonts w:ascii="Cambria" w:hAnsi="Cambria"/>
        </w:rPr>
        <w:t xml:space="preserve">deze controles uitvoeren. </w:t>
      </w:r>
      <w:r w:rsidRPr="007479C5" w:rsidR="005450A8">
        <w:rPr>
          <w:rFonts w:ascii="Cambria" w:hAnsi="Cambria"/>
        </w:rPr>
        <w:t>De politie heeft afgelopen winter nieuw beleid voor proactieve controles gepresenteerd waarin duidelijk stelling wordt genomen tegen etnisch profileren</w:t>
      </w:r>
      <w:r w:rsidRPr="007479C5">
        <w:rPr>
          <w:rFonts w:ascii="Cambria" w:hAnsi="Cambria"/>
        </w:rPr>
        <w:t xml:space="preserve"> en agenten wordt meegegeven wat een correcte behandeling is</w:t>
      </w:r>
      <w:r w:rsidRPr="007479C5" w:rsidR="005450A8">
        <w:rPr>
          <w:rFonts w:ascii="Cambria" w:hAnsi="Cambria"/>
        </w:rPr>
        <w:t>.</w:t>
      </w:r>
      <w:r w:rsidRPr="007479C5" w:rsidR="005450A8">
        <w:rPr>
          <w:rStyle w:val="Voetnootmarkering"/>
          <w:rFonts w:ascii="Cambria" w:hAnsi="Cambria"/>
        </w:rPr>
        <w:footnoteReference w:id="7"/>
      </w:r>
      <w:r w:rsidRPr="007479C5" w:rsidR="005450A8">
        <w:rPr>
          <w:rFonts w:ascii="Cambria" w:hAnsi="Cambria"/>
        </w:rPr>
        <w:t xml:space="preserve"> Er worden </w:t>
      </w:r>
      <w:r w:rsidRPr="007479C5">
        <w:rPr>
          <w:rFonts w:ascii="Cambria" w:hAnsi="Cambria"/>
        </w:rPr>
        <w:t xml:space="preserve">daarnaast </w:t>
      </w:r>
      <w:r w:rsidRPr="007479C5" w:rsidR="005450A8">
        <w:rPr>
          <w:rFonts w:ascii="Cambria" w:hAnsi="Cambria"/>
        </w:rPr>
        <w:t>trainingen gegeven, ambassadeurs tegen etnisch profileren opgeleid en er wordt gestreefd naar meer diversiteit binnen de politie. Het is echter onduidelijk of deze interventies leiden tot</w:t>
      </w:r>
      <w:r w:rsidRPr="007479C5">
        <w:rPr>
          <w:rFonts w:ascii="Cambria" w:hAnsi="Cambria"/>
        </w:rPr>
        <w:t xml:space="preserve"> eerlijke en effectieve politiecontroles:</w:t>
      </w:r>
      <w:r w:rsidRPr="007479C5" w:rsidR="005450A8">
        <w:rPr>
          <w:rFonts w:ascii="Cambria" w:hAnsi="Cambria"/>
        </w:rPr>
        <w:t xml:space="preserve"> dit wordt niet gemeten. </w:t>
      </w:r>
    </w:p>
    <w:p w:rsidRPr="007479C5" w:rsidR="00AD005F" w:rsidP="00791E95" w:rsidRDefault="00AD005F">
      <w:pPr>
        <w:rPr>
          <w:rFonts w:ascii="Cambria" w:hAnsi="Cambria"/>
        </w:rPr>
      </w:pPr>
    </w:p>
    <w:p w:rsidRPr="007479C5" w:rsidR="00BF755B" w:rsidP="00BF755B" w:rsidRDefault="00BF755B">
      <w:pPr>
        <w:rPr>
          <w:rFonts w:ascii="Cambria" w:hAnsi="Cambria"/>
          <w:b/>
        </w:rPr>
      </w:pPr>
      <w:r w:rsidRPr="007479C5">
        <w:rPr>
          <w:rFonts w:ascii="Cambria" w:hAnsi="Cambria"/>
          <w:b/>
        </w:rPr>
        <w:t>Aanbevelingen</w:t>
      </w:r>
    </w:p>
    <w:p w:rsidRPr="007479C5" w:rsidR="00BF755B" w:rsidP="00791E95" w:rsidRDefault="00BF755B">
      <w:pPr>
        <w:rPr>
          <w:rFonts w:ascii="Cambria" w:hAnsi="Cambria"/>
        </w:rPr>
      </w:pPr>
    </w:p>
    <w:p w:rsidRPr="007479C5" w:rsidR="00AD005F" w:rsidP="001C2E59" w:rsidRDefault="00BF755B">
      <w:pPr>
        <w:pStyle w:val="Lijstalinea"/>
        <w:numPr>
          <w:ilvl w:val="0"/>
          <w:numId w:val="4"/>
        </w:numPr>
        <w:rPr>
          <w:rFonts w:ascii="Cambria" w:hAnsi="Cambria"/>
          <w:b/>
        </w:rPr>
      </w:pPr>
      <w:r w:rsidRPr="007479C5">
        <w:rPr>
          <w:rFonts w:ascii="Cambria" w:hAnsi="Cambria"/>
          <w:b/>
        </w:rPr>
        <w:t>Zet in op vertrouwen</w:t>
      </w:r>
    </w:p>
    <w:p w:rsidRPr="007479C5" w:rsidR="005450A8" w:rsidP="005450A8" w:rsidRDefault="005450A8">
      <w:pPr>
        <w:rPr>
          <w:rFonts w:ascii="Cambria" w:hAnsi="Cambria"/>
        </w:rPr>
      </w:pPr>
      <w:r w:rsidRPr="007479C5">
        <w:rPr>
          <w:rFonts w:ascii="Cambria" w:hAnsi="Cambria"/>
        </w:rPr>
        <w:t xml:space="preserve">Als mensen meer vertrouwen hebben in de politie zijn ze geneigd om beter samen te werken met de politie. Burgers die de politie vertrouwen, bellen de politie op als ze iets zien en zijn bereid om informatie te delen. Dit heeft de politie nodig om misdaad effectief te kunnen bestrijden. Nederlanders met een migratieachtergrond zijn echter vaker ontevreden over het laatste politiecontact dan ‘autochtone’ Nederlanders. Dat heeft negatieve invloed op de effectiviteit van de politie. </w:t>
      </w:r>
      <w:r w:rsidRPr="007479C5" w:rsidR="00BF755B">
        <w:rPr>
          <w:rFonts w:ascii="Cambria" w:hAnsi="Cambria"/>
        </w:rPr>
        <w:t>Het vertrouwen in de politie moet een harde indicator van goed politiewerk worden, net zoals het tegengaan van criminaliteit</w:t>
      </w:r>
      <w:r w:rsidR="00E50867">
        <w:rPr>
          <w:rFonts w:ascii="Cambria" w:hAnsi="Cambria"/>
        </w:rPr>
        <w:t xml:space="preserve"> dat is</w:t>
      </w:r>
      <w:bookmarkStart w:name="_GoBack" w:id="0"/>
      <w:bookmarkEnd w:id="0"/>
      <w:r w:rsidRPr="007479C5" w:rsidR="00BF755B">
        <w:rPr>
          <w:rFonts w:ascii="Cambria" w:hAnsi="Cambria"/>
        </w:rPr>
        <w:t xml:space="preserve">. </w:t>
      </w:r>
      <w:r w:rsidRPr="007479C5" w:rsidR="00112473">
        <w:rPr>
          <w:rFonts w:ascii="Cambria" w:hAnsi="Cambria"/>
        </w:rPr>
        <w:t>Iedereen moet evenveel vertrouwen hebben in de politie, ongeacht de afkomst van de persoon.</w:t>
      </w:r>
    </w:p>
    <w:p w:rsidRPr="007479C5" w:rsidR="00AD005F" w:rsidP="00791E95" w:rsidRDefault="00AD005F">
      <w:pPr>
        <w:rPr>
          <w:rFonts w:ascii="Cambria" w:hAnsi="Cambria"/>
        </w:rPr>
      </w:pPr>
    </w:p>
    <w:p w:rsidRPr="007479C5" w:rsidR="00BF755B" w:rsidP="001C2E59" w:rsidRDefault="00BF755B">
      <w:pPr>
        <w:pStyle w:val="Lijstalinea"/>
        <w:numPr>
          <w:ilvl w:val="0"/>
          <w:numId w:val="4"/>
        </w:numPr>
        <w:rPr>
          <w:rFonts w:ascii="Cambria" w:hAnsi="Cambria"/>
          <w:b/>
        </w:rPr>
      </w:pPr>
      <w:r w:rsidRPr="007479C5">
        <w:rPr>
          <w:rFonts w:ascii="Cambria" w:hAnsi="Cambria"/>
          <w:b/>
        </w:rPr>
        <w:t xml:space="preserve">Meet etnisch profileren </w:t>
      </w:r>
    </w:p>
    <w:p w:rsidRPr="007479C5" w:rsidR="00BF755B" w:rsidP="00BF755B" w:rsidRDefault="005000B0">
      <w:pPr>
        <w:rPr>
          <w:rFonts w:ascii="Cambria" w:hAnsi="Cambria"/>
        </w:rPr>
      </w:pPr>
      <w:r w:rsidRPr="007479C5">
        <w:rPr>
          <w:rFonts w:ascii="Cambria" w:hAnsi="Cambria"/>
        </w:rPr>
        <w:t>De politie moet meetbaar kunnen maken dat de interventies tegen etnisch profileren die de afgelopen jaren opgestart en uitgevoerd zijn daadwerkelijk effectief zijn. Dat is cruciaal om het vertrouwen in de politie en de legitimiteit van de politie te versterken. De enige manier om deze cijfers boven tafel te krijgen is door politiecontroles systematisch te monitoren. </w:t>
      </w:r>
      <w:r w:rsidRPr="007479C5" w:rsidR="00BF755B">
        <w:rPr>
          <w:rFonts w:ascii="Cambria" w:hAnsi="Cambria"/>
        </w:rPr>
        <w:t>Politici en burgemeesters moeten in samenwerking met de politie een vorm van systematische registratie en verantwoording van politiecontroles uitwerken die de benodigde inzichten oplevert.</w:t>
      </w:r>
    </w:p>
    <w:p w:rsidRPr="007479C5" w:rsidR="005000B0" w:rsidP="00BF755B" w:rsidRDefault="005000B0">
      <w:pPr>
        <w:rPr>
          <w:rFonts w:ascii="Cambria" w:hAnsi="Cambria"/>
        </w:rPr>
      </w:pPr>
    </w:p>
    <w:p w:rsidRPr="007479C5" w:rsidR="00BF755B" w:rsidP="001C2E59" w:rsidRDefault="00BF755B">
      <w:pPr>
        <w:pStyle w:val="Lijstalinea"/>
        <w:numPr>
          <w:ilvl w:val="0"/>
          <w:numId w:val="4"/>
        </w:numPr>
        <w:rPr>
          <w:rFonts w:ascii="Cambria" w:hAnsi="Cambria"/>
          <w:b/>
        </w:rPr>
      </w:pPr>
      <w:r w:rsidRPr="007479C5">
        <w:rPr>
          <w:rFonts w:ascii="Cambria" w:hAnsi="Cambria"/>
          <w:b/>
        </w:rPr>
        <w:t>Wees transparant</w:t>
      </w:r>
    </w:p>
    <w:p w:rsidRPr="007479C5" w:rsidR="005450A8" w:rsidP="00791E95" w:rsidRDefault="00112473">
      <w:pPr>
        <w:rPr>
          <w:rFonts w:ascii="Cambria" w:hAnsi="Cambria"/>
        </w:rPr>
      </w:pPr>
      <w:r w:rsidRPr="007479C5">
        <w:rPr>
          <w:rFonts w:ascii="Cambria" w:hAnsi="Cambria"/>
        </w:rPr>
        <w:t>Voor beiden geldt: creëer</w:t>
      </w:r>
      <w:r w:rsidRPr="007479C5" w:rsidR="00BF755B">
        <w:rPr>
          <w:rFonts w:ascii="Cambria" w:hAnsi="Cambria"/>
        </w:rPr>
        <w:t xml:space="preserve"> waarborgen voor eerlijke en effectieve politiecontroles en laat onafhankelijke onderzoekers en toezichthouders meekijken en</w:t>
      </w:r>
      <w:r w:rsidRPr="007479C5">
        <w:rPr>
          <w:rFonts w:ascii="Cambria" w:hAnsi="Cambria"/>
        </w:rPr>
        <w:t xml:space="preserve"> hierover </w:t>
      </w:r>
      <w:r w:rsidRPr="007479C5" w:rsidR="00BF755B">
        <w:rPr>
          <w:rFonts w:ascii="Cambria" w:hAnsi="Cambria"/>
        </w:rPr>
        <w:t xml:space="preserve">publiceren. </w:t>
      </w:r>
    </w:p>
    <w:p w:rsidRPr="007479C5" w:rsidR="005450A8" w:rsidP="00791E95" w:rsidRDefault="005450A8">
      <w:pPr>
        <w:rPr>
          <w:rFonts w:ascii="Cambria" w:hAnsi="Cambria"/>
        </w:rPr>
      </w:pPr>
    </w:p>
    <w:p w:rsidRPr="007479C5" w:rsidR="001857AB" w:rsidRDefault="001857AB">
      <w:pPr>
        <w:rPr>
          <w:rFonts w:ascii="Cambria" w:hAnsi="Cambria"/>
        </w:rPr>
      </w:pPr>
    </w:p>
    <w:sectPr w:rsidRPr="007479C5" w:rsidR="001857AB" w:rsidSect="00FB1961">
      <w:headerReference w:type="default" r:id="rId7"/>
      <w:footerReference w:type="even" r:id="rId8"/>
      <w:footerReference w:type="default" r:id="rId9"/>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1BC" w:rsidRDefault="00B471BC" w:rsidP="000435E0">
      <w:r>
        <w:separator/>
      </w:r>
    </w:p>
  </w:endnote>
  <w:endnote w:type="continuationSeparator" w:id="0">
    <w:p w:rsidR="00B471BC" w:rsidRDefault="00B471BC" w:rsidP="0004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691225363"/>
      <w:docPartObj>
        <w:docPartGallery w:val="Page Numbers (Bottom of Page)"/>
        <w:docPartUnique/>
      </w:docPartObj>
    </w:sdtPr>
    <w:sdtContent>
      <w:p w:rsidR="007479C5" w:rsidRDefault="007479C5" w:rsidP="00237B9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7479C5" w:rsidRDefault="007479C5" w:rsidP="007479C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sz w:val="16"/>
        <w:szCs w:val="16"/>
      </w:rPr>
      <w:id w:val="1090043778"/>
      <w:docPartObj>
        <w:docPartGallery w:val="Page Numbers (Bottom of Page)"/>
        <w:docPartUnique/>
      </w:docPartObj>
    </w:sdtPr>
    <w:sdtContent>
      <w:p w:rsidR="007479C5" w:rsidRPr="007479C5" w:rsidRDefault="007479C5" w:rsidP="00237B93">
        <w:pPr>
          <w:pStyle w:val="Voettekst"/>
          <w:framePr w:wrap="none" w:vAnchor="text" w:hAnchor="margin" w:xAlign="right" w:y="1"/>
          <w:rPr>
            <w:rStyle w:val="Paginanummer"/>
            <w:sz w:val="16"/>
            <w:szCs w:val="16"/>
          </w:rPr>
        </w:pPr>
        <w:r w:rsidRPr="007479C5">
          <w:rPr>
            <w:rStyle w:val="Paginanummer"/>
            <w:sz w:val="16"/>
            <w:szCs w:val="16"/>
          </w:rPr>
          <w:fldChar w:fldCharType="begin"/>
        </w:r>
        <w:r w:rsidRPr="007479C5">
          <w:rPr>
            <w:rStyle w:val="Paginanummer"/>
            <w:sz w:val="16"/>
            <w:szCs w:val="16"/>
          </w:rPr>
          <w:instrText xml:space="preserve"> PAGE </w:instrText>
        </w:r>
        <w:r w:rsidRPr="007479C5">
          <w:rPr>
            <w:rStyle w:val="Paginanummer"/>
            <w:sz w:val="16"/>
            <w:szCs w:val="16"/>
          </w:rPr>
          <w:fldChar w:fldCharType="separate"/>
        </w:r>
        <w:r w:rsidRPr="007479C5">
          <w:rPr>
            <w:rStyle w:val="Paginanummer"/>
            <w:noProof/>
            <w:sz w:val="16"/>
            <w:szCs w:val="16"/>
          </w:rPr>
          <w:t>1</w:t>
        </w:r>
        <w:r w:rsidRPr="007479C5">
          <w:rPr>
            <w:rStyle w:val="Paginanummer"/>
            <w:sz w:val="16"/>
            <w:szCs w:val="16"/>
          </w:rPr>
          <w:fldChar w:fldCharType="end"/>
        </w:r>
      </w:p>
    </w:sdtContent>
  </w:sdt>
  <w:p w:rsidR="007479C5" w:rsidRDefault="007479C5" w:rsidP="007479C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1BC" w:rsidRDefault="00B471BC" w:rsidP="000435E0">
      <w:r>
        <w:separator/>
      </w:r>
    </w:p>
  </w:footnote>
  <w:footnote w:type="continuationSeparator" w:id="0">
    <w:p w:rsidR="00B471BC" w:rsidRDefault="00B471BC" w:rsidP="000435E0">
      <w:r>
        <w:continuationSeparator/>
      </w:r>
    </w:p>
  </w:footnote>
  <w:footnote w:id="1">
    <w:p w:rsidR="002B658A" w:rsidRDefault="002B658A">
      <w:pPr>
        <w:pStyle w:val="Voetnoottekst"/>
      </w:pPr>
      <w:r>
        <w:rPr>
          <w:rStyle w:val="Voetnootmarkering"/>
        </w:rPr>
        <w:footnoteRef/>
      </w:r>
      <w:r>
        <w:t xml:space="preserve"> </w:t>
      </w:r>
      <w:hyperlink r:id="rId1" w:history="1">
        <w:r w:rsidRPr="007479C5">
          <w:rPr>
            <w:rStyle w:val="Hyperlink"/>
          </w:rPr>
          <w:t>Predictive policing, lessen voor de toekomst, 2017, Politieacademie</w:t>
        </w:r>
      </w:hyperlink>
      <w:r w:rsidR="007479C5">
        <w:t>.</w:t>
      </w:r>
    </w:p>
  </w:footnote>
  <w:footnote w:id="2">
    <w:p w:rsidR="00F04D42" w:rsidRDefault="00F04D42">
      <w:pPr>
        <w:pStyle w:val="Voetnoottekst"/>
      </w:pPr>
      <w:r>
        <w:rPr>
          <w:rStyle w:val="Voetnootmarkering"/>
        </w:rPr>
        <w:footnoteRef/>
      </w:r>
      <w:r>
        <w:t xml:space="preserve"> </w:t>
      </w:r>
      <w:hyperlink r:id="rId2" w:history="1">
        <w:r w:rsidRPr="007479C5">
          <w:rPr>
            <w:rStyle w:val="Hyperlink"/>
          </w:rPr>
          <w:t>https://www.nrc.nl/nieuws/2017/05/16/misdaad-voorspellen-het-kan-echt-9100898-a1558837</w:t>
        </w:r>
      </w:hyperlink>
    </w:p>
  </w:footnote>
  <w:footnote w:id="3">
    <w:p w:rsidR="00112473" w:rsidRDefault="00112473">
      <w:pPr>
        <w:pStyle w:val="Voetnoottekst"/>
      </w:pPr>
      <w:r>
        <w:rPr>
          <w:rStyle w:val="Voetnootmarkering"/>
        </w:rPr>
        <w:footnoteRef/>
      </w:r>
      <w:r>
        <w:t xml:space="preserve"> </w:t>
      </w:r>
      <w:hyperlink r:id="rId3" w:history="1">
        <w:r w:rsidRPr="007479C5">
          <w:rPr>
            <w:rStyle w:val="Hyperlink"/>
          </w:rPr>
          <w:t>Boeven Vangen, Wouter Landman, 2016</w:t>
        </w:r>
      </w:hyperlink>
      <w:r>
        <w:t>.</w:t>
      </w:r>
    </w:p>
  </w:footnote>
  <w:footnote w:id="4">
    <w:p w:rsidR="005450A8" w:rsidRDefault="005450A8" w:rsidP="005450A8">
      <w:pPr>
        <w:pStyle w:val="Voetnoottekst"/>
      </w:pPr>
      <w:r>
        <w:rPr>
          <w:rStyle w:val="Voetnootmarkering"/>
        </w:rPr>
        <w:footnoteRef/>
      </w:r>
      <w:r>
        <w:t xml:space="preserve"> Boeven vangen, pagina 132. </w:t>
      </w:r>
      <w:r w:rsidRPr="00166C40">
        <w:t xml:space="preserve">De populatie in de het onderzochte gebied bestaat voor 54% uit mensen met een westerse of niet-westerse migratieachtergrond. </w:t>
      </w:r>
      <w:r>
        <w:t>Zij worden bijna twee keer zo vaak gecontroleerd als mensen met een Nederlandse achtergrond.</w:t>
      </w:r>
    </w:p>
  </w:footnote>
  <w:footnote w:id="5">
    <w:p w:rsidR="00C469D5" w:rsidRDefault="00C469D5">
      <w:pPr>
        <w:pStyle w:val="Voetnoottekst"/>
      </w:pPr>
      <w:r>
        <w:rPr>
          <w:rStyle w:val="Voetnootmarkering"/>
        </w:rPr>
        <w:footnoteRef/>
      </w:r>
      <w:r>
        <w:t xml:space="preserve"> Boeven vangen, pagina 180. </w:t>
      </w:r>
      <w:r w:rsidR="005450A8">
        <w:t xml:space="preserve">Het gaat om de ontdekking van een strafbaar feit bij een proactieve controle. Verkeersovertredingen worden hierbij niet meegeteld door de onderzoekers. </w:t>
      </w:r>
    </w:p>
  </w:footnote>
  <w:footnote w:id="6">
    <w:p w:rsidR="00112473" w:rsidRDefault="00112473">
      <w:pPr>
        <w:pStyle w:val="Voetnoottekst"/>
      </w:pPr>
      <w:r>
        <w:rPr>
          <w:rStyle w:val="Voetnootmarkering"/>
        </w:rPr>
        <w:footnoteRef/>
      </w:r>
      <w:r>
        <w:t xml:space="preserve"> Onverdacht in de zin van artikel 27 Strafvordering.</w:t>
      </w:r>
    </w:p>
  </w:footnote>
  <w:footnote w:id="7">
    <w:p w:rsidR="005450A8" w:rsidRDefault="005450A8" w:rsidP="005450A8">
      <w:pPr>
        <w:pStyle w:val="Voetnoottekst"/>
      </w:pPr>
      <w:r>
        <w:rPr>
          <w:rStyle w:val="Voetnootmarkering"/>
        </w:rPr>
        <w:footnoteRef/>
      </w:r>
      <w:r>
        <w:t xml:space="preserve"> </w:t>
      </w:r>
      <w:hyperlink r:id="rId4" w:history="1">
        <w:r w:rsidRPr="007479C5">
          <w:rPr>
            <w:rStyle w:val="Hyperlink"/>
          </w:rPr>
          <w:t>https://controlealtdelete.nl/blog/politie-kiest-een-kant-tegen-etnisch-profileren</w:t>
        </w:r>
      </w:hyperlink>
      <w:r w:rsidR="007479C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C5" w:rsidRPr="007479C5" w:rsidRDefault="007479C5">
    <w:pPr>
      <w:pStyle w:val="Koptekst"/>
      <w:rPr>
        <w:rFonts w:ascii="Cambria" w:hAnsi="Cambria"/>
        <w:sz w:val="20"/>
        <w:szCs w:val="20"/>
      </w:rPr>
    </w:pPr>
    <w:r w:rsidRPr="007479C5">
      <w:rPr>
        <w:rFonts w:ascii="Cambria" w:hAnsi="Cambria"/>
        <w:noProof/>
        <w:sz w:val="20"/>
        <w:szCs w:val="20"/>
      </w:rPr>
      <w:drawing>
        <wp:anchor distT="0" distB="0" distL="114300" distR="114300" simplePos="0" relativeHeight="251658240" behindDoc="1" locked="0" layoutInCell="1" allowOverlap="1">
          <wp:simplePos x="0" y="0"/>
          <wp:positionH relativeFrom="column">
            <wp:posOffset>5249091</wp:posOffset>
          </wp:positionH>
          <wp:positionV relativeFrom="paragraph">
            <wp:posOffset>-268968</wp:posOffset>
          </wp:positionV>
          <wp:extent cx="662071" cy="721442"/>
          <wp:effectExtent l="0" t="0" r="0"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D-logo.png"/>
                  <pic:cNvPicPr/>
                </pic:nvPicPr>
                <pic:blipFill>
                  <a:blip r:embed="rId1">
                    <a:extLst>
                      <a:ext uri="{28A0092B-C50C-407E-A947-70E740481C1C}">
                        <a14:useLocalDpi xmlns:a14="http://schemas.microsoft.com/office/drawing/2010/main" val="0"/>
                      </a:ext>
                    </a:extLst>
                  </a:blip>
                  <a:stretch>
                    <a:fillRect/>
                  </a:stretch>
                </pic:blipFill>
                <pic:spPr>
                  <a:xfrm>
                    <a:off x="0" y="0"/>
                    <a:ext cx="662071" cy="721442"/>
                  </a:xfrm>
                  <a:prstGeom prst="rect">
                    <a:avLst/>
                  </a:prstGeom>
                </pic:spPr>
              </pic:pic>
            </a:graphicData>
          </a:graphic>
          <wp14:sizeRelH relativeFrom="page">
            <wp14:pctWidth>0</wp14:pctWidth>
          </wp14:sizeRelH>
          <wp14:sizeRelV relativeFrom="page">
            <wp14:pctHeight>0</wp14:pctHeight>
          </wp14:sizeRelV>
        </wp:anchor>
      </w:drawing>
    </w:r>
    <w:r w:rsidRPr="007479C5">
      <w:rPr>
        <w:rFonts w:ascii="Cambria" w:hAnsi="Cambria"/>
        <w:sz w:val="20"/>
        <w:szCs w:val="20"/>
      </w:rPr>
      <w:t>Door: Jair Schalkwijk</w:t>
    </w:r>
  </w:p>
  <w:p w:rsidR="007479C5" w:rsidRPr="007479C5" w:rsidRDefault="007479C5">
    <w:pPr>
      <w:pStyle w:val="Koptekst"/>
      <w:rPr>
        <w:rFonts w:ascii="Cambria" w:hAnsi="Cambria"/>
        <w:sz w:val="20"/>
        <w:szCs w:val="20"/>
      </w:rPr>
    </w:pPr>
    <w:r w:rsidRPr="007479C5">
      <w:rPr>
        <w:rFonts w:ascii="Cambria" w:hAnsi="Cambria"/>
        <w:sz w:val="20"/>
        <w:szCs w:val="20"/>
      </w:rPr>
      <w:t>Inbreng voor rondetafelgesprek AI in het recht</w:t>
    </w:r>
  </w:p>
  <w:p w:rsidR="007479C5" w:rsidRPr="007479C5" w:rsidRDefault="007479C5">
    <w:pPr>
      <w:pStyle w:val="Koptekst"/>
      <w:rPr>
        <w:rFonts w:ascii="Cambria" w:hAnsi="Cambria"/>
        <w:sz w:val="20"/>
        <w:szCs w:val="20"/>
      </w:rPr>
    </w:pPr>
    <w:r w:rsidRPr="007479C5">
      <w:rPr>
        <w:rFonts w:ascii="Cambria" w:hAnsi="Cambria"/>
        <w:sz w:val="20"/>
        <w:szCs w:val="20"/>
      </w:rPr>
      <w:t>Vrijdag 23 maart 2018</w:t>
    </w:r>
  </w:p>
  <w:p w:rsidR="007479C5" w:rsidRDefault="007479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1083"/>
    <w:multiLevelType w:val="hybridMultilevel"/>
    <w:tmpl w:val="C3508478"/>
    <w:lvl w:ilvl="0" w:tplc="37A4E6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8C2BA2"/>
    <w:multiLevelType w:val="hybridMultilevel"/>
    <w:tmpl w:val="19B0B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954980"/>
    <w:multiLevelType w:val="hybridMultilevel"/>
    <w:tmpl w:val="4CA48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6DB3755"/>
    <w:multiLevelType w:val="hybridMultilevel"/>
    <w:tmpl w:val="29588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AB"/>
    <w:rsid w:val="000143FA"/>
    <w:rsid w:val="000435E0"/>
    <w:rsid w:val="000743C8"/>
    <w:rsid w:val="00112473"/>
    <w:rsid w:val="00166C40"/>
    <w:rsid w:val="001857AB"/>
    <w:rsid w:val="001B285A"/>
    <w:rsid w:val="001C2E59"/>
    <w:rsid w:val="001C5985"/>
    <w:rsid w:val="001F2023"/>
    <w:rsid w:val="002255FD"/>
    <w:rsid w:val="002B658A"/>
    <w:rsid w:val="00366739"/>
    <w:rsid w:val="00385BEE"/>
    <w:rsid w:val="00405D76"/>
    <w:rsid w:val="0048514B"/>
    <w:rsid w:val="004A6541"/>
    <w:rsid w:val="004B2790"/>
    <w:rsid w:val="005000B0"/>
    <w:rsid w:val="005034F3"/>
    <w:rsid w:val="005450A8"/>
    <w:rsid w:val="005F5FDD"/>
    <w:rsid w:val="00683BF6"/>
    <w:rsid w:val="006F5B95"/>
    <w:rsid w:val="007479C5"/>
    <w:rsid w:val="00791E95"/>
    <w:rsid w:val="007F0516"/>
    <w:rsid w:val="008D3F64"/>
    <w:rsid w:val="00965F78"/>
    <w:rsid w:val="0097242B"/>
    <w:rsid w:val="009C2D4C"/>
    <w:rsid w:val="00AA1A45"/>
    <w:rsid w:val="00AD005F"/>
    <w:rsid w:val="00B018F4"/>
    <w:rsid w:val="00B13AEE"/>
    <w:rsid w:val="00B2446F"/>
    <w:rsid w:val="00B471BC"/>
    <w:rsid w:val="00B652BC"/>
    <w:rsid w:val="00BA2330"/>
    <w:rsid w:val="00BF755B"/>
    <w:rsid w:val="00C30597"/>
    <w:rsid w:val="00C469D5"/>
    <w:rsid w:val="00CB6965"/>
    <w:rsid w:val="00CF62D7"/>
    <w:rsid w:val="00D45563"/>
    <w:rsid w:val="00D86A4D"/>
    <w:rsid w:val="00D95AD2"/>
    <w:rsid w:val="00DE4DBE"/>
    <w:rsid w:val="00E06701"/>
    <w:rsid w:val="00E122FF"/>
    <w:rsid w:val="00E50867"/>
    <w:rsid w:val="00EB60FF"/>
    <w:rsid w:val="00F04D42"/>
    <w:rsid w:val="00F37B51"/>
    <w:rsid w:val="00F444E1"/>
    <w:rsid w:val="00FB1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901A1"/>
  <w15:chartTrackingRefBased/>
  <w15:docId w15:val="{693684CE-F3BD-674C-A24D-5BF1B38D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450A8"/>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435E0"/>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0435E0"/>
    <w:rPr>
      <w:sz w:val="20"/>
      <w:szCs w:val="20"/>
    </w:rPr>
  </w:style>
  <w:style w:type="character" w:styleId="Voetnootmarkering">
    <w:name w:val="footnote reference"/>
    <w:basedOn w:val="Standaardalinea-lettertype"/>
    <w:uiPriority w:val="99"/>
    <w:semiHidden/>
    <w:unhideWhenUsed/>
    <w:rsid w:val="000435E0"/>
    <w:rPr>
      <w:vertAlign w:val="superscript"/>
    </w:rPr>
  </w:style>
  <w:style w:type="paragraph" w:styleId="Lijstalinea">
    <w:name w:val="List Paragraph"/>
    <w:basedOn w:val="Standaard"/>
    <w:uiPriority w:val="34"/>
    <w:qFormat/>
    <w:rsid w:val="00B13AEE"/>
    <w:pPr>
      <w:ind w:left="720"/>
      <w:contextualSpacing/>
    </w:pPr>
    <w:rPr>
      <w:rFonts w:asciiTheme="minorHAnsi" w:eastAsiaTheme="minorHAnsi" w:hAnsiTheme="minorHAnsi" w:cstheme="minorBidi"/>
      <w:lang w:eastAsia="en-US"/>
    </w:rPr>
  </w:style>
  <w:style w:type="character" w:styleId="Hyperlink">
    <w:name w:val="Hyperlink"/>
    <w:basedOn w:val="Standaardalinea-lettertype"/>
    <w:uiPriority w:val="99"/>
    <w:unhideWhenUsed/>
    <w:rsid w:val="00AD005F"/>
    <w:rPr>
      <w:color w:val="0563C1" w:themeColor="hyperlink"/>
      <w:u w:val="single"/>
    </w:rPr>
  </w:style>
  <w:style w:type="character" w:styleId="Onopgelostemelding">
    <w:name w:val="Unresolved Mention"/>
    <w:basedOn w:val="Standaardalinea-lettertype"/>
    <w:uiPriority w:val="99"/>
    <w:semiHidden/>
    <w:unhideWhenUsed/>
    <w:rsid w:val="00AD005F"/>
    <w:rPr>
      <w:color w:val="808080"/>
      <w:shd w:val="clear" w:color="auto" w:fill="E6E6E6"/>
    </w:rPr>
  </w:style>
  <w:style w:type="paragraph" w:styleId="Koptekst">
    <w:name w:val="header"/>
    <w:basedOn w:val="Standaard"/>
    <w:link w:val="KoptekstChar"/>
    <w:uiPriority w:val="99"/>
    <w:unhideWhenUsed/>
    <w:rsid w:val="007479C5"/>
    <w:pPr>
      <w:tabs>
        <w:tab w:val="center" w:pos="4536"/>
        <w:tab w:val="right" w:pos="9072"/>
      </w:tabs>
    </w:pPr>
  </w:style>
  <w:style w:type="character" w:customStyle="1" w:styleId="KoptekstChar">
    <w:name w:val="Koptekst Char"/>
    <w:basedOn w:val="Standaardalinea-lettertype"/>
    <w:link w:val="Koptekst"/>
    <w:uiPriority w:val="99"/>
    <w:rsid w:val="007479C5"/>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7479C5"/>
    <w:pPr>
      <w:tabs>
        <w:tab w:val="center" w:pos="4536"/>
        <w:tab w:val="right" w:pos="9072"/>
      </w:tabs>
    </w:pPr>
  </w:style>
  <w:style w:type="character" w:customStyle="1" w:styleId="VoettekstChar">
    <w:name w:val="Voettekst Char"/>
    <w:basedOn w:val="Standaardalinea-lettertype"/>
    <w:link w:val="Voettekst"/>
    <w:uiPriority w:val="99"/>
    <w:rsid w:val="007479C5"/>
    <w:rPr>
      <w:rFonts w:ascii="Times New Roman" w:eastAsia="Times New Roman" w:hAnsi="Times New Roman" w:cs="Times New Roman"/>
      <w:lang w:eastAsia="nl-NL"/>
    </w:rPr>
  </w:style>
  <w:style w:type="character" w:styleId="Paginanummer">
    <w:name w:val="page number"/>
    <w:basedOn w:val="Standaardalinea-lettertype"/>
    <w:uiPriority w:val="99"/>
    <w:semiHidden/>
    <w:unhideWhenUsed/>
    <w:rsid w:val="0074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15416">
      <w:bodyDiv w:val="1"/>
      <w:marLeft w:val="0"/>
      <w:marRight w:val="0"/>
      <w:marTop w:val="0"/>
      <w:marBottom w:val="0"/>
      <w:divBdr>
        <w:top w:val="none" w:sz="0" w:space="0" w:color="auto"/>
        <w:left w:val="none" w:sz="0" w:space="0" w:color="auto"/>
        <w:bottom w:val="none" w:sz="0" w:space="0" w:color="auto"/>
        <w:right w:val="none" w:sz="0" w:space="0" w:color="auto"/>
      </w:divBdr>
    </w:div>
    <w:div w:id="898051847">
      <w:bodyDiv w:val="1"/>
      <w:marLeft w:val="0"/>
      <w:marRight w:val="0"/>
      <w:marTop w:val="0"/>
      <w:marBottom w:val="0"/>
      <w:divBdr>
        <w:top w:val="none" w:sz="0" w:space="0" w:color="auto"/>
        <w:left w:val="none" w:sz="0" w:space="0" w:color="auto"/>
        <w:bottom w:val="none" w:sz="0" w:space="0" w:color="auto"/>
        <w:right w:val="none" w:sz="0" w:space="0" w:color="auto"/>
      </w:divBdr>
    </w:div>
    <w:div w:id="903027152">
      <w:bodyDiv w:val="1"/>
      <w:marLeft w:val="0"/>
      <w:marRight w:val="0"/>
      <w:marTop w:val="0"/>
      <w:marBottom w:val="0"/>
      <w:divBdr>
        <w:top w:val="none" w:sz="0" w:space="0" w:color="auto"/>
        <w:left w:val="none" w:sz="0" w:space="0" w:color="auto"/>
        <w:bottom w:val="none" w:sz="0" w:space="0" w:color="auto"/>
        <w:right w:val="none" w:sz="0" w:space="0" w:color="auto"/>
      </w:divBdr>
    </w:div>
    <w:div w:id="941766991">
      <w:bodyDiv w:val="1"/>
      <w:marLeft w:val="0"/>
      <w:marRight w:val="0"/>
      <w:marTop w:val="0"/>
      <w:marBottom w:val="0"/>
      <w:divBdr>
        <w:top w:val="none" w:sz="0" w:space="0" w:color="auto"/>
        <w:left w:val="none" w:sz="0" w:space="0" w:color="auto"/>
        <w:bottom w:val="none" w:sz="0" w:space="0" w:color="auto"/>
        <w:right w:val="none" w:sz="0" w:space="0" w:color="auto"/>
      </w:divBdr>
    </w:div>
    <w:div w:id="1404916047">
      <w:bodyDiv w:val="1"/>
      <w:marLeft w:val="0"/>
      <w:marRight w:val="0"/>
      <w:marTop w:val="0"/>
      <w:marBottom w:val="0"/>
      <w:divBdr>
        <w:top w:val="none" w:sz="0" w:space="0" w:color="auto"/>
        <w:left w:val="none" w:sz="0" w:space="0" w:color="auto"/>
        <w:bottom w:val="none" w:sz="0" w:space="0" w:color="auto"/>
        <w:right w:val="none" w:sz="0" w:space="0" w:color="auto"/>
      </w:divBdr>
    </w:div>
    <w:div w:id="1424496824">
      <w:bodyDiv w:val="1"/>
      <w:marLeft w:val="0"/>
      <w:marRight w:val="0"/>
      <w:marTop w:val="0"/>
      <w:marBottom w:val="0"/>
      <w:divBdr>
        <w:top w:val="none" w:sz="0" w:space="0" w:color="auto"/>
        <w:left w:val="none" w:sz="0" w:space="0" w:color="auto"/>
        <w:bottom w:val="none" w:sz="0" w:space="0" w:color="auto"/>
        <w:right w:val="none" w:sz="0" w:space="0" w:color="auto"/>
      </w:divBdr>
    </w:div>
    <w:div w:id="1942368543">
      <w:bodyDiv w:val="1"/>
      <w:marLeft w:val="0"/>
      <w:marRight w:val="0"/>
      <w:marTop w:val="0"/>
      <w:marBottom w:val="0"/>
      <w:divBdr>
        <w:top w:val="none" w:sz="0" w:space="0" w:color="auto"/>
        <w:left w:val="none" w:sz="0" w:space="0" w:color="auto"/>
        <w:bottom w:val="none" w:sz="0" w:space="0" w:color="auto"/>
        <w:right w:val="none" w:sz="0" w:space="0" w:color="auto"/>
      </w:divBdr>
    </w:div>
    <w:div w:id="20426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controlealtdelete.nl/dossier/boeven-vangen" TargetMode="External"/><Relationship Id="rId2" Type="http://schemas.openxmlformats.org/officeDocument/2006/relationships/hyperlink" Target="https://www.nrc.nl/nieuws/2017/05/16/misdaad-voorspellen-het-kan-echt-9100898-a1558837" TargetMode="External"/><Relationship Id="rId1" Type="http://schemas.openxmlformats.org/officeDocument/2006/relationships/hyperlink" Target="https://www.politieacademie.nl/kennisenonderzoek/kennis/mediatheek/PDF/93263.PDF" TargetMode="External"/><Relationship Id="rId4" Type="http://schemas.openxmlformats.org/officeDocument/2006/relationships/hyperlink" Target="https://controlealtdelete.nl/blog/politie-kiest-een-kant-tegen-etnisch-profil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748</ap:Words>
  <ap:Characters>4119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2018-03-23T10:43:00.0000000Z</lastPrinted>
  <dcterms:created xsi:type="dcterms:W3CDTF">2018-03-23T10:56:00.0000000Z</dcterms:created>
  <dcterms:modified xsi:type="dcterms:W3CDTF">2018-03-23T14:04:00.0000000Z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0x01010022E131F92E585B47BB427C1EDB5A24CA</vt:lpwstr>
  </property>
</Properties>
</file>