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F74ED7">
        <w:rPr>
          <w:rFonts w:asciiTheme="minorHAnsi" w:hAnsiTheme="minorHAnsi"/>
          <w:sz w:val="22"/>
          <w:szCs w:val="22"/>
          <w:u w:val="single"/>
        </w:rPr>
        <w:t>we</w:t>
      </w:r>
      <w:r w:rsidR="005129ED">
        <w:rPr>
          <w:rFonts w:asciiTheme="minorHAnsi" w:hAnsiTheme="minorHAnsi"/>
          <w:sz w:val="22"/>
          <w:szCs w:val="22"/>
          <w:u w:val="single"/>
        </w:rPr>
        <w:t>ek</w:t>
      </w:r>
      <w:r w:rsidRPr="00F74ED7">
        <w:rPr>
          <w:rFonts w:asciiTheme="minorHAnsi" w:hAnsiTheme="minorHAnsi"/>
          <w:sz w:val="22"/>
          <w:szCs w:val="22"/>
          <w:u w:val="single"/>
        </w:rPr>
        <w:t xml:space="preserve"> </w:t>
      </w:r>
      <w:r w:rsidR="00181863">
        <w:rPr>
          <w:rFonts w:asciiTheme="minorHAnsi" w:hAnsiTheme="minorHAnsi"/>
          <w:sz w:val="22"/>
          <w:szCs w:val="22"/>
          <w:u w:val="single"/>
        </w:rPr>
        <w:t>9-11</w:t>
      </w:r>
      <w:r w:rsidR="00F60A6F">
        <w:rPr>
          <w:rFonts w:asciiTheme="minorHAnsi" w:hAnsiTheme="minorHAnsi"/>
          <w:sz w:val="22"/>
          <w:szCs w:val="22"/>
          <w:u w:val="single"/>
        </w:rPr>
        <w:t xml:space="preserve"> </w:t>
      </w:r>
      <w:r w:rsidRPr="00F74ED7">
        <w:rPr>
          <w:rFonts w:asciiTheme="minorHAnsi" w:hAnsiTheme="minorHAnsi"/>
          <w:sz w:val="22"/>
          <w:szCs w:val="22"/>
          <w:u w:val="single"/>
        </w:rPr>
        <w:t>(</w:t>
      </w:r>
      <w:r w:rsidR="00DD508D">
        <w:rPr>
          <w:rFonts w:asciiTheme="minorHAnsi" w:hAnsiTheme="minorHAnsi"/>
          <w:sz w:val="22"/>
          <w:szCs w:val="22"/>
          <w:u w:val="single"/>
        </w:rPr>
        <w:t>2</w:t>
      </w:r>
      <w:r w:rsidR="00181863">
        <w:rPr>
          <w:rFonts w:asciiTheme="minorHAnsi" w:hAnsiTheme="minorHAnsi"/>
          <w:sz w:val="22"/>
          <w:szCs w:val="22"/>
          <w:u w:val="single"/>
        </w:rPr>
        <w:t>1</w:t>
      </w:r>
      <w:r w:rsidR="00DD508D">
        <w:rPr>
          <w:rFonts w:asciiTheme="minorHAnsi" w:hAnsiTheme="minorHAnsi"/>
          <w:sz w:val="22"/>
          <w:szCs w:val="22"/>
          <w:u w:val="single"/>
        </w:rPr>
        <w:t xml:space="preserve"> februari 2018</w:t>
      </w:r>
      <w:r w:rsidR="00181863">
        <w:rPr>
          <w:rFonts w:asciiTheme="minorHAnsi" w:hAnsiTheme="minorHAnsi"/>
          <w:sz w:val="22"/>
          <w:szCs w:val="22"/>
          <w:u w:val="single"/>
        </w:rPr>
        <w:t xml:space="preserve"> t/m 14 maart 2018</w:t>
      </w:r>
      <w:r w:rsidRPr="00F74ED7">
        <w:rPr>
          <w:rFonts w:asciiTheme="minorHAnsi" w:hAnsiTheme="minorHAnsi"/>
          <w:sz w:val="22"/>
          <w:szCs w:val="22"/>
          <w:u w:val="single"/>
        </w:rPr>
        <w:t xml:space="preserve">) d.d. </w:t>
      </w:r>
      <w:r w:rsidR="00181863">
        <w:rPr>
          <w:rFonts w:asciiTheme="minorHAnsi" w:hAnsiTheme="minorHAnsi"/>
          <w:sz w:val="22"/>
          <w:szCs w:val="22"/>
          <w:u w:val="single"/>
        </w:rPr>
        <w:t>21</w:t>
      </w:r>
      <w:r w:rsidR="00A01356">
        <w:rPr>
          <w:rFonts w:asciiTheme="minorHAnsi" w:hAnsiTheme="minorHAnsi"/>
          <w:sz w:val="22"/>
          <w:szCs w:val="22"/>
          <w:u w:val="single"/>
        </w:rPr>
        <w:t xml:space="preserve"> </w:t>
      </w:r>
      <w:r w:rsidR="00DD508D">
        <w:rPr>
          <w:rFonts w:asciiTheme="minorHAnsi" w:hAnsiTheme="minorHAnsi"/>
          <w:sz w:val="22"/>
          <w:szCs w:val="22"/>
          <w:u w:val="single"/>
        </w:rPr>
        <w:t xml:space="preserve">maart </w:t>
      </w:r>
      <w:r w:rsidR="00A93A28">
        <w:rPr>
          <w:rFonts w:asciiTheme="minorHAnsi" w:hAnsiTheme="minorHAnsi"/>
          <w:sz w:val="22"/>
          <w:szCs w:val="22"/>
          <w:u w:val="single"/>
        </w:rPr>
        <w:t>2018</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 xml:space="preserve">Rood gemarkeerd betekent dat het desbetreffende EU-voorstel behoort tot een door de commissie als </w:t>
      </w:r>
      <w:proofErr w:type="gramStart"/>
      <w:r w:rsidRPr="00FD013F">
        <w:rPr>
          <w:rFonts w:asciiTheme="minorHAnsi" w:hAnsiTheme="minorHAnsi"/>
          <w:sz w:val="22"/>
          <w:szCs w:val="22"/>
        </w:rPr>
        <w:t>prioritair</w:t>
      </w:r>
      <w:proofErr w:type="gramEnd"/>
      <w:r w:rsidRPr="00FD013F">
        <w:rPr>
          <w:rFonts w:asciiTheme="minorHAnsi" w:hAnsiTheme="minorHAnsi"/>
          <w:sz w:val="22"/>
          <w:szCs w:val="22"/>
        </w:rPr>
        <w:t xml:space="preserve">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449"/>
        <w:gridCol w:w="1506"/>
        <w:gridCol w:w="1030"/>
        <w:gridCol w:w="4233"/>
      </w:tblGrid>
      <w:tr w:rsidRPr="00F67F5B" w:rsidR="00A137D8" w:rsidTr="00CD43B9">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proofErr w:type="gramStart"/>
            <w:r w:rsidRPr="00F67F5B">
              <w:rPr>
                <w:rFonts w:asciiTheme="minorHAnsi" w:hAnsiTheme="minorHAnsi"/>
                <w:b/>
                <w:bCs/>
                <w:color w:val="000000"/>
                <w:sz w:val="22"/>
                <w:szCs w:val="22"/>
              </w:rPr>
              <w:t>Voortouw</w:t>
            </w:r>
            <w:proofErr w:type="gramEnd"/>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44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0"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23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CD43B9">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44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0"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233"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181863" w:rsidTr="00181863">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81863" w:rsidP="00181863" w:rsidRDefault="00181863">
            <w:pPr>
              <w:jc w:val="center"/>
              <w:rPr>
                <w:rFonts w:ascii="Calibri" w:hAnsi="Calibri"/>
                <w:color w:val="000000"/>
                <w:sz w:val="22"/>
                <w:szCs w:val="22"/>
              </w:rPr>
            </w:pPr>
            <w:r>
              <w:rPr>
                <w:rFonts w:ascii="Calibri" w:hAnsi="Calibri"/>
                <w:color w:val="000000"/>
                <w:sz w:val="22"/>
                <w:szCs w:val="22"/>
              </w:rPr>
              <w:t>2-mrt-18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81863" w:rsidP="00181863" w:rsidRDefault="00181863">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81863" w:rsidP="00181863" w:rsidRDefault="00181863">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Pr="00181863" w:rsidR="00181863" w:rsidRDefault="00181863">
            <w:pPr>
              <w:rPr>
                <w:rFonts w:ascii="Calibri" w:hAnsi="Calibri"/>
                <w:color w:val="000000"/>
                <w:sz w:val="22"/>
                <w:szCs w:val="22"/>
                <w:lang w:val="en-GB"/>
              </w:rPr>
            </w:pPr>
            <w:r w:rsidRPr="00181863">
              <w:rPr>
                <w:rFonts w:ascii="Calibri" w:hAnsi="Calibri"/>
                <w:color w:val="000000"/>
                <w:sz w:val="22"/>
                <w:szCs w:val="22"/>
                <w:lang w:val="en-GB"/>
              </w:rPr>
              <w:t xml:space="preserve">Public consultation on </w:t>
            </w:r>
            <w:proofErr w:type="spellStart"/>
            <w:r w:rsidRPr="00181863">
              <w:rPr>
                <w:rFonts w:ascii="Calibri" w:hAnsi="Calibri"/>
                <w:color w:val="000000"/>
                <w:sz w:val="22"/>
                <w:szCs w:val="22"/>
                <w:lang w:val="en-GB"/>
              </w:rPr>
              <w:t>ecodesign</w:t>
            </w:r>
            <w:proofErr w:type="spellEnd"/>
            <w:r w:rsidRPr="00181863">
              <w:rPr>
                <w:rFonts w:ascii="Calibri" w:hAnsi="Calibri"/>
                <w:color w:val="000000"/>
                <w:sz w:val="22"/>
                <w:szCs w:val="22"/>
                <w:lang w:val="en-GB"/>
              </w:rPr>
              <w:t xml:space="preserve"> requirements for standby, networked standby and off mode electric power consumption</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81863" w:rsidRDefault="00004718">
            <w:pPr>
              <w:jc w:val="center"/>
              <w:rPr>
                <w:rFonts w:ascii="Calibri" w:hAnsi="Calibri"/>
                <w:color w:val="0000FF"/>
                <w:sz w:val="22"/>
                <w:szCs w:val="22"/>
                <w:u w:val="single"/>
              </w:rPr>
            </w:pPr>
            <w:hyperlink w:history="1" r:id="rId9">
              <w:r w:rsidR="00181863">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181863" w:rsidP="00181863" w:rsidRDefault="00181863">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181863" w:rsidP="00F766B3" w:rsidRDefault="00181863">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181863" w:rsidP="00F766B3" w:rsidRDefault="00181863">
            <w:pPr>
              <w:rPr>
                <w:rFonts w:asciiTheme="minorHAnsi" w:hAnsiTheme="minorHAnsi"/>
                <w:color w:val="000000"/>
                <w:sz w:val="22"/>
                <w:szCs w:val="22"/>
              </w:rPr>
            </w:pPr>
          </w:p>
          <w:p w:rsidRPr="00AD4E0E" w:rsidR="00181863" w:rsidP="00181863" w:rsidRDefault="00181863">
            <w:pPr>
              <w:rPr>
                <w:rFonts w:asciiTheme="minorHAnsi" w:hAnsiTheme="minorHAnsi"/>
                <w:color w:val="000000"/>
                <w:sz w:val="22"/>
                <w:szCs w:val="22"/>
                <w:u w:val="single"/>
              </w:rPr>
            </w:pPr>
            <w:r>
              <w:rPr>
                <w:rFonts w:ascii="Calibri" w:hAnsi="Calibri"/>
                <w:color w:val="000000"/>
                <w:sz w:val="22"/>
                <w:szCs w:val="22"/>
              </w:rPr>
              <w:t>Noot: de deadline voor deze consultatie loopt af op 24 mei 2018.</w:t>
            </w:r>
          </w:p>
        </w:tc>
      </w:tr>
      <w:tr w:rsidRPr="00931F2B" w:rsidR="00181863" w:rsidTr="00181863">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81863" w:rsidP="00181863" w:rsidRDefault="00181863">
            <w:pPr>
              <w:jc w:val="center"/>
              <w:rPr>
                <w:rFonts w:ascii="Calibri" w:hAnsi="Calibri"/>
                <w:color w:val="000000"/>
                <w:sz w:val="22"/>
                <w:szCs w:val="22"/>
              </w:rPr>
            </w:pPr>
            <w:r>
              <w:rPr>
                <w:rFonts w:ascii="Calibri" w:hAnsi="Calibri"/>
                <w:color w:val="000000"/>
                <w:sz w:val="22"/>
                <w:szCs w:val="22"/>
              </w:rPr>
              <w:t>5-mrt-18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81863" w:rsidP="00181863" w:rsidRDefault="00181863">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81863" w:rsidP="00181863" w:rsidRDefault="00181863">
            <w:pPr>
              <w:jc w:val="center"/>
              <w:rPr>
                <w:rFonts w:ascii="Calibri" w:hAnsi="Calibri"/>
                <w:color w:val="000000"/>
                <w:sz w:val="22"/>
                <w:szCs w:val="22"/>
              </w:rPr>
            </w:pPr>
            <w:r>
              <w:rPr>
                <w:rFonts w:ascii="Calibri" w:hAnsi="Calibri"/>
                <w:color w:val="000000"/>
                <w:sz w:val="22"/>
                <w:szCs w:val="22"/>
              </w:rPr>
              <w:t>mededeling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181863" w:rsidP="00181863" w:rsidRDefault="00181863">
            <w:pPr>
              <w:rPr>
                <w:rFonts w:ascii="Calibri" w:hAnsi="Calibri"/>
                <w:color w:val="000000"/>
                <w:sz w:val="22"/>
                <w:szCs w:val="22"/>
              </w:rPr>
            </w:pPr>
            <w:r>
              <w:rPr>
                <w:rFonts w:ascii="Calibri" w:hAnsi="Calibri"/>
                <w:color w:val="000000"/>
                <w:sz w:val="22"/>
                <w:szCs w:val="22"/>
              </w:rPr>
              <w:t xml:space="preserve">MEDEDELING Algemeen verslag van de Commissie over de werking van REACH en evaluatie van bepaalde elementen Conclusies en maatregelen </w:t>
            </w:r>
            <w:proofErr w:type="spellStart"/>
            <w:r>
              <w:rPr>
                <w:rFonts w:ascii="Calibri" w:hAnsi="Calibri"/>
                <w:color w:val="000000"/>
                <w:sz w:val="22"/>
                <w:szCs w:val="22"/>
              </w:rPr>
              <w:t>Conclusions</w:t>
            </w:r>
            <w:proofErr w:type="spellEnd"/>
            <w:r>
              <w:rPr>
                <w:rFonts w:ascii="Calibri" w:hAnsi="Calibri"/>
                <w:color w:val="000000"/>
                <w:sz w:val="22"/>
                <w:szCs w:val="22"/>
              </w:rPr>
              <w:t xml:space="preserve"> </w:t>
            </w:r>
            <w:proofErr w:type="spellStart"/>
            <w:r>
              <w:rPr>
                <w:rFonts w:ascii="Calibri" w:hAnsi="Calibri"/>
                <w:color w:val="000000"/>
                <w:sz w:val="22"/>
                <w:szCs w:val="22"/>
              </w:rPr>
              <w:t>and</w:t>
            </w:r>
            <w:proofErr w:type="spellEnd"/>
            <w:r>
              <w:rPr>
                <w:rFonts w:ascii="Calibri" w:hAnsi="Calibri"/>
                <w:color w:val="000000"/>
                <w:sz w:val="22"/>
                <w:szCs w:val="22"/>
              </w:rPr>
              <w:t xml:space="preserve"> Actions</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81863" w:rsidRDefault="00004718">
            <w:pPr>
              <w:jc w:val="center"/>
              <w:rPr>
                <w:rFonts w:ascii="Calibri" w:hAnsi="Calibri"/>
                <w:color w:val="0000FF"/>
                <w:sz w:val="22"/>
                <w:szCs w:val="22"/>
                <w:u w:val="single"/>
              </w:rPr>
            </w:pPr>
            <w:hyperlink w:history="1" r:id="rId10">
              <w:r w:rsidR="00181863">
                <w:rPr>
                  <w:rStyle w:val="Hyperlink"/>
                  <w:rFonts w:ascii="Calibri" w:hAnsi="Calibri"/>
                  <w:sz w:val="22"/>
                  <w:szCs w:val="22"/>
                </w:rPr>
                <w:t>COM (2018) 116</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181863" w:rsidP="00D04C69" w:rsidRDefault="00181863">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Pr="00D04C69" w:rsidR="00181863" w:rsidP="00F766B3" w:rsidRDefault="00181863">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BNC-fiche afwachten.</w:t>
            </w:r>
          </w:p>
          <w:p w:rsidRPr="00D04C69" w:rsidR="00181863" w:rsidP="00F766B3" w:rsidRDefault="00181863">
            <w:pPr>
              <w:rPr>
                <w:rFonts w:asciiTheme="minorHAnsi" w:hAnsiTheme="minorHAnsi"/>
                <w:color w:val="000000"/>
                <w:sz w:val="22"/>
                <w:szCs w:val="22"/>
              </w:rPr>
            </w:pPr>
          </w:p>
          <w:p w:rsidR="00181863" w:rsidP="008E7DE0" w:rsidRDefault="00181863">
            <w:pPr>
              <w:rPr>
                <w:rFonts w:ascii="Calibri" w:hAnsi="Calibri"/>
                <w:color w:val="000000"/>
                <w:sz w:val="22"/>
                <w:szCs w:val="22"/>
              </w:rPr>
            </w:pPr>
          </w:p>
        </w:tc>
      </w:tr>
    </w:tbl>
    <w:p w:rsidR="00F74ED7" w:rsidP="00E34A2D" w:rsidRDefault="00F74ED7">
      <w:pPr>
        <w:pStyle w:val="Voetnoottekst"/>
        <w:rPr>
          <w:rFonts w:ascii="Verdana" w:hAnsi="Verdana"/>
          <w:b/>
        </w:rPr>
      </w:pPr>
    </w:p>
    <w:p w:rsidR="004C4E53" w:rsidRDefault="004C4E53">
      <w:pPr>
        <w:rPr>
          <w:rFonts w:ascii="Verdana" w:hAnsi="Verdana"/>
          <w:b/>
          <w:sz w:val="20"/>
          <w:szCs w:val="20"/>
        </w:rPr>
      </w:pPr>
      <w:r>
        <w:rPr>
          <w:rFonts w:ascii="Verdana" w:hAnsi="Verdana"/>
          <w:b/>
        </w:rPr>
        <w:br w:type="page"/>
      </w: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proofErr w:type="gramStart"/>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w:t>
      </w:r>
      <w:proofErr w:type="gramStart"/>
      <w:r w:rsidRPr="00A32873">
        <w:rPr>
          <w:rFonts w:ascii="Verdana" w:hAnsi="Verdana"/>
          <w:sz w:val="18"/>
          <w:szCs w:val="18"/>
        </w:rPr>
        <w:t>prioritair</w:t>
      </w:r>
      <w:proofErr w:type="gramEnd"/>
      <w:r w:rsidRPr="00A32873">
        <w:rPr>
          <w:rFonts w:ascii="Verdana" w:hAnsi="Verdana"/>
          <w:sz w:val="18"/>
          <w:szCs w:val="18"/>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subsidiariteitstoets </w:t>
            </w:r>
            <w:proofErr w:type="gramStart"/>
            <w:r w:rsidRPr="00A32873">
              <w:rPr>
                <w:rFonts w:ascii="Verdana" w:hAnsi="Verdana"/>
                <w:sz w:val="18"/>
                <w:szCs w:val="18"/>
              </w:rPr>
              <w:t>overwegen</w:t>
            </w:r>
            <w:proofErr w:type="gramEnd"/>
            <w:r w:rsidRPr="00A32873">
              <w:rPr>
                <w:rFonts w:ascii="Verdana" w:hAnsi="Verdana"/>
                <w:sz w:val="18"/>
                <w:szCs w:val="18"/>
              </w:rPr>
              <w:t>: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behandelvoorbehoud </w:t>
            </w:r>
            <w:proofErr w:type="gramStart"/>
            <w:r w:rsidRPr="00A32873">
              <w:rPr>
                <w:rFonts w:ascii="Verdana" w:hAnsi="Verdana"/>
                <w:sz w:val="18"/>
                <w:szCs w:val="18"/>
              </w:rPr>
              <w:t>overwegen</w:t>
            </w:r>
            <w:proofErr w:type="gramEnd"/>
            <w:r w:rsidRPr="00A32873">
              <w:rPr>
                <w:rFonts w:ascii="Verdana" w:hAnsi="Verdana"/>
                <w:sz w:val="18"/>
                <w:szCs w:val="18"/>
              </w:rPr>
              <w:t>: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w:t>
            </w:r>
            <w:proofErr w:type="gramStart"/>
            <w:r w:rsidRPr="00A32873">
              <w:rPr>
                <w:rFonts w:ascii="Verdana" w:hAnsi="Verdana"/>
                <w:sz w:val="18"/>
                <w:szCs w:val="18"/>
              </w:rPr>
              <w:t>staatssteun</w:t>
            </w:r>
            <w:proofErr w:type="gramEnd"/>
            <w:r w:rsidRPr="00A32873">
              <w:rPr>
                <w:rFonts w:ascii="Verdana" w:hAnsi="Verdana"/>
                <w:sz w:val="18"/>
                <w:szCs w:val="18"/>
              </w:rPr>
              <w:t>)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w:t>
            </w:r>
            <w:proofErr w:type="gramStart"/>
            <w:r w:rsidRPr="00A32873">
              <w:rPr>
                <w:rFonts w:ascii="Verdana" w:hAnsi="Verdana"/>
                <w:sz w:val="18"/>
                <w:szCs w:val="18"/>
              </w:rPr>
              <w:t xml:space="preserve">Veiligheidsbeleid </w:t>
            </w:r>
            <w:r>
              <w:rPr>
                <w:rFonts w:ascii="Verdana" w:hAnsi="Verdana"/>
                <w:sz w:val="18"/>
                <w:szCs w:val="18"/>
              </w:rPr>
              <w:t xml:space="preserve"> </w:t>
            </w:r>
            <w:proofErr w:type="gramEnd"/>
            <w:r>
              <w:rPr>
                <w:rFonts w:ascii="Verdana" w:hAnsi="Verdana"/>
                <w:sz w:val="18"/>
                <w:szCs w:val="18"/>
              </w:rPr>
              <w:t>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A32873">
              <w:rPr>
                <w:rFonts w:ascii="Verdana" w:hAnsi="Verdana"/>
                <w:sz w:val="18"/>
                <w:szCs w:val="18"/>
              </w:rPr>
              <w:t>derhalve</w:t>
            </w:r>
            <w:proofErr w:type="gramEnd"/>
            <w:r w:rsidRPr="00A32873">
              <w:rPr>
                <w:rFonts w:ascii="Verdana" w:hAnsi="Verdana"/>
                <w:sz w:val="18"/>
                <w:szCs w:val="18"/>
              </w:rPr>
              <w:t xml:space="preser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w:t>
            </w:r>
            <w:proofErr w:type="gramStart"/>
            <w:r w:rsidRPr="00A32873">
              <w:rPr>
                <w:rFonts w:ascii="Verdana" w:hAnsi="Verdana"/>
                <w:sz w:val="18"/>
                <w:szCs w:val="18"/>
              </w:rPr>
              <w:t>bevragen</w:t>
            </w:r>
            <w:proofErr w:type="gramEnd"/>
            <w:r w:rsidRPr="00A32873">
              <w:rPr>
                <w:rFonts w:ascii="Verdana" w:hAnsi="Verdana"/>
                <w:sz w:val="18"/>
                <w:szCs w:val="18"/>
              </w:rPr>
              <w:t xml:space="preserve">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w:t>
            </w:r>
            <w:proofErr w:type="gramStart"/>
            <w:r w:rsidRPr="00A32873">
              <w:rPr>
                <w:rFonts w:ascii="Verdana" w:hAnsi="Verdana"/>
                <w:sz w:val="18"/>
                <w:szCs w:val="18"/>
              </w:rPr>
              <w:t>implementatie</w:t>
            </w:r>
            <w:proofErr w:type="gramEnd"/>
            <w:r w:rsidRPr="00A32873">
              <w:rPr>
                <w:rFonts w:ascii="Verdana" w:hAnsi="Verdana"/>
                <w:sz w:val="18"/>
                <w:szCs w:val="18"/>
              </w:rPr>
              <w:t xml:space="preserv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w:t>
            </w:r>
            <w:proofErr w:type="gramStart"/>
            <w:r w:rsidRPr="00A32873">
              <w:rPr>
                <w:rFonts w:ascii="Verdana" w:hAnsi="Verdana"/>
                <w:sz w:val="18"/>
                <w:szCs w:val="18"/>
              </w:rPr>
              <w:t>bevragen</w:t>
            </w:r>
            <w:proofErr w:type="gramEnd"/>
            <w:r w:rsidRPr="00A32873">
              <w:rPr>
                <w:rFonts w:ascii="Verdana" w:hAnsi="Verdana"/>
                <w:sz w:val="18"/>
                <w:szCs w:val="18"/>
              </w:rPr>
              <w:t xml:space="preserve">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1">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w:t>
            </w:r>
            <w:proofErr w:type="gramStart"/>
            <w:r w:rsidRPr="0015137B">
              <w:rPr>
                <w:rFonts w:ascii="Verdana" w:hAnsi="Verdana"/>
                <w:sz w:val="18"/>
                <w:szCs w:val="18"/>
              </w:rPr>
              <w:t xml:space="preserve">met  </w:t>
            </w:r>
            <w:proofErr w:type="gramEnd"/>
            <w:r w:rsidRPr="0015137B">
              <w:rPr>
                <w:rFonts w:ascii="Verdana" w:hAnsi="Verdana"/>
                <w:sz w:val="18"/>
                <w:szCs w:val="18"/>
              </w:rPr>
              <w:t xml:space="preserve">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w:t>
            </w:r>
            <w:proofErr w:type="gramStart"/>
            <w:r w:rsidRPr="00EF0FC5">
              <w:rPr>
                <w:rFonts w:ascii="Verdana" w:hAnsi="Verdana"/>
                <w:sz w:val="18"/>
                <w:szCs w:val="18"/>
              </w:rPr>
              <w:t>bevragen</w:t>
            </w:r>
            <w:proofErr w:type="gramEnd"/>
            <w:r w:rsidRPr="00EF0FC5">
              <w:rPr>
                <w:rFonts w:ascii="Verdana" w:hAnsi="Verdana"/>
                <w:sz w:val="18"/>
                <w:szCs w:val="18"/>
              </w:rPr>
              <w:t xml:space="preserve">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proofErr w:type="gramStart"/>
            <w:r>
              <w:rPr>
                <w:rFonts w:ascii="Verdana" w:hAnsi="Verdana"/>
                <w:sz w:val="18"/>
                <w:szCs w:val="18"/>
              </w:rPr>
              <w:t>n</w:t>
            </w:r>
            <w:r w:rsidRPr="00A32873">
              <w:rPr>
                <w:rFonts w:ascii="Verdana" w:hAnsi="Verdana"/>
                <w:sz w:val="18"/>
                <w:szCs w:val="18"/>
              </w:rPr>
              <w:t>ationale</w:t>
            </w:r>
            <w:proofErr w:type="gramEnd"/>
            <w:r w:rsidRPr="00A32873">
              <w:rPr>
                <w:rFonts w:ascii="Verdana" w:hAnsi="Verdana"/>
                <w:sz w:val="18"/>
                <w:szCs w:val="18"/>
              </w:rPr>
              <w:t xml:space="preserv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w:t>
            </w:r>
            <w:proofErr w:type="gramStart"/>
            <w:r w:rsidRPr="00A32873">
              <w:rPr>
                <w:rFonts w:ascii="Verdana" w:hAnsi="Verdana"/>
                <w:sz w:val="18"/>
                <w:szCs w:val="18"/>
              </w:rPr>
              <w:t>soft</w:t>
            </w:r>
            <w:proofErr w:type="gramEnd"/>
            <w:r w:rsidRPr="00A32873">
              <w:rPr>
                <w:rFonts w:ascii="Verdana" w:hAnsi="Verdana"/>
                <w:sz w:val="18"/>
                <w:szCs w:val="18"/>
              </w:rPr>
              <w:t xml:space="preserve">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w:t>
            </w:r>
            <w:proofErr w:type="gramStart"/>
            <w:r w:rsidRPr="00A32873">
              <w:rPr>
                <w:rFonts w:ascii="Verdana" w:hAnsi="Verdana" w:cs="Arial"/>
                <w:sz w:val="18"/>
                <w:szCs w:val="18"/>
              </w:rPr>
              <w:t>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roofErr w:type="gramEnd"/>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Groenboek: een discussiestuk, waarmee de Europese Commissie de stand van zaken inventariseert </w:t>
            </w:r>
            <w:proofErr w:type="gramStart"/>
            <w:r w:rsidRPr="00A32873">
              <w:rPr>
                <w:rFonts w:ascii="Verdana" w:hAnsi="Verdana"/>
                <w:sz w:val="18"/>
                <w:szCs w:val="18"/>
              </w:rPr>
              <w:t>omtrent</w:t>
            </w:r>
            <w:proofErr w:type="gramEnd"/>
            <w:r w:rsidRPr="00A32873">
              <w:rPr>
                <w:rFonts w:ascii="Verdana" w:hAnsi="Verdana"/>
                <w:sz w:val="18"/>
                <w:szCs w:val="18"/>
              </w:rPr>
              <w:t xml:space="preserve">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 xml:space="preserve">reactie op Groen- en Witboeken </w:t>
            </w:r>
            <w:proofErr w:type="gramStart"/>
            <w:r w:rsidRPr="00A32873">
              <w:rPr>
                <w:rFonts w:ascii="Verdana" w:hAnsi="Verdana"/>
                <w:sz w:val="18"/>
                <w:szCs w:val="18"/>
              </w:rPr>
              <w:t>tenminste</w:t>
            </w:r>
            <w:proofErr w:type="gramEnd"/>
            <w:r w:rsidRPr="00A32873">
              <w:rPr>
                <w:rFonts w:ascii="Verdana" w:hAnsi="Verdana"/>
                <w:sz w:val="18"/>
                <w:szCs w:val="18"/>
              </w:rPr>
              <w:t xml:space="preserv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 xml:space="preserve">kabinet verzoeken om de concept-kabinetsreactie naar de Kamer te sturen voordat de definitieve versie naar de Europese Commissie wordt gestuurd, </w:t>
            </w:r>
            <w:proofErr w:type="gramStart"/>
            <w:r w:rsidRPr="00782306">
              <w:rPr>
                <w:rFonts w:ascii="Verdana" w:hAnsi="Verdana"/>
                <w:sz w:val="18"/>
                <w:szCs w:val="18"/>
              </w:rPr>
              <w:t>teneinde</w:t>
            </w:r>
            <w:proofErr w:type="gramEnd"/>
            <w:r w:rsidRPr="00782306">
              <w:rPr>
                <w:rFonts w:ascii="Verdana" w:hAnsi="Verdana"/>
                <w:sz w:val="18"/>
                <w:szCs w:val="18"/>
              </w:rPr>
              <w:t xml:space="preserv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 xml:space="preserve">e Kamer ontvangt </w:t>
            </w:r>
            <w:proofErr w:type="gramStart"/>
            <w:r w:rsidRPr="00782306">
              <w:rPr>
                <w:rFonts w:ascii="Verdana" w:hAnsi="Verdana"/>
                <w:sz w:val="18"/>
                <w:szCs w:val="18"/>
              </w:rPr>
              <w:t>krachtens</w:t>
            </w:r>
            <w:proofErr w:type="gramEnd"/>
            <w:r w:rsidRPr="00782306">
              <w:rPr>
                <w:rFonts w:ascii="Verdana" w:hAnsi="Verdana"/>
                <w:sz w:val="18"/>
                <w:szCs w:val="18"/>
              </w:rPr>
              <w:t xml:space="preserve">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et andere parlementen in overleg treden t.b.v. behalen meerderheid voor ’gele kaart’ (</w:t>
            </w:r>
            <w:proofErr w:type="gramStart"/>
            <w:r w:rsidRPr="00A32873">
              <w:rPr>
                <w:rFonts w:ascii="Verdana" w:hAnsi="Verdana"/>
                <w:sz w:val="18"/>
                <w:szCs w:val="18"/>
              </w:rPr>
              <w:t>1</w:t>
            </w:r>
            <w:proofErr w:type="gramEnd"/>
            <w:r w:rsidRPr="00A32873">
              <w:rPr>
                <w:rFonts w:ascii="Verdana" w:hAnsi="Verdana"/>
                <w:sz w:val="18"/>
                <w:szCs w:val="18"/>
              </w:rPr>
              <w:t xml:space="preserve">/3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 xml:space="preserve">onderhandelingen. De Kamer stelt het kabinet hiervan schriftelijk op de hoogte. Binnen vier weken na dit besluit vindt er een overleg plaats met het kabinet - tot aan dit overleg wordt het kabinet geacht op de onderhandelingen </w:t>
            </w:r>
            <w:proofErr w:type="gramStart"/>
            <w:r w:rsidRPr="00A32873">
              <w:rPr>
                <w:rFonts w:ascii="Verdana" w:hAnsi="Verdana"/>
                <w:sz w:val="18"/>
                <w:szCs w:val="18"/>
              </w:rPr>
              <w:t>inzake</w:t>
            </w:r>
            <w:proofErr w:type="gramEnd"/>
            <w:r w:rsidRPr="00A32873">
              <w:rPr>
                <w:rFonts w:ascii="Verdana" w:hAnsi="Verdana"/>
                <w:sz w:val="18"/>
                <w:szCs w:val="18"/>
              </w:rPr>
              <w:t xml:space="preserv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w:t>
            </w:r>
            <w:proofErr w:type="gramStart"/>
            <w:r w:rsidRPr="00782306">
              <w:rPr>
                <w:rFonts w:ascii="Verdana" w:hAnsi="Verdana"/>
                <w:sz w:val="18"/>
                <w:szCs w:val="18"/>
              </w:rPr>
              <w:t>plenair</w:t>
            </w:r>
            <w:proofErr w:type="gramEnd"/>
            <w:r w:rsidRPr="00782306">
              <w:rPr>
                <w:rFonts w:ascii="Verdana" w:hAnsi="Verdana"/>
                <w:sz w:val="18"/>
                <w:szCs w:val="18"/>
              </w:rPr>
              <w:t xml:space="preserve">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87F" w:rsidRDefault="00A7187F" w:rsidP="00E34A2D">
      <w:r>
        <w:separator/>
      </w:r>
    </w:p>
  </w:endnote>
  <w:endnote w:type="continuationSeparator" w:id="0">
    <w:p w:rsidR="00A7187F" w:rsidRDefault="00A7187F"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87F" w:rsidRDefault="00A7187F" w:rsidP="00E34A2D">
      <w:r>
        <w:separator/>
      </w:r>
    </w:p>
  </w:footnote>
  <w:footnote w:type="continuationSeparator" w:id="0">
    <w:p w:rsidR="00A7187F" w:rsidRDefault="00A7187F"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04718"/>
    <w:rsid w:val="00021A5B"/>
    <w:rsid w:val="00042518"/>
    <w:rsid w:val="0004740C"/>
    <w:rsid w:val="00053A21"/>
    <w:rsid w:val="00057DE3"/>
    <w:rsid w:val="00066693"/>
    <w:rsid w:val="00076F95"/>
    <w:rsid w:val="000842C8"/>
    <w:rsid w:val="000A2B12"/>
    <w:rsid w:val="000D1E1E"/>
    <w:rsid w:val="000F7673"/>
    <w:rsid w:val="001545FC"/>
    <w:rsid w:val="001717B9"/>
    <w:rsid w:val="00181863"/>
    <w:rsid w:val="00191F74"/>
    <w:rsid w:val="001E7EC0"/>
    <w:rsid w:val="00200C1D"/>
    <w:rsid w:val="00206E5B"/>
    <w:rsid w:val="00214592"/>
    <w:rsid w:val="00223DF9"/>
    <w:rsid w:val="0022783E"/>
    <w:rsid w:val="0025194F"/>
    <w:rsid w:val="00273611"/>
    <w:rsid w:val="002A1C59"/>
    <w:rsid w:val="002D63DE"/>
    <w:rsid w:val="002E6DA8"/>
    <w:rsid w:val="00316C98"/>
    <w:rsid w:val="003510B5"/>
    <w:rsid w:val="00376ACC"/>
    <w:rsid w:val="003776E2"/>
    <w:rsid w:val="003B762C"/>
    <w:rsid w:val="003D4485"/>
    <w:rsid w:val="003E0BCD"/>
    <w:rsid w:val="0040455A"/>
    <w:rsid w:val="00420496"/>
    <w:rsid w:val="00420609"/>
    <w:rsid w:val="00435D03"/>
    <w:rsid w:val="0045252E"/>
    <w:rsid w:val="0046641F"/>
    <w:rsid w:val="00473EEE"/>
    <w:rsid w:val="00473F02"/>
    <w:rsid w:val="004C4E53"/>
    <w:rsid w:val="004C5A17"/>
    <w:rsid w:val="004C7A6A"/>
    <w:rsid w:val="004E4562"/>
    <w:rsid w:val="00505AFF"/>
    <w:rsid w:val="00506FCC"/>
    <w:rsid w:val="00507AC9"/>
    <w:rsid w:val="005129ED"/>
    <w:rsid w:val="005212C9"/>
    <w:rsid w:val="00545D82"/>
    <w:rsid w:val="00546B1D"/>
    <w:rsid w:val="0059713E"/>
    <w:rsid w:val="005B7672"/>
    <w:rsid w:val="005E0DD1"/>
    <w:rsid w:val="005E30E3"/>
    <w:rsid w:val="00610EE8"/>
    <w:rsid w:val="00622303"/>
    <w:rsid w:val="00622E62"/>
    <w:rsid w:val="00640A4E"/>
    <w:rsid w:val="006605C6"/>
    <w:rsid w:val="00666395"/>
    <w:rsid w:val="006732E8"/>
    <w:rsid w:val="00685915"/>
    <w:rsid w:val="00694BCA"/>
    <w:rsid w:val="00695652"/>
    <w:rsid w:val="006A0D87"/>
    <w:rsid w:val="006B380C"/>
    <w:rsid w:val="006D4A88"/>
    <w:rsid w:val="00707B33"/>
    <w:rsid w:val="00726889"/>
    <w:rsid w:val="00736970"/>
    <w:rsid w:val="007410C6"/>
    <w:rsid w:val="0074305F"/>
    <w:rsid w:val="007529D4"/>
    <w:rsid w:val="0076598A"/>
    <w:rsid w:val="00777493"/>
    <w:rsid w:val="00796A54"/>
    <w:rsid w:val="007B3194"/>
    <w:rsid w:val="007B34BC"/>
    <w:rsid w:val="007D40B9"/>
    <w:rsid w:val="007E3D88"/>
    <w:rsid w:val="00811362"/>
    <w:rsid w:val="008309FF"/>
    <w:rsid w:val="008E0742"/>
    <w:rsid w:val="008E28F7"/>
    <w:rsid w:val="008E7DE0"/>
    <w:rsid w:val="009160FA"/>
    <w:rsid w:val="00916D21"/>
    <w:rsid w:val="00917FCF"/>
    <w:rsid w:val="0092554C"/>
    <w:rsid w:val="00931F2B"/>
    <w:rsid w:val="009419E4"/>
    <w:rsid w:val="009464F8"/>
    <w:rsid w:val="00964C2E"/>
    <w:rsid w:val="00974103"/>
    <w:rsid w:val="009A0FC6"/>
    <w:rsid w:val="009A4778"/>
    <w:rsid w:val="009B44DE"/>
    <w:rsid w:val="009C388A"/>
    <w:rsid w:val="009E3021"/>
    <w:rsid w:val="00A01356"/>
    <w:rsid w:val="00A137D8"/>
    <w:rsid w:val="00A3314F"/>
    <w:rsid w:val="00A54D1F"/>
    <w:rsid w:val="00A7095F"/>
    <w:rsid w:val="00A7187F"/>
    <w:rsid w:val="00A93A28"/>
    <w:rsid w:val="00A95F68"/>
    <w:rsid w:val="00AC7F3C"/>
    <w:rsid w:val="00AD2751"/>
    <w:rsid w:val="00AD4E0E"/>
    <w:rsid w:val="00AE5D29"/>
    <w:rsid w:val="00AF3F1D"/>
    <w:rsid w:val="00B06716"/>
    <w:rsid w:val="00B31027"/>
    <w:rsid w:val="00B35E56"/>
    <w:rsid w:val="00B464EB"/>
    <w:rsid w:val="00B46FB7"/>
    <w:rsid w:val="00B76BD3"/>
    <w:rsid w:val="00BB0A70"/>
    <w:rsid w:val="00BC696D"/>
    <w:rsid w:val="00BF542D"/>
    <w:rsid w:val="00C00CFA"/>
    <w:rsid w:val="00C40D4F"/>
    <w:rsid w:val="00C44C39"/>
    <w:rsid w:val="00C70943"/>
    <w:rsid w:val="00CD2557"/>
    <w:rsid w:val="00CD3A5D"/>
    <w:rsid w:val="00CD43B9"/>
    <w:rsid w:val="00D004FC"/>
    <w:rsid w:val="00D04C69"/>
    <w:rsid w:val="00D0746E"/>
    <w:rsid w:val="00D33133"/>
    <w:rsid w:val="00D51C73"/>
    <w:rsid w:val="00D52CF9"/>
    <w:rsid w:val="00D729AB"/>
    <w:rsid w:val="00D775CA"/>
    <w:rsid w:val="00D9615E"/>
    <w:rsid w:val="00D96C24"/>
    <w:rsid w:val="00DA08F5"/>
    <w:rsid w:val="00DD508D"/>
    <w:rsid w:val="00DE2C83"/>
    <w:rsid w:val="00E048A7"/>
    <w:rsid w:val="00E34A2D"/>
    <w:rsid w:val="00E52F23"/>
    <w:rsid w:val="00E60E54"/>
    <w:rsid w:val="00E72B18"/>
    <w:rsid w:val="00E77821"/>
    <w:rsid w:val="00EA2272"/>
    <w:rsid w:val="00EC0FC2"/>
    <w:rsid w:val="00ED40CC"/>
    <w:rsid w:val="00F04FFD"/>
    <w:rsid w:val="00F3194C"/>
    <w:rsid w:val="00F552B9"/>
    <w:rsid w:val="00F60A6F"/>
    <w:rsid w:val="00F74ED7"/>
    <w:rsid w:val="00F766B3"/>
    <w:rsid w:val="00FA15B5"/>
    <w:rsid w:val="00FA27D6"/>
    <w:rsid w:val="00FB2ADB"/>
    <w:rsid w:val="00FC67DB"/>
    <w:rsid w:val="00FE39EB"/>
    <w:rsid w:val="00FE457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1632201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hyperlink" Target="http://www.ipex.eu/IPEXL-WEB/dossier/document/COM20180116.do" TargetMode="External" Id="rId10" /><Relationship Type="http://schemas.microsoft.com/office/2007/relationships/stylesWithEffects" Target="stylesWithEffects.xml" Id="rId4" /><Relationship Type="http://schemas.openxmlformats.org/officeDocument/2006/relationships/hyperlink" Target="https://ec.europa.eu/info/consultations/public-consultation-ecodesign-requirements-standby-networked-standby-and-mode-electric-power-consumption-electrical-and-electronic-household-and-office-equipment_nl"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2484</ap:Words>
  <ap:Characters>13663</ap:Characters>
  <ap:DocSecurity>4</ap:DocSecurity>
  <ap:Lines>113</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2018-03-08T08:12:00.0000000Z</lastPrinted>
  <dcterms:created xsi:type="dcterms:W3CDTF">2018-03-21T16:12:00.0000000Z</dcterms:created>
  <dcterms:modified xsi:type="dcterms:W3CDTF">2018-03-21T16:12:00.0000000Z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0x0101008762418AC1F8DE45931CF4AA1BAD90DC</vt:lpwstr>
  </property>
</Properties>
</file>