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01806" w:rsidR="00A01806" w:rsidP="00A01806" w:rsidRDefault="00A01806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A01806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A01806" w:rsidR="00A01806" w:rsidP="00A01806" w:rsidRDefault="00A01806">
      <w:pPr>
        <w:rPr>
          <w:rFonts w:ascii="Arial" w:hAnsi="Arial" w:cs="Arial"/>
          <w:sz w:val="22"/>
          <w:szCs w:val="22"/>
        </w:rPr>
      </w:pPr>
      <w:r w:rsidRPr="00A01806">
        <w:rPr>
          <w:rFonts w:ascii="Arial" w:hAnsi="Arial" w:cs="Arial"/>
          <w:sz w:val="22"/>
          <w:szCs w:val="22"/>
        </w:rPr>
        <w:t>Aan de orde is de behandeling van:</w:t>
      </w:r>
    </w:p>
    <w:p w:rsidRPr="00A01806" w:rsidR="00A01806" w:rsidP="00A01806" w:rsidRDefault="00A01806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01806">
        <w:rPr>
          <w:rFonts w:ascii="Arial" w:hAnsi="Arial" w:cs="Arial"/>
          <w:b/>
          <w:bCs/>
          <w:sz w:val="22"/>
          <w:szCs w:val="22"/>
        </w:rPr>
        <w:t>het wetsvoorstel Herstel van een aantal gebreken van ondergeschikte aard in diverse wetten op het terrein van het Ministerie van Binnenlandse Zaken en Koninkrijksrelaties (Reparatiewet BZK 20XX) (34852).</w:t>
      </w:r>
    </w:p>
    <w:p w:rsidRPr="00A01806" w:rsidR="00A01806" w:rsidP="00A01806" w:rsidRDefault="00A01806">
      <w:pPr>
        <w:spacing w:after="24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A01806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9596E"/>
    <w:multiLevelType w:val="multilevel"/>
    <w:tmpl w:val="262A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06"/>
    <w:rsid w:val="0043607C"/>
    <w:rsid w:val="009450A4"/>
    <w:rsid w:val="00A01806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310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2018-03-16T08:20:00.0000000Z</dcterms:created>
  <dcterms:modified xsi:type="dcterms:W3CDTF">2018-03-16T08:21:00.0000000Z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0x010100CBCEC3B37EAC6C4692561F00A313A6E7</vt:lpwstr>
  </property>
</Properties>
</file>