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8" w:type="dxa"/>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
        <w:gridCol w:w="458"/>
        <w:gridCol w:w="7209"/>
        <w:gridCol w:w="3668"/>
        <w:gridCol w:w="289"/>
      </w:tblGrid>
      <w:tr w:rsidRPr="00CC5B4D" w:rsidR="005E57AC" w:rsidTr="00B65137">
        <w:trPr>
          <w:trHeight w:val="1827"/>
        </w:trPr>
        <w:tc>
          <w:tcPr>
            <w:tcW w:w="284" w:type="dxa"/>
            <w:tcBorders>
              <w:top w:val="nil"/>
              <w:left w:val="nil"/>
              <w:bottom w:val="nil"/>
              <w:right w:val="nil"/>
            </w:tcBorders>
            <w:shd w:val="clear" w:color="auto" w:fill="auto"/>
            <w:tcMar>
              <w:top w:w="0" w:type="dxa"/>
              <w:left w:w="0" w:type="dxa"/>
              <w:bottom w:w="0" w:type="dxa"/>
              <w:right w:w="0" w:type="dxa"/>
            </w:tcMar>
            <w:vAlign w:val="center"/>
          </w:tcPr>
          <w:p w:rsidRPr="00CC5B4D" w:rsidR="00DB3932" w:rsidP="009113F8" w:rsidRDefault="00DB3932">
            <w:pPr>
              <w:rPr>
                <w:rFonts w:cs="Arial"/>
                <w:noProof/>
              </w:rPr>
            </w:pPr>
            <w:bookmarkStart w:name="_GoBack" w:id="0"/>
          </w:p>
          <w:p w:rsidRPr="00CC5B4D" w:rsidR="005E57AC" w:rsidP="009113F8" w:rsidRDefault="00054E99">
            <w:pPr>
              <w:rPr>
                <w:rFonts w:cs="Arial"/>
              </w:rPr>
            </w:pPr>
            <w:r w:rsidRPr="00CC5B4D">
              <w:rPr>
                <w:rFonts w:cs="Arial"/>
                <w:noProof/>
              </w:rPr>
              <w:drawing>
                <wp:anchor distT="0" distB="0" distL="114300" distR="114300" simplePos="0" relativeHeight="251655680" behindDoc="0" locked="1" layoutInCell="1" allowOverlap="0" wp14:editId="7E25CFF7" wp14:anchorId="25A9CCE2">
                  <wp:simplePos x="0" y="0"/>
                  <wp:positionH relativeFrom="page">
                    <wp:posOffset>0</wp:posOffset>
                  </wp:positionH>
                  <wp:positionV relativeFrom="page">
                    <wp:posOffset>-2029460</wp:posOffset>
                  </wp:positionV>
                  <wp:extent cx="7560310" cy="1577340"/>
                  <wp:effectExtent l="0" t="0" r="0" b="0"/>
                  <wp:wrapNone/>
                  <wp:docPr id="35" name="Afbeelding 3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577340"/>
                          </a:xfrm>
                          <a:prstGeom prst="rect">
                            <a:avLst/>
                          </a:prstGeom>
                          <a:noFill/>
                        </pic:spPr>
                      </pic:pic>
                    </a:graphicData>
                  </a:graphic>
                  <wp14:sizeRelH relativeFrom="page">
                    <wp14:pctWidth>0</wp14:pctWidth>
                  </wp14:sizeRelH>
                  <wp14:sizeRelV relativeFrom="page">
                    <wp14:pctHeight>0</wp14:pctHeight>
                  </wp14:sizeRelV>
                </wp:anchor>
              </w:drawing>
            </w:r>
          </w:p>
        </w:tc>
        <w:tc>
          <w:tcPr>
            <w:tcW w:w="458" w:type="dxa"/>
            <w:tcBorders>
              <w:top w:val="nil"/>
              <w:left w:val="nil"/>
              <w:bottom w:val="nil"/>
              <w:right w:val="nil"/>
            </w:tcBorders>
            <w:shd w:val="clear" w:color="auto" w:fill="auto"/>
            <w:tcMar>
              <w:bottom w:w="0" w:type="dxa"/>
            </w:tcMar>
            <w:vAlign w:val="center"/>
          </w:tcPr>
          <w:p w:rsidRPr="00CC5B4D" w:rsidR="005E57AC" w:rsidP="009113F8" w:rsidRDefault="005E57AC">
            <w:pPr>
              <w:rPr>
                <w:rFonts w:cs="Arial"/>
                <w:sz w:val="36"/>
                <w:szCs w:val="36"/>
              </w:rPr>
            </w:pPr>
          </w:p>
        </w:tc>
        <w:tc>
          <w:tcPr>
            <w:tcW w:w="7209" w:type="dxa"/>
            <w:tcBorders>
              <w:top w:val="nil"/>
              <w:left w:val="nil"/>
              <w:bottom w:val="nil"/>
              <w:right w:val="nil"/>
            </w:tcBorders>
            <w:shd w:val="clear" w:color="auto" w:fill="auto"/>
            <w:noWrap/>
            <w:tcMar>
              <w:top w:w="0" w:type="dxa"/>
              <w:left w:w="0" w:type="dxa"/>
              <w:bottom w:w="0" w:type="dxa"/>
              <w:right w:w="496" w:type="dxa"/>
            </w:tcMar>
            <w:vAlign w:val="center"/>
          </w:tcPr>
          <w:p w:rsidRPr="00CC5B4D" w:rsidR="00073B6E" w:rsidP="008A4DCC" w:rsidRDefault="008A4DCC">
            <w:pPr>
              <w:rPr>
                <w:rFonts w:cs="Arial"/>
                <w:b/>
                <w:caps/>
                <w:color w:val="2F5496" w:themeColor="accent5" w:themeShade="BF"/>
                <w:spacing w:val="-7"/>
                <w:sz w:val="36"/>
                <w:szCs w:val="36"/>
              </w:rPr>
            </w:pPr>
            <w:r>
              <w:rPr>
                <w:rFonts w:cs="Arial"/>
                <w:b/>
                <w:color w:val="2F5496" w:themeColor="accent5" w:themeShade="BF"/>
                <w:sz w:val="36"/>
                <w:szCs w:val="36"/>
              </w:rPr>
              <w:t>Agressie en geweld tegen journalisten</w:t>
            </w:r>
          </w:p>
        </w:tc>
        <w:tc>
          <w:tcPr>
            <w:tcW w:w="3957" w:type="dxa"/>
            <w:gridSpan w:val="2"/>
            <w:tcBorders>
              <w:top w:val="nil"/>
              <w:left w:val="nil"/>
              <w:bottom w:val="nil"/>
              <w:right w:val="nil"/>
            </w:tcBorders>
            <w:shd w:val="clear" w:color="auto" w:fill="auto"/>
            <w:noWrap/>
            <w:tcMar>
              <w:top w:w="0" w:type="dxa"/>
              <w:left w:w="0" w:type="dxa"/>
              <w:bottom w:w="0" w:type="dxa"/>
              <w:right w:w="0" w:type="dxa"/>
            </w:tcMar>
            <w:vAlign w:val="center"/>
          </w:tcPr>
          <w:p w:rsidRPr="00CC5B4D" w:rsidR="005E57AC" w:rsidP="009113F8" w:rsidRDefault="00054E99">
            <w:pPr>
              <w:rPr>
                <w:rFonts w:cs="Arial"/>
              </w:rPr>
            </w:pPr>
            <w:r w:rsidRPr="00CC5B4D">
              <w:rPr>
                <w:rFonts w:cs="Arial"/>
                <w:noProof/>
              </w:rPr>
              <w:drawing>
                <wp:anchor distT="0" distB="0" distL="114300" distR="114300" simplePos="0" relativeHeight="251654656" behindDoc="1" locked="0" layoutInCell="1" allowOverlap="0" wp14:editId="503BF5F7" wp14:anchorId="0BA83D15">
                  <wp:simplePos x="0" y="0"/>
                  <wp:positionH relativeFrom="column">
                    <wp:align>left</wp:align>
                  </wp:positionH>
                  <wp:positionV relativeFrom="margin">
                    <wp:align>top</wp:align>
                  </wp:positionV>
                  <wp:extent cx="1682115" cy="1892935"/>
                  <wp:effectExtent l="0" t="0" r="0" b="0"/>
                  <wp:wrapNone/>
                  <wp:docPr id="34" name="Afbeelding 34" descr="r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2-r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15" cy="1892935"/>
                          </a:xfrm>
                          <a:prstGeom prst="rect">
                            <a:avLst/>
                          </a:prstGeom>
                          <a:noFill/>
                        </pic:spPr>
                      </pic:pic>
                    </a:graphicData>
                  </a:graphic>
                  <wp14:sizeRelH relativeFrom="page">
                    <wp14:pctWidth>0</wp14:pctWidth>
                  </wp14:sizeRelH>
                  <wp14:sizeRelV relativeFrom="page">
                    <wp14:pctHeight>0</wp14:pctHeight>
                  </wp14:sizeRelV>
                </wp:anchor>
              </w:drawing>
            </w:r>
          </w:p>
          <w:p w:rsidRPr="00CC5B4D" w:rsidR="005E57AC" w:rsidP="009113F8" w:rsidRDefault="005E57AC">
            <w:pPr>
              <w:rPr>
                <w:rFonts w:cs="Arial"/>
              </w:rPr>
            </w:pPr>
          </w:p>
        </w:tc>
      </w:tr>
      <w:bookmarkEnd w:id="0"/>
      <w:tr w:rsidRPr="00CC5B4D" w:rsidR="005E57AC" w:rsidTr="00B65137">
        <w:trPr>
          <w:trHeight w:val="1335"/>
        </w:trPr>
        <w:tc>
          <w:tcPr>
            <w:tcW w:w="7951" w:type="dxa"/>
            <w:gridSpan w:val="3"/>
            <w:tcBorders>
              <w:top w:val="nil"/>
              <w:left w:val="nil"/>
              <w:bottom w:val="nil"/>
              <w:right w:val="nil"/>
            </w:tcBorders>
            <w:shd w:val="clear" w:color="auto" w:fill="auto"/>
            <w:tcMar>
              <w:left w:w="0" w:type="dxa"/>
              <w:right w:w="0" w:type="dxa"/>
            </w:tcMar>
            <w:vAlign w:val="center"/>
          </w:tcPr>
          <w:p w:rsidRPr="00CC5B4D" w:rsidR="005E57AC" w:rsidP="00EB17F8" w:rsidRDefault="00054E99">
            <w:pPr>
              <w:rPr>
                <w:rFonts w:cs="Arial"/>
              </w:rPr>
            </w:pPr>
            <w:r w:rsidRPr="00CC5B4D">
              <w:rPr>
                <w:rFonts w:cs="Arial"/>
                <w:noProof/>
              </w:rPr>
              <w:drawing>
                <wp:anchor distT="0" distB="0" distL="114300" distR="114300" simplePos="0" relativeHeight="251656704" behindDoc="0" locked="1" layoutInCell="1" allowOverlap="1" wp14:editId="731620C8" wp14:anchorId="2757EC6F">
                  <wp:simplePos x="0" y="0"/>
                  <wp:positionH relativeFrom="column">
                    <wp:align>left</wp:align>
                  </wp:positionH>
                  <wp:positionV relativeFrom="margin">
                    <wp:align>top</wp:align>
                  </wp:positionV>
                  <wp:extent cx="5039995" cy="791210"/>
                  <wp:effectExtent l="0" t="0" r="0" b="0"/>
                  <wp:wrapNone/>
                  <wp:docPr id="38" name="Afbeelding 38" descr="r3-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3-le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791210"/>
                          </a:xfrm>
                          <a:prstGeom prst="rect">
                            <a:avLst/>
                          </a:prstGeom>
                          <a:noFill/>
                        </pic:spPr>
                      </pic:pic>
                    </a:graphicData>
                  </a:graphic>
                  <wp14:sizeRelH relativeFrom="page">
                    <wp14:pctWidth>0</wp14:pctWidth>
                  </wp14:sizeRelH>
                  <wp14:sizeRelV relativeFrom="page">
                    <wp14:pctHeight>0</wp14:pctHeight>
                  </wp14:sizeRelV>
                </wp:anchor>
              </w:drawing>
            </w:r>
          </w:p>
        </w:tc>
        <w:tc>
          <w:tcPr>
            <w:tcW w:w="3668" w:type="dxa"/>
            <w:tcBorders>
              <w:top w:val="nil"/>
              <w:left w:val="nil"/>
              <w:bottom w:val="nil"/>
              <w:right w:val="nil"/>
            </w:tcBorders>
            <w:shd w:val="clear" w:color="auto" w:fill="004682"/>
            <w:tcMar>
              <w:left w:w="0" w:type="dxa"/>
              <w:right w:w="0" w:type="dxa"/>
            </w:tcMar>
            <w:vAlign w:val="center"/>
          </w:tcPr>
          <w:p w:rsidRPr="00CC5B4D" w:rsidR="00DB3932" w:rsidP="00B65137" w:rsidRDefault="00DB3932">
            <w:pPr>
              <w:spacing w:before="9" w:after="9"/>
              <w:ind w:left="493" w:right="493"/>
              <w:rPr>
                <w:rFonts w:cs="Arial"/>
                <w:b/>
                <w:color w:val="FFFFFF"/>
                <w:sz w:val="22"/>
                <w:szCs w:val="22"/>
              </w:rPr>
            </w:pPr>
            <w:r w:rsidRPr="00CC5B4D">
              <w:rPr>
                <w:rFonts w:cs="Arial"/>
                <w:b/>
                <w:color w:val="FFFFFF"/>
                <w:sz w:val="22"/>
                <w:szCs w:val="22"/>
              </w:rPr>
              <w:t>Staf Korpsleiding</w:t>
            </w:r>
          </w:p>
          <w:p w:rsidRPr="00CC5B4D" w:rsidR="00DB3932" w:rsidP="00B65137" w:rsidRDefault="00CC5B4D">
            <w:pPr>
              <w:spacing w:before="9" w:after="9"/>
              <w:ind w:left="493" w:right="493"/>
              <w:rPr>
                <w:rFonts w:cs="Arial"/>
                <w:b/>
                <w:color w:val="FFFFFF"/>
                <w:sz w:val="22"/>
                <w:szCs w:val="22"/>
              </w:rPr>
            </w:pPr>
            <w:r w:rsidRPr="00CC5B4D">
              <w:rPr>
                <w:rFonts w:cs="Arial"/>
                <w:b/>
                <w:color w:val="FFFFFF"/>
                <w:sz w:val="22"/>
                <w:szCs w:val="22"/>
              </w:rPr>
              <w:t>Directie Operatien</w:t>
            </w:r>
          </w:p>
          <w:p w:rsidRPr="00CC5B4D" w:rsidR="00CC5B4D" w:rsidP="00B65137" w:rsidRDefault="003C0BD6">
            <w:pPr>
              <w:spacing w:before="9" w:after="9"/>
              <w:ind w:left="493" w:right="493"/>
              <w:rPr>
                <w:rFonts w:cs="Arial"/>
                <w:b/>
                <w:color w:val="FFFFFF"/>
                <w:sz w:val="22"/>
                <w:szCs w:val="22"/>
              </w:rPr>
            </w:pPr>
            <w:r>
              <w:rPr>
                <w:rFonts w:cs="Arial"/>
                <w:b/>
                <w:color w:val="FFFFFF"/>
                <w:sz w:val="22"/>
                <w:szCs w:val="22"/>
              </w:rPr>
              <w:t>R.</w:t>
            </w:r>
            <w:r w:rsidRPr="00CC5B4D" w:rsidR="00CC5B4D">
              <w:rPr>
                <w:rFonts w:cs="Arial"/>
                <w:b/>
                <w:color w:val="FFFFFF"/>
                <w:sz w:val="22"/>
                <w:szCs w:val="22"/>
              </w:rPr>
              <w:t xml:space="preserve"> Verkuijlen</w:t>
            </w:r>
            <w:r>
              <w:rPr>
                <w:rFonts w:cs="Arial"/>
                <w:b/>
                <w:color w:val="FFFFFF"/>
                <w:sz w:val="22"/>
                <w:szCs w:val="22"/>
              </w:rPr>
              <w:t xml:space="preserve"> MA</w:t>
            </w:r>
          </w:p>
        </w:tc>
        <w:tc>
          <w:tcPr>
            <w:tcW w:w="289" w:type="dxa"/>
            <w:tcBorders>
              <w:top w:val="nil"/>
              <w:left w:val="nil"/>
              <w:bottom w:val="nil"/>
              <w:right w:val="nil"/>
            </w:tcBorders>
            <w:shd w:val="clear" w:color="auto" w:fill="auto"/>
          </w:tcPr>
          <w:p w:rsidRPr="00CC5B4D" w:rsidR="005E57AC" w:rsidP="00B65137" w:rsidRDefault="005E57AC">
            <w:pPr>
              <w:jc w:val="center"/>
              <w:rPr>
                <w:rFonts w:cs="Arial"/>
                <w:b/>
                <w:color w:val="FFFFFF"/>
              </w:rPr>
            </w:pPr>
          </w:p>
        </w:tc>
      </w:tr>
    </w:tbl>
    <w:p w:rsidR="00257399" w:rsidP="002B6C8E" w:rsidRDefault="00257399">
      <w:pPr>
        <w:rPr>
          <w:rFonts w:cs="Arial"/>
          <w:b/>
          <w:bCs/>
          <w:color w:val="2F5496" w:themeColor="accent5" w:themeShade="BF"/>
          <w:sz w:val="22"/>
          <w:szCs w:val="22"/>
        </w:rPr>
      </w:pPr>
    </w:p>
    <w:p w:rsidRPr="00CC5B4D" w:rsidR="00384520" w:rsidP="002B6C8E" w:rsidRDefault="00384520">
      <w:pPr>
        <w:rPr>
          <w:rFonts w:cs="Arial"/>
          <w:b/>
          <w:bCs/>
          <w:color w:val="2F5496" w:themeColor="accent5" w:themeShade="BF"/>
          <w:sz w:val="22"/>
          <w:szCs w:val="22"/>
        </w:rPr>
      </w:pPr>
    </w:p>
    <w:p w:rsidRPr="008A4DCC" w:rsidR="008A4DCC" w:rsidP="008A4DCC" w:rsidRDefault="008A4DCC">
      <w:pPr>
        <w:rPr>
          <w:b/>
          <w:color w:val="2F5496" w:themeColor="accent5" w:themeShade="BF"/>
          <w:sz w:val="20"/>
          <w:szCs w:val="20"/>
        </w:rPr>
      </w:pPr>
      <w:r w:rsidRPr="00504813">
        <w:rPr>
          <w:b/>
          <w:bCs/>
          <w:color w:val="2F5496" w:themeColor="accent5" w:themeShade="BF"/>
          <w:sz w:val="20"/>
          <w:szCs w:val="20"/>
        </w:rPr>
        <w:t>Inleiding</w:t>
      </w:r>
    </w:p>
    <w:p w:rsidR="008A4DCC" w:rsidP="008A4DCC" w:rsidRDefault="00504813">
      <w:pPr>
        <w:rPr>
          <w:sz w:val="20"/>
          <w:szCs w:val="20"/>
        </w:rPr>
      </w:pPr>
      <w:r>
        <w:rPr>
          <w:sz w:val="20"/>
          <w:szCs w:val="20"/>
        </w:rPr>
        <w:t>In juni 2017 publiceer</w:t>
      </w:r>
      <w:r w:rsidR="0005481A">
        <w:rPr>
          <w:sz w:val="20"/>
          <w:szCs w:val="20"/>
        </w:rPr>
        <w:t>de de O</w:t>
      </w:r>
      <w:r w:rsidR="00E01A1D">
        <w:rPr>
          <w:sz w:val="20"/>
          <w:szCs w:val="20"/>
        </w:rPr>
        <w:t>mbudsman het onderzoek "E</w:t>
      </w:r>
      <w:r>
        <w:rPr>
          <w:sz w:val="20"/>
          <w:szCs w:val="20"/>
        </w:rPr>
        <w:t xml:space="preserve">en dreigend klimaat", dat nader ingaat op </w:t>
      </w:r>
      <w:r w:rsidRPr="008A4DCC" w:rsidR="008A4DCC">
        <w:rPr>
          <w:sz w:val="20"/>
          <w:szCs w:val="20"/>
        </w:rPr>
        <w:t xml:space="preserve">agressie en geweld tegen </w:t>
      </w:r>
      <w:r w:rsidRPr="008A4DCC" w:rsidR="00696602">
        <w:rPr>
          <w:sz w:val="20"/>
          <w:szCs w:val="20"/>
        </w:rPr>
        <w:t>journalisten</w:t>
      </w:r>
      <w:r w:rsidR="00696602">
        <w:rPr>
          <w:sz w:val="20"/>
          <w:szCs w:val="20"/>
        </w:rPr>
        <w:t xml:space="preserve">. </w:t>
      </w:r>
      <w:r>
        <w:rPr>
          <w:sz w:val="20"/>
          <w:szCs w:val="20"/>
        </w:rPr>
        <w:t xml:space="preserve">Een van de </w:t>
      </w:r>
      <w:r w:rsidR="00E01A1D">
        <w:rPr>
          <w:sz w:val="20"/>
          <w:szCs w:val="20"/>
        </w:rPr>
        <w:t>aanbevelingen</w:t>
      </w:r>
      <w:r>
        <w:rPr>
          <w:sz w:val="20"/>
          <w:szCs w:val="20"/>
        </w:rPr>
        <w:t xml:space="preserve"> uit het onderzoek is </w:t>
      </w:r>
      <w:r w:rsidRPr="008A4DCC" w:rsidR="008A4DCC">
        <w:rPr>
          <w:sz w:val="20"/>
          <w:szCs w:val="20"/>
        </w:rPr>
        <w:t xml:space="preserve">om deze beroepsgroep onder het Veilige Publieke </w:t>
      </w:r>
      <w:r>
        <w:rPr>
          <w:sz w:val="20"/>
          <w:szCs w:val="20"/>
        </w:rPr>
        <w:t>T</w:t>
      </w:r>
      <w:r w:rsidRPr="008A4DCC" w:rsidR="008A4DCC">
        <w:rPr>
          <w:sz w:val="20"/>
          <w:szCs w:val="20"/>
        </w:rPr>
        <w:t xml:space="preserve">aak beleid </w:t>
      </w:r>
      <w:r>
        <w:rPr>
          <w:sz w:val="20"/>
          <w:szCs w:val="20"/>
        </w:rPr>
        <w:t xml:space="preserve">(VPT) </w:t>
      </w:r>
      <w:r w:rsidRPr="008A4DCC" w:rsidR="008A4DCC">
        <w:rPr>
          <w:sz w:val="20"/>
          <w:szCs w:val="20"/>
        </w:rPr>
        <w:t xml:space="preserve">te laten vallen. Dit advies is niet overgenomen om reden dat journalisten, </w:t>
      </w:r>
      <w:r w:rsidR="00F30F87">
        <w:rPr>
          <w:sz w:val="20"/>
          <w:szCs w:val="20"/>
        </w:rPr>
        <w:t xml:space="preserve">uitzondering </w:t>
      </w:r>
      <w:r w:rsidRPr="008A4DCC" w:rsidR="008A4DCC">
        <w:rPr>
          <w:sz w:val="20"/>
          <w:szCs w:val="20"/>
        </w:rPr>
        <w:t xml:space="preserve">daargelaten, geen publieke werkgever hebben. </w:t>
      </w:r>
      <w:r w:rsidR="00185764">
        <w:rPr>
          <w:rFonts w:cs="Arial"/>
          <w:sz w:val="20"/>
          <w:szCs w:val="20"/>
        </w:rPr>
        <w:t>De p</w:t>
      </w:r>
      <w:r w:rsidRPr="00696602" w:rsidR="00696602">
        <w:rPr>
          <w:rFonts w:cs="Arial"/>
          <w:sz w:val="20"/>
          <w:szCs w:val="20"/>
        </w:rPr>
        <w:t>olitie is zich er</w:t>
      </w:r>
      <w:r w:rsidR="00696602">
        <w:rPr>
          <w:rFonts w:cs="Arial"/>
          <w:sz w:val="20"/>
          <w:szCs w:val="20"/>
        </w:rPr>
        <w:t xml:space="preserve"> terdege </w:t>
      </w:r>
      <w:r w:rsidRPr="00696602" w:rsidR="00696602">
        <w:rPr>
          <w:rFonts w:cs="Arial"/>
          <w:sz w:val="20"/>
          <w:szCs w:val="20"/>
        </w:rPr>
        <w:t>van bewust dat een vrije pers die haar journalistieke taken kan uitvoer</w:t>
      </w:r>
      <w:r w:rsidR="00696602">
        <w:rPr>
          <w:rFonts w:cs="Arial"/>
          <w:sz w:val="20"/>
          <w:szCs w:val="20"/>
        </w:rPr>
        <w:t>en, van belangrijke waarde is voor</w:t>
      </w:r>
      <w:r w:rsidRPr="00696602" w:rsidR="00696602">
        <w:rPr>
          <w:rFonts w:cs="Arial"/>
          <w:sz w:val="20"/>
          <w:szCs w:val="20"/>
        </w:rPr>
        <w:t xml:space="preserve"> de samenleving. Deze doelgroep kan daarom rekenen op serieuze opvolging van meldingen en aangiftes</w:t>
      </w:r>
      <w:r w:rsidR="00BA00CF">
        <w:rPr>
          <w:rFonts w:cs="Arial"/>
          <w:sz w:val="20"/>
          <w:szCs w:val="20"/>
        </w:rPr>
        <w:t xml:space="preserve">. </w:t>
      </w:r>
      <w:r w:rsidR="00BA00CF">
        <w:rPr>
          <w:rStyle w:val="Verwijzingopmerking"/>
        </w:rPr>
        <w:t>A</w:t>
      </w:r>
      <w:r w:rsidRPr="008A4DCC" w:rsidR="008A4DCC">
        <w:rPr>
          <w:sz w:val="20"/>
          <w:szCs w:val="20"/>
        </w:rPr>
        <w:t xml:space="preserve">gressie en geweld tegen deze beroepsgroep </w:t>
      </w:r>
      <w:r w:rsidR="00696602">
        <w:rPr>
          <w:sz w:val="20"/>
          <w:szCs w:val="20"/>
        </w:rPr>
        <w:t xml:space="preserve">wordt </w:t>
      </w:r>
      <w:r w:rsidRPr="008A4DCC" w:rsidR="008A4DCC">
        <w:rPr>
          <w:sz w:val="20"/>
          <w:szCs w:val="20"/>
        </w:rPr>
        <w:t>uiterst serieus genomen. Dit wordt onder meer tot uitdrukking gebracht door de formering van een tijdelijke ´st</w:t>
      </w:r>
      <w:r w:rsidR="00197EF8">
        <w:rPr>
          <w:sz w:val="20"/>
          <w:szCs w:val="20"/>
        </w:rPr>
        <w:t xml:space="preserve">uurgroep’ waarin de </w:t>
      </w:r>
      <w:r w:rsidR="00BA00CF">
        <w:rPr>
          <w:sz w:val="20"/>
          <w:szCs w:val="20"/>
        </w:rPr>
        <w:t>NVJ,</w:t>
      </w:r>
      <w:r w:rsidR="00197EF8">
        <w:rPr>
          <w:sz w:val="20"/>
          <w:szCs w:val="20"/>
        </w:rPr>
        <w:t xml:space="preserve"> het OM</w:t>
      </w:r>
      <w:r w:rsidRPr="008A4DCC" w:rsidR="008A4DCC">
        <w:rPr>
          <w:sz w:val="20"/>
          <w:szCs w:val="20"/>
        </w:rPr>
        <w:t xml:space="preserve"> en de politie zitting nemen. Deze stuurgroep heeft tot doel om de verwachtingen </w:t>
      </w:r>
      <w:r w:rsidR="0005481A">
        <w:rPr>
          <w:sz w:val="20"/>
          <w:szCs w:val="20"/>
        </w:rPr>
        <w:t>over de dienstverlening van de p</w:t>
      </w:r>
      <w:r w:rsidRPr="008A4DCC" w:rsidR="008A4DCC">
        <w:rPr>
          <w:sz w:val="20"/>
          <w:szCs w:val="20"/>
        </w:rPr>
        <w:t>olitie en de eventuele vervolging door het OM helder te duiden. Daarnaast wordt gezocht naar mogelijkheden om tot een collectieve normstelling voor de beroepsgroep te komen.</w:t>
      </w:r>
    </w:p>
    <w:p w:rsidR="003C0BD6" w:rsidP="008A4DCC" w:rsidRDefault="003C0BD6">
      <w:pPr>
        <w:rPr>
          <w:sz w:val="20"/>
          <w:szCs w:val="20"/>
        </w:rPr>
      </w:pPr>
    </w:p>
    <w:p w:rsidR="003C0BD6" w:rsidP="008A4DCC" w:rsidRDefault="00E01A1D">
      <w:pPr>
        <w:rPr>
          <w:b/>
          <w:bCs/>
          <w:color w:val="2F5496" w:themeColor="accent5" w:themeShade="BF"/>
          <w:sz w:val="20"/>
          <w:szCs w:val="20"/>
        </w:rPr>
      </w:pPr>
      <w:r>
        <w:rPr>
          <w:b/>
          <w:bCs/>
          <w:color w:val="2F5496" w:themeColor="accent5" w:themeShade="BF"/>
          <w:sz w:val="20"/>
          <w:szCs w:val="20"/>
        </w:rPr>
        <w:t>Politiecijfers</w:t>
      </w:r>
    </w:p>
    <w:p w:rsidR="00CA594F" w:rsidP="008A4DCC" w:rsidRDefault="00185764">
      <w:pPr>
        <w:rPr>
          <w:bCs/>
          <w:sz w:val="20"/>
          <w:szCs w:val="20"/>
        </w:rPr>
      </w:pPr>
      <w:r>
        <w:rPr>
          <w:bCs/>
          <w:sz w:val="20"/>
          <w:szCs w:val="20"/>
        </w:rPr>
        <w:t>In</w:t>
      </w:r>
      <w:r w:rsidR="00696602">
        <w:rPr>
          <w:bCs/>
          <w:sz w:val="20"/>
          <w:szCs w:val="20"/>
        </w:rPr>
        <w:t xml:space="preserve"> </w:t>
      </w:r>
      <w:r w:rsidR="00E01A1D">
        <w:rPr>
          <w:bCs/>
          <w:sz w:val="20"/>
          <w:szCs w:val="20"/>
        </w:rPr>
        <w:t xml:space="preserve">2017 werden </w:t>
      </w:r>
      <w:r w:rsidR="00CA594F">
        <w:rPr>
          <w:bCs/>
          <w:sz w:val="20"/>
          <w:szCs w:val="20"/>
        </w:rPr>
        <w:t>59</w:t>
      </w:r>
      <w:r w:rsidR="00053553">
        <w:rPr>
          <w:bCs/>
          <w:sz w:val="20"/>
          <w:szCs w:val="20"/>
        </w:rPr>
        <w:t xml:space="preserve"> agre</w:t>
      </w:r>
      <w:r w:rsidR="00E01A1D">
        <w:rPr>
          <w:bCs/>
          <w:sz w:val="20"/>
          <w:szCs w:val="20"/>
        </w:rPr>
        <w:t xml:space="preserve">ssie en geweld incidenten </w:t>
      </w:r>
      <w:r w:rsidR="00053553">
        <w:rPr>
          <w:bCs/>
          <w:sz w:val="20"/>
          <w:szCs w:val="20"/>
        </w:rPr>
        <w:t>met journalisten</w:t>
      </w:r>
      <w:r w:rsidR="00E01A1D">
        <w:rPr>
          <w:bCs/>
          <w:sz w:val="20"/>
          <w:szCs w:val="20"/>
        </w:rPr>
        <w:t xml:space="preserve"> door de politie geregistreerd</w:t>
      </w:r>
      <w:r>
        <w:rPr>
          <w:rStyle w:val="Voetnootmarkering"/>
          <w:bCs/>
          <w:sz w:val="20"/>
          <w:szCs w:val="20"/>
        </w:rPr>
        <w:footnoteReference w:id="1"/>
      </w:r>
      <w:r w:rsidR="00053553">
        <w:rPr>
          <w:bCs/>
          <w:sz w:val="20"/>
          <w:szCs w:val="20"/>
        </w:rPr>
        <w:t xml:space="preserve">. </w:t>
      </w:r>
    </w:p>
    <w:p w:rsidR="00E01A1D" w:rsidP="00E01A1D" w:rsidRDefault="00CA594F">
      <w:pPr>
        <w:pStyle w:val="Lijstalinea"/>
        <w:numPr>
          <w:ilvl w:val="0"/>
          <w:numId w:val="26"/>
        </w:numPr>
        <w:rPr>
          <w:rFonts w:ascii="Arial" w:hAnsi="Arial" w:cs="Arial"/>
          <w:bCs/>
          <w:sz w:val="20"/>
          <w:szCs w:val="20"/>
        </w:rPr>
      </w:pPr>
      <w:r>
        <w:rPr>
          <w:rFonts w:ascii="Arial" w:hAnsi="Arial" w:cs="Arial"/>
          <w:bCs/>
          <w:sz w:val="20"/>
          <w:szCs w:val="20"/>
        </w:rPr>
        <w:t>1</w:t>
      </w:r>
      <w:r w:rsidRPr="0005481A" w:rsidR="00E01A1D">
        <w:rPr>
          <w:rFonts w:ascii="Arial" w:hAnsi="Arial" w:cs="Arial"/>
          <w:bCs/>
          <w:sz w:val="20"/>
          <w:szCs w:val="20"/>
        </w:rPr>
        <w:t xml:space="preserve">4  x </w:t>
      </w:r>
      <w:r w:rsidR="00185764">
        <w:rPr>
          <w:rFonts w:ascii="Arial" w:hAnsi="Arial" w:cs="Arial"/>
          <w:bCs/>
          <w:sz w:val="20"/>
          <w:szCs w:val="20"/>
        </w:rPr>
        <w:t>melding</w:t>
      </w:r>
    </w:p>
    <w:p w:rsidR="00185764" w:rsidP="00185764" w:rsidRDefault="00185764">
      <w:pPr>
        <w:pStyle w:val="Lijstalinea"/>
        <w:numPr>
          <w:ilvl w:val="1"/>
          <w:numId w:val="26"/>
        </w:numPr>
        <w:rPr>
          <w:rFonts w:ascii="Arial" w:hAnsi="Arial" w:cs="Arial"/>
          <w:bCs/>
          <w:sz w:val="20"/>
          <w:szCs w:val="20"/>
        </w:rPr>
      </w:pPr>
      <w:r>
        <w:rPr>
          <w:rFonts w:ascii="Arial" w:hAnsi="Arial" w:cs="Arial"/>
          <w:bCs/>
          <w:sz w:val="20"/>
          <w:szCs w:val="20"/>
        </w:rPr>
        <w:t>3 x ter zake bedreiging (2 x direct, 1 x  dtv. social media)</w:t>
      </w:r>
    </w:p>
    <w:p w:rsidR="00185764" w:rsidP="00185764" w:rsidRDefault="00185764">
      <w:pPr>
        <w:pStyle w:val="Lijstalinea"/>
        <w:numPr>
          <w:ilvl w:val="1"/>
          <w:numId w:val="26"/>
        </w:numPr>
        <w:rPr>
          <w:rFonts w:ascii="Arial" w:hAnsi="Arial" w:cs="Arial"/>
          <w:bCs/>
          <w:sz w:val="20"/>
          <w:szCs w:val="20"/>
        </w:rPr>
      </w:pPr>
      <w:r>
        <w:rPr>
          <w:rFonts w:ascii="Arial" w:hAnsi="Arial" w:cs="Arial"/>
          <w:bCs/>
          <w:sz w:val="20"/>
          <w:szCs w:val="20"/>
        </w:rPr>
        <w:t>1 x ter zake mishandeling</w:t>
      </w:r>
    </w:p>
    <w:p w:rsidR="00185764" w:rsidP="00185764" w:rsidRDefault="00185764">
      <w:pPr>
        <w:pStyle w:val="Lijstalinea"/>
        <w:numPr>
          <w:ilvl w:val="1"/>
          <w:numId w:val="26"/>
        </w:numPr>
        <w:rPr>
          <w:rFonts w:ascii="Arial" w:hAnsi="Arial" w:cs="Arial"/>
          <w:bCs/>
          <w:sz w:val="20"/>
          <w:szCs w:val="20"/>
        </w:rPr>
      </w:pPr>
      <w:r>
        <w:rPr>
          <w:rFonts w:ascii="Arial" w:hAnsi="Arial" w:cs="Arial"/>
          <w:bCs/>
          <w:sz w:val="20"/>
          <w:szCs w:val="20"/>
        </w:rPr>
        <w:t>1 x ter zake openlijke geweldpleging</w:t>
      </w:r>
    </w:p>
    <w:p w:rsidR="00185764" w:rsidP="00185764" w:rsidRDefault="00185764">
      <w:pPr>
        <w:pStyle w:val="Lijstalinea"/>
        <w:numPr>
          <w:ilvl w:val="1"/>
          <w:numId w:val="26"/>
        </w:numPr>
        <w:rPr>
          <w:rFonts w:ascii="Arial" w:hAnsi="Arial" w:cs="Arial"/>
          <w:bCs/>
          <w:sz w:val="20"/>
          <w:szCs w:val="20"/>
        </w:rPr>
      </w:pPr>
      <w:r>
        <w:rPr>
          <w:rFonts w:ascii="Arial" w:hAnsi="Arial" w:cs="Arial"/>
          <w:bCs/>
          <w:sz w:val="20"/>
          <w:szCs w:val="20"/>
        </w:rPr>
        <w:t>1 x ter zake stalking (belaging)</w:t>
      </w:r>
    </w:p>
    <w:p w:rsidRPr="0005481A" w:rsidR="00185764" w:rsidP="00185764" w:rsidRDefault="00185764">
      <w:pPr>
        <w:pStyle w:val="Lijstalinea"/>
        <w:numPr>
          <w:ilvl w:val="1"/>
          <w:numId w:val="26"/>
        </w:numPr>
        <w:rPr>
          <w:rFonts w:ascii="Arial" w:hAnsi="Arial" w:cs="Arial"/>
          <w:bCs/>
          <w:sz w:val="20"/>
          <w:szCs w:val="20"/>
        </w:rPr>
      </w:pPr>
      <w:r>
        <w:rPr>
          <w:rFonts w:ascii="Arial" w:hAnsi="Arial" w:cs="Arial"/>
          <w:bCs/>
          <w:sz w:val="20"/>
          <w:szCs w:val="20"/>
        </w:rPr>
        <w:t xml:space="preserve">8 x overig  </w:t>
      </w:r>
    </w:p>
    <w:p w:rsidRPr="0005481A" w:rsidR="00E01A1D" w:rsidP="00E01A1D" w:rsidRDefault="00CA594F">
      <w:pPr>
        <w:pStyle w:val="Lijstalinea"/>
        <w:numPr>
          <w:ilvl w:val="0"/>
          <w:numId w:val="26"/>
        </w:numPr>
        <w:rPr>
          <w:rFonts w:ascii="Arial" w:hAnsi="Arial" w:cs="Arial"/>
          <w:bCs/>
          <w:sz w:val="20"/>
          <w:szCs w:val="20"/>
        </w:rPr>
      </w:pPr>
      <w:r>
        <w:rPr>
          <w:rFonts w:ascii="Arial" w:hAnsi="Arial" w:cs="Arial"/>
          <w:bCs/>
          <w:sz w:val="20"/>
          <w:szCs w:val="20"/>
        </w:rPr>
        <w:t>45</w:t>
      </w:r>
      <w:r w:rsidRPr="0005481A" w:rsidR="00E01A1D">
        <w:rPr>
          <w:rFonts w:ascii="Arial" w:hAnsi="Arial" w:cs="Arial"/>
          <w:bCs/>
          <w:sz w:val="20"/>
          <w:szCs w:val="20"/>
        </w:rPr>
        <w:t xml:space="preserve"> x aangifte waarvan:</w:t>
      </w:r>
    </w:p>
    <w:p w:rsidRPr="0005481A" w:rsidR="00E01A1D" w:rsidP="00E01A1D" w:rsidRDefault="00E01A1D">
      <w:pPr>
        <w:pStyle w:val="Lijstalinea"/>
        <w:numPr>
          <w:ilvl w:val="1"/>
          <w:numId w:val="26"/>
        </w:numPr>
        <w:rPr>
          <w:rFonts w:ascii="Arial" w:hAnsi="Arial" w:cs="Arial"/>
          <w:bCs/>
          <w:sz w:val="20"/>
          <w:szCs w:val="20"/>
        </w:rPr>
      </w:pPr>
      <w:r w:rsidRPr="0005481A">
        <w:rPr>
          <w:rFonts w:ascii="Arial" w:hAnsi="Arial" w:cs="Arial"/>
          <w:bCs/>
          <w:sz w:val="20"/>
          <w:szCs w:val="20"/>
        </w:rPr>
        <w:t>3</w:t>
      </w:r>
      <w:r w:rsidR="00CA594F">
        <w:rPr>
          <w:rFonts w:ascii="Arial" w:hAnsi="Arial" w:cs="Arial"/>
          <w:bCs/>
          <w:sz w:val="20"/>
          <w:szCs w:val="20"/>
        </w:rPr>
        <w:t>2</w:t>
      </w:r>
      <w:r w:rsidRPr="0005481A">
        <w:rPr>
          <w:rFonts w:ascii="Arial" w:hAnsi="Arial" w:cs="Arial"/>
          <w:bCs/>
          <w:sz w:val="20"/>
          <w:szCs w:val="20"/>
        </w:rPr>
        <w:t xml:space="preserve"> x ter zake bedreiging, </w:t>
      </w:r>
    </w:p>
    <w:p w:rsidR="00053553" w:rsidP="00E01A1D" w:rsidRDefault="00CA594F">
      <w:pPr>
        <w:pStyle w:val="Lijstalinea"/>
        <w:numPr>
          <w:ilvl w:val="1"/>
          <w:numId w:val="26"/>
        </w:numPr>
        <w:rPr>
          <w:rFonts w:ascii="Arial" w:hAnsi="Arial" w:cs="Arial"/>
          <w:bCs/>
          <w:sz w:val="20"/>
          <w:szCs w:val="20"/>
        </w:rPr>
      </w:pPr>
      <w:r>
        <w:rPr>
          <w:rFonts w:ascii="Arial" w:hAnsi="Arial" w:cs="Arial"/>
          <w:bCs/>
          <w:sz w:val="20"/>
          <w:szCs w:val="20"/>
        </w:rPr>
        <w:t>12</w:t>
      </w:r>
      <w:r w:rsidRPr="0005481A" w:rsidR="00E01A1D">
        <w:rPr>
          <w:rFonts w:ascii="Arial" w:hAnsi="Arial" w:cs="Arial"/>
          <w:bCs/>
          <w:sz w:val="20"/>
          <w:szCs w:val="20"/>
        </w:rPr>
        <w:t xml:space="preserve"> x ter zake mishandeling</w:t>
      </w:r>
    </w:p>
    <w:p w:rsidRPr="0005481A" w:rsidR="00CA594F" w:rsidP="00CA594F" w:rsidRDefault="00CA594F">
      <w:pPr>
        <w:pStyle w:val="Lijstalinea"/>
        <w:numPr>
          <w:ilvl w:val="1"/>
          <w:numId w:val="26"/>
        </w:numPr>
        <w:rPr>
          <w:rFonts w:ascii="Arial" w:hAnsi="Arial" w:cs="Arial"/>
          <w:bCs/>
          <w:sz w:val="20"/>
          <w:szCs w:val="20"/>
        </w:rPr>
      </w:pPr>
      <w:r>
        <w:rPr>
          <w:rFonts w:ascii="Arial" w:hAnsi="Arial" w:cs="Arial"/>
          <w:bCs/>
          <w:sz w:val="20"/>
          <w:szCs w:val="20"/>
        </w:rPr>
        <w:t>1</w:t>
      </w:r>
      <w:r w:rsidRPr="0005481A">
        <w:rPr>
          <w:rFonts w:ascii="Arial" w:hAnsi="Arial" w:cs="Arial"/>
          <w:bCs/>
          <w:sz w:val="20"/>
          <w:szCs w:val="20"/>
        </w:rPr>
        <w:t xml:space="preserve"> x ter zake stalking (belaging)</w:t>
      </w:r>
    </w:p>
    <w:p w:rsidR="008A4DCC" w:rsidP="008A4DCC" w:rsidRDefault="0053121C">
      <w:pPr>
        <w:rPr>
          <w:sz w:val="20"/>
          <w:szCs w:val="20"/>
        </w:rPr>
      </w:pPr>
      <w:r>
        <w:rPr>
          <w:sz w:val="20"/>
          <w:szCs w:val="20"/>
        </w:rPr>
        <w:t xml:space="preserve">Deze cijfers lijken de constatering </w:t>
      </w:r>
      <w:r w:rsidR="00E01A1D">
        <w:rPr>
          <w:sz w:val="20"/>
          <w:szCs w:val="20"/>
        </w:rPr>
        <w:t xml:space="preserve">in het onderzoek van de Ombudsman </w:t>
      </w:r>
      <w:r>
        <w:rPr>
          <w:sz w:val="20"/>
          <w:szCs w:val="20"/>
        </w:rPr>
        <w:t xml:space="preserve">te bevestigen dat er vaker geen aangifte gedaan wordt, dan wel. De respondenten geven aan vaker over te gaan tot een melding. Niet bij de politie, maar bij het medium waarvoor zij werkzaam zijn. </w:t>
      </w:r>
    </w:p>
    <w:p w:rsidR="00185764" w:rsidP="004E5E3C" w:rsidRDefault="00185764">
      <w:pPr>
        <w:rPr>
          <w:b/>
          <w:color w:val="2F5496" w:themeColor="accent5" w:themeShade="BF"/>
          <w:sz w:val="20"/>
          <w:szCs w:val="20"/>
        </w:rPr>
      </w:pPr>
    </w:p>
    <w:p w:rsidRPr="008A4DCC" w:rsidR="004E5E3C" w:rsidP="004E5E3C" w:rsidRDefault="004E5E3C">
      <w:pPr>
        <w:rPr>
          <w:b/>
          <w:color w:val="2F5496" w:themeColor="accent5" w:themeShade="BF"/>
          <w:sz w:val="20"/>
          <w:szCs w:val="20"/>
        </w:rPr>
      </w:pPr>
      <w:r w:rsidRPr="008A4DCC">
        <w:rPr>
          <w:b/>
          <w:color w:val="2F5496" w:themeColor="accent5" w:themeShade="BF"/>
          <w:sz w:val="20"/>
          <w:szCs w:val="20"/>
        </w:rPr>
        <w:t>Aangifte doen in de praktijk</w:t>
      </w:r>
    </w:p>
    <w:p w:rsidR="004E5E3C" w:rsidP="004E5E3C" w:rsidRDefault="004E5E3C">
      <w:pPr>
        <w:rPr>
          <w:sz w:val="20"/>
          <w:szCs w:val="20"/>
        </w:rPr>
      </w:pPr>
      <w:r w:rsidRPr="008A4DCC">
        <w:rPr>
          <w:sz w:val="20"/>
          <w:szCs w:val="20"/>
        </w:rPr>
        <w:t xml:space="preserve">Het doen van aangifte is een recht en niet alleen voorbehouden aan het slachtoffer. </w:t>
      </w:r>
      <w:r>
        <w:rPr>
          <w:sz w:val="20"/>
          <w:szCs w:val="20"/>
        </w:rPr>
        <w:t>Elke aangifte, zeker die van agressie en gew</w:t>
      </w:r>
      <w:r w:rsidR="0005481A">
        <w:rPr>
          <w:sz w:val="20"/>
          <w:szCs w:val="20"/>
        </w:rPr>
        <w:t xml:space="preserve">eld, wordt serieus genomen. Het </w:t>
      </w:r>
      <w:r>
        <w:rPr>
          <w:sz w:val="20"/>
          <w:szCs w:val="20"/>
        </w:rPr>
        <w:t xml:space="preserve">recht </w:t>
      </w:r>
      <w:r w:rsidR="0005481A">
        <w:rPr>
          <w:sz w:val="20"/>
          <w:szCs w:val="20"/>
        </w:rPr>
        <w:t>om aangifte te doen</w:t>
      </w:r>
      <w:r>
        <w:rPr>
          <w:sz w:val="20"/>
          <w:szCs w:val="20"/>
        </w:rPr>
        <w:t xml:space="preserve"> </w:t>
      </w:r>
      <w:r w:rsidRPr="008A4DCC">
        <w:rPr>
          <w:sz w:val="20"/>
          <w:szCs w:val="20"/>
        </w:rPr>
        <w:t xml:space="preserve">geldt ook </w:t>
      </w:r>
      <w:r>
        <w:rPr>
          <w:sz w:val="20"/>
          <w:szCs w:val="20"/>
        </w:rPr>
        <w:t xml:space="preserve">voor </w:t>
      </w:r>
      <w:r w:rsidRPr="008A4DCC">
        <w:rPr>
          <w:sz w:val="20"/>
          <w:szCs w:val="20"/>
        </w:rPr>
        <w:t xml:space="preserve">een ieder die kennis </w:t>
      </w:r>
      <w:r w:rsidR="00315CA9">
        <w:rPr>
          <w:sz w:val="20"/>
          <w:szCs w:val="20"/>
        </w:rPr>
        <w:t>heeft</w:t>
      </w:r>
      <w:r w:rsidRPr="008A4DCC" w:rsidR="00315CA9">
        <w:rPr>
          <w:sz w:val="20"/>
          <w:szCs w:val="20"/>
        </w:rPr>
        <w:t xml:space="preserve"> </w:t>
      </w:r>
      <w:r w:rsidRPr="008A4DCC">
        <w:rPr>
          <w:sz w:val="20"/>
          <w:szCs w:val="20"/>
        </w:rPr>
        <w:t xml:space="preserve">van een strafbaar feit. </w:t>
      </w:r>
      <w:r w:rsidR="0005481A">
        <w:rPr>
          <w:sz w:val="20"/>
          <w:szCs w:val="20"/>
        </w:rPr>
        <w:t>O</w:t>
      </w:r>
      <w:r>
        <w:rPr>
          <w:sz w:val="20"/>
          <w:szCs w:val="20"/>
        </w:rPr>
        <w:t xml:space="preserve">p basis van een aangifte, of een klacht in geval van stalking (belaging), kan het OM besluiten om tot strafvervolging over te gaan. </w:t>
      </w:r>
    </w:p>
    <w:p w:rsidRPr="008A4DCC" w:rsidR="004E5E3C" w:rsidP="004E5E3C" w:rsidRDefault="004E5E3C">
      <w:pPr>
        <w:rPr>
          <w:sz w:val="20"/>
          <w:szCs w:val="20"/>
        </w:rPr>
      </w:pPr>
      <w:r>
        <w:rPr>
          <w:sz w:val="20"/>
          <w:szCs w:val="20"/>
        </w:rPr>
        <w:lastRenderedPageBreak/>
        <w:t xml:space="preserve">Wanneer </w:t>
      </w:r>
      <w:r w:rsidRPr="008A4DCC">
        <w:rPr>
          <w:sz w:val="20"/>
          <w:szCs w:val="20"/>
        </w:rPr>
        <w:t>aangifte wordt gedaan van</w:t>
      </w:r>
      <w:r w:rsidR="00315CA9">
        <w:rPr>
          <w:sz w:val="20"/>
          <w:szCs w:val="20"/>
        </w:rPr>
        <w:t xml:space="preserve"> een misdrijf </w:t>
      </w:r>
      <w:r w:rsidRPr="008A4DCC">
        <w:rPr>
          <w:sz w:val="20"/>
          <w:szCs w:val="20"/>
        </w:rPr>
        <w:t>waarbij een slachtoffer letsel heeft opgelopen wordt een dokter</w:t>
      </w:r>
      <w:r w:rsidR="00315CA9">
        <w:rPr>
          <w:sz w:val="20"/>
          <w:szCs w:val="20"/>
        </w:rPr>
        <w:t>s</w:t>
      </w:r>
      <w:r w:rsidRPr="008A4DCC">
        <w:rPr>
          <w:sz w:val="20"/>
          <w:szCs w:val="20"/>
        </w:rPr>
        <w:t xml:space="preserve">verklaring gevraagd. In die gevallen waarbij letsel en/of schade wordt geconstateerd is het ook mogelijk om strafrechtelijk te voegen. Dat houdt in dat de rechter in zijn vonnis de verdachte de verplichting </w:t>
      </w:r>
      <w:r>
        <w:rPr>
          <w:sz w:val="20"/>
          <w:szCs w:val="20"/>
        </w:rPr>
        <w:t xml:space="preserve">oplegt </w:t>
      </w:r>
      <w:r w:rsidRPr="008A4DCC">
        <w:rPr>
          <w:sz w:val="20"/>
          <w:szCs w:val="20"/>
        </w:rPr>
        <w:t>om een bedrag te be</w:t>
      </w:r>
      <w:r>
        <w:rPr>
          <w:sz w:val="20"/>
          <w:szCs w:val="20"/>
        </w:rPr>
        <w:t>talen aan het slachtoffer. D</w:t>
      </w:r>
      <w:r w:rsidRPr="008A4DCC">
        <w:rPr>
          <w:sz w:val="20"/>
          <w:szCs w:val="20"/>
        </w:rPr>
        <w:t xml:space="preserve">e </w:t>
      </w:r>
      <w:r>
        <w:rPr>
          <w:sz w:val="20"/>
          <w:szCs w:val="20"/>
        </w:rPr>
        <w:t xml:space="preserve">zogenaamde </w:t>
      </w:r>
      <w:r w:rsidR="00172032">
        <w:rPr>
          <w:sz w:val="20"/>
          <w:szCs w:val="20"/>
        </w:rPr>
        <w:t>´Smartengeld</w:t>
      </w:r>
      <w:r w:rsidRPr="008A4DCC">
        <w:rPr>
          <w:sz w:val="20"/>
          <w:szCs w:val="20"/>
        </w:rPr>
        <w:t>gids</w:t>
      </w:r>
      <w:r w:rsidR="00172032">
        <w:rPr>
          <w:sz w:val="20"/>
          <w:szCs w:val="20"/>
        </w:rPr>
        <w:t>´</w:t>
      </w:r>
      <w:r w:rsidRPr="008A4DCC">
        <w:rPr>
          <w:sz w:val="20"/>
          <w:szCs w:val="20"/>
        </w:rPr>
        <w:t xml:space="preserve"> van de ANWB </w:t>
      </w:r>
      <w:r>
        <w:rPr>
          <w:sz w:val="20"/>
          <w:szCs w:val="20"/>
        </w:rPr>
        <w:t xml:space="preserve">kan daarbij </w:t>
      </w:r>
      <w:r w:rsidRPr="008A4DCC">
        <w:rPr>
          <w:sz w:val="20"/>
          <w:szCs w:val="20"/>
        </w:rPr>
        <w:t xml:space="preserve">als leidraad voor de hoogte van het voegingsbedrag </w:t>
      </w:r>
      <w:r>
        <w:rPr>
          <w:sz w:val="20"/>
          <w:szCs w:val="20"/>
        </w:rPr>
        <w:t>fungeren</w:t>
      </w:r>
      <w:r w:rsidRPr="008A4DCC">
        <w:rPr>
          <w:sz w:val="20"/>
          <w:szCs w:val="20"/>
        </w:rPr>
        <w:t xml:space="preserve">. Die bedragen zijn op basis van jurisprudentie tot stand gekomen. Indien het een meer complexe schade betreft zal de rechter niet overgaan tot een strafrechtelijk voeging en voor verhaal doorverwijzen naar de burgerlijk rechter. </w:t>
      </w:r>
    </w:p>
    <w:p w:rsidRPr="008A4DCC" w:rsidR="004E5E3C" w:rsidP="004E5E3C" w:rsidRDefault="004E5E3C">
      <w:pPr>
        <w:rPr>
          <w:sz w:val="20"/>
          <w:szCs w:val="20"/>
        </w:rPr>
      </w:pPr>
      <w:r w:rsidRPr="008A4DCC">
        <w:rPr>
          <w:sz w:val="20"/>
          <w:szCs w:val="20"/>
        </w:rPr>
        <w:t xml:space="preserve">Het (laten) ondersteunen </w:t>
      </w:r>
      <w:r>
        <w:rPr>
          <w:sz w:val="20"/>
          <w:szCs w:val="20"/>
        </w:rPr>
        <w:t xml:space="preserve">door de werkgever </w:t>
      </w:r>
      <w:r w:rsidRPr="008A4DCC">
        <w:rPr>
          <w:sz w:val="20"/>
          <w:szCs w:val="20"/>
        </w:rPr>
        <w:t xml:space="preserve">van medewerkers bij het voegen </w:t>
      </w:r>
      <w:r>
        <w:rPr>
          <w:sz w:val="20"/>
          <w:szCs w:val="20"/>
        </w:rPr>
        <w:t>in het strafprocesrecht draagt bij aan goed werkgeverschap.</w:t>
      </w:r>
    </w:p>
    <w:p w:rsidRPr="008A4DCC" w:rsidR="004E5E3C" w:rsidP="008A4DCC" w:rsidRDefault="004E5E3C">
      <w:pPr>
        <w:rPr>
          <w:sz w:val="20"/>
          <w:szCs w:val="20"/>
        </w:rPr>
      </w:pPr>
    </w:p>
    <w:p w:rsidRPr="008A4DCC" w:rsidR="008A4DCC" w:rsidP="008A4DCC" w:rsidRDefault="008A4DCC">
      <w:pPr>
        <w:rPr>
          <w:b/>
          <w:color w:val="2F5496" w:themeColor="accent5" w:themeShade="BF"/>
          <w:sz w:val="20"/>
          <w:szCs w:val="20"/>
        </w:rPr>
      </w:pPr>
      <w:r w:rsidRPr="008A4DCC">
        <w:rPr>
          <w:b/>
          <w:color w:val="2F5496" w:themeColor="accent5" w:themeShade="BF"/>
          <w:sz w:val="20"/>
          <w:szCs w:val="20"/>
        </w:rPr>
        <w:t xml:space="preserve">Collectieve norm beroepsgroep </w:t>
      </w:r>
    </w:p>
    <w:p w:rsidRPr="008A4DCC" w:rsidR="008A4DCC" w:rsidP="008A4DCC" w:rsidRDefault="008A4DCC">
      <w:pPr>
        <w:rPr>
          <w:sz w:val="20"/>
          <w:szCs w:val="20"/>
        </w:rPr>
      </w:pPr>
      <w:r w:rsidRPr="008A4DCC">
        <w:rPr>
          <w:sz w:val="20"/>
          <w:szCs w:val="20"/>
        </w:rPr>
        <w:t>Het vastste</w:t>
      </w:r>
      <w:r w:rsidR="002A1C10">
        <w:rPr>
          <w:sz w:val="20"/>
          <w:szCs w:val="20"/>
        </w:rPr>
        <w:t>llen van een collectieve norm kan</w:t>
      </w:r>
      <w:r w:rsidRPr="008A4DCC">
        <w:rPr>
          <w:sz w:val="20"/>
          <w:szCs w:val="20"/>
        </w:rPr>
        <w:t xml:space="preserve"> een belangrijke eerste stap </w:t>
      </w:r>
      <w:r w:rsidR="002A1C10">
        <w:rPr>
          <w:sz w:val="20"/>
          <w:szCs w:val="20"/>
        </w:rPr>
        <w:t xml:space="preserve">vormen </w:t>
      </w:r>
      <w:r w:rsidRPr="008A4DCC">
        <w:rPr>
          <w:sz w:val="20"/>
          <w:szCs w:val="20"/>
        </w:rPr>
        <w:t>naar een betere bescherming van journalisten tegen agressie en geweld. Dat vraagt een nadere uitleg. Het is evident dat in het wetboek van strafrecht reeds omschreven staat wat strafbare gedragingen zijn. Aan het doen van aangifte gaat echter een afweging vooraf. Meestal is dit aan het sl</w:t>
      </w:r>
      <w:r w:rsidR="008A088A">
        <w:rPr>
          <w:sz w:val="20"/>
          <w:szCs w:val="20"/>
        </w:rPr>
        <w:t>achtoffer zelf. Het stellen van</w:t>
      </w:r>
      <w:r w:rsidRPr="008A4DCC">
        <w:rPr>
          <w:sz w:val="20"/>
          <w:szCs w:val="20"/>
        </w:rPr>
        <w:t xml:space="preserve"> een collectieve norm </w:t>
      </w:r>
      <w:r w:rsidRPr="008A4DCC" w:rsidR="0039628A">
        <w:rPr>
          <w:sz w:val="20"/>
          <w:szCs w:val="20"/>
        </w:rPr>
        <w:t xml:space="preserve">maakt </w:t>
      </w:r>
      <w:r w:rsidRPr="008A4DCC">
        <w:rPr>
          <w:sz w:val="20"/>
          <w:szCs w:val="20"/>
        </w:rPr>
        <w:t>een dergelijke</w:t>
      </w:r>
      <w:r w:rsidR="0005481A">
        <w:rPr>
          <w:sz w:val="20"/>
          <w:szCs w:val="20"/>
        </w:rPr>
        <w:t xml:space="preserve"> afweging eenvoudiger. Concreet, </w:t>
      </w:r>
      <w:r w:rsidRPr="008A4DCC">
        <w:rPr>
          <w:sz w:val="20"/>
          <w:szCs w:val="20"/>
        </w:rPr>
        <w:t>bij gedraging A doen journalisten altijd aangifte. Daarmee geeft de beroepsgroep een duidelijk in- en extern signaal af: dit gedrag accepteren wij nooit</w:t>
      </w:r>
      <w:r w:rsidR="003C0BD6">
        <w:rPr>
          <w:sz w:val="20"/>
          <w:szCs w:val="20"/>
        </w:rPr>
        <w:t xml:space="preserve"> en krijgt altijd een reactie. </w:t>
      </w:r>
    </w:p>
    <w:p w:rsidRPr="008A4DCC" w:rsidR="008A4DCC" w:rsidP="008A4DCC" w:rsidRDefault="003C0BD6">
      <w:pPr>
        <w:rPr>
          <w:sz w:val="20"/>
          <w:szCs w:val="20"/>
        </w:rPr>
      </w:pPr>
      <w:r>
        <w:rPr>
          <w:sz w:val="20"/>
          <w:szCs w:val="20"/>
        </w:rPr>
        <w:t>E</w:t>
      </w:r>
      <w:r w:rsidR="008A088A">
        <w:rPr>
          <w:sz w:val="20"/>
          <w:szCs w:val="20"/>
        </w:rPr>
        <w:t>en opbouwende</w:t>
      </w:r>
      <w:r w:rsidRPr="008A4DCC" w:rsidR="008A4DCC">
        <w:rPr>
          <w:sz w:val="20"/>
          <w:szCs w:val="20"/>
        </w:rPr>
        <w:t xml:space="preserve"> dialoog</w:t>
      </w:r>
      <w:r>
        <w:rPr>
          <w:sz w:val="20"/>
          <w:szCs w:val="20"/>
        </w:rPr>
        <w:t xml:space="preserve"> kan er bijvoorbeeld aan bijdragen om tot een collectieve norm te komen. Ter illustratie</w:t>
      </w:r>
      <w:r w:rsidRPr="008A4DCC" w:rsidR="008A4DCC">
        <w:rPr>
          <w:sz w:val="20"/>
          <w:szCs w:val="20"/>
        </w:rPr>
        <w:t xml:space="preserve">, iemand slaat de camera uit je handen en die blijkt onbeschadigd. Doe je aangifte van agressie en geweld? Nu wordt de camera in je gezicht gedrukt en komt ten val, </w:t>
      </w:r>
      <w:r>
        <w:rPr>
          <w:sz w:val="20"/>
          <w:szCs w:val="20"/>
        </w:rPr>
        <w:t xml:space="preserve">de camera </w:t>
      </w:r>
      <w:r w:rsidRPr="008A4DCC" w:rsidR="008A4DCC">
        <w:rPr>
          <w:sz w:val="20"/>
          <w:szCs w:val="20"/>
        </w:rPr>
        <w:t xml:space="preserve">blijft heel en je loopt geen letsel op. Doe je </w:t>
      </w:r>
      <w:r>
        <w:rPr>
          <w:sz w:val="20"/>
          <w:szCs w:val="20"/>
        </w:rPr>
        <w:t xml:space="preserve">nu </w:t>
      </w:r>
      <w:r w:rsidRPr="008A4DCC" w:rsidR="008A4DCC">
        <w:rPr>
          <w:sz w:val="20"/>
          <w:szCs w:val="20"/>
        </w:rPr>
        <w:t>aangifte? Etc, etc.</w:t>
      </w:r>
    </w:p>
    <w:p w:rsidRPr="008A4DCC" w:rsidR="008A4DCC" w:rsidP="008A4DCC" w:rsidRDefault="008A4DCC">
      <w:pPr>
        <w:rPr>
          <w:sz w:val="20"/>
          <w:szCs w:val="20"/>
        </w:rPr>
      </w:pPr>
    </w:p>
    <w:p w:rsidRPr="008A4DCC" w:rsidR="008A4DCC" w:rsidP="008A4DCC" w:rsidRDefault="008A4DCC">
      <w:pPr>
        <w:rPr>
          <w:b/>
          <w:color w:val="2F5496" w:themeColor="accent5" w:themeShade="BF"/>
          <w:sz w:val="20"/>
          <w:szCs w:val="20"/>
        </w:rPr>
      </w:pPr>
      <w:r w:rsidRPr="008A4DCC">
        <w:rPr>
          <w:b/>
          <w:color w:val="2F5496" w:themeColor="accent5" w:themeShade="BF"/>
          <w:sz w:val="20"/>
          <w:szCs w:val="20"/>
        </w:rPr>
        <w:t>Aangifte door werkgever</w:t>
      </w:r>
    </w:p>
    <w:p w:rsidRPr="008A4DCC" w:rsidR="008A4DCC" w:rsidP="008A4DCC" w:rsidRDefault="008A4DCC">
      <w:pPr>
        <w:rPr>
          <w:sz w:val="20"/>
          <w:szCs w:val="20"/>
        </w:rPr>
      </w:pPr>
      <w:r w:rsidRPr="008A4DCC">
        <w:rPr>
          <w:sz w:val="20"/>
          <w:szCs w:val="20"/>
        </w:rPr>
        <w:t xml:space="preserve">Bijkomend voordeel van een collectieve norm is dat daar ook een beschermende werking vanuit gaat. </w:t>
      </w:r>
      <w:r w:rsidR="008A088A">
        <w:rPr>
          <w:sz w:val="20"/>
          <w:szCs w:val="20"/>
        </w:rPr>
        <w:t xml:space="preserve">Die werking ontstaat wanneer </w:t>
      </w:r>
      <w:r w:rsidR="00172032">
        <w:rPr>
          <w:sz w:val="20"/>
          <w:szCs w:val="20"/>
        </w:rPr>
        <w:t xml:space="preserve">de </w:t>
      </w:r>
      <w:r w:rsidR="008A088A">
        <w:rPr>
          <w:sz w:val="20"/>
          <w:szCs w:val="20"/>
        </w:rPr>
        <w:t xml:space="preserve">beroepsgroep helder in- en extern communiceert bij welke gedragingen er altijd aangifte wordt gedaan </w:t>
      </w:r>
      <w:r w:rsidRPr="008A4DCC">
        <w:rPr>
          <w:sz w:val="20"/>
          <w:szCs w:val="20"/>
        </w:rPr>
        <w:t>Die werking kan substantieel verstrekt worden wanneer de werkgever namens de journalist aangifte doet.</w:t>
      </w:r>
    </w:p>
    <w:p w:rsidRPr="008A4DCC" w:rsidR="008A4DCC" w:rsidP="008A4DCC" w:rsidRDefault="008A4DCC">
      <w:pPr>
        <w:rPr>
          <w:sz w:val="20"/>
          <w:szCs w:val="20"/>
        </w:rPr>
      </w:pPr>
    </w:p>
    <w:p w:rsidRPr="008A4DCC" w:rsidR="008A4DCC" w:rsidP="008A4DCC" w:rsidRDefault="00564651">
      <w:pPr>
        <w:rPr>
          <w:b/>
          <w:color w:val="2F5496" w:themeColor="accent5" w:themeShade="BF"/>
          <w:sz w:val="20"/>
          <w:szCs w:val="20"/>
        </w:rPr>
      </w:pPr>
      <w:r>
        <w:rPr>
          <w:b/>
          <w:color w:val="2F5496" w:themeColor="accent5" w:themeShade="BF"/>
          <w:sz w:val="20"/>
          <w:szCs w:val="20"/>
        </w:rPr>
        <w:t>Terugkoppeling aangifte</w:t>
      </w:r>
    </w:p>
    <w:p w:rsidR="00895A19" w:rsidRDefault="008A4DCC">
      <w:pPr>
        <w:rPr>
          <w:sz w:val="20"/>
          <w:szCs w:val="20"/>
        </w:rPr>
      </w:pPr>
      <w:r w:rsidRPr="008A4DCC">
        <w:rPr>
          <w:sz w:val="20"/>
          <w:szCs w:val="20"/>
        </w:rPr>
        <w:t xml:space="preserve">Recent is de rol en positie van het slachtoffer </w:t>
      </w:r>
      <w:r w:rsidR="007130C3">
        <w:rPr>
          <w:sz w:val="20"/>
          <w:szCs w:val="20"/>
        </w:rPr>
        <w:t xml:space="preserve">in het strafrecht </w:t>
      </w:r>
      <w:r w:rsidRPr="008A4DCC">
        <w:rPr>
          <w:sz w:val="20"/>
          <w:szCs w:val="20"/>
        </w:rPr>
        <w:t>verstrekt. Dit is ook in de praktijk waarneembaar. Terugkoppeling en informatie over de aangifte is een vast onderdeel geworden van het proces en draagt bij aan voornoemde versterking van die positie.</w:t>
      </w:r>
    </w:p>
    <w:p w:rsidR="00024089" w:rsidRDefault="00024089">
      <w:pPr>
        <w:rPr>
          <w:sz w:val="20"/>
          <w:szCs w:val="20"/>
        </w:rPr>
      </w:pPr>
    </w:p>
    <w:p w:rsidRPr="000D5FB8" w:rsidR="000D5FB8" w:rsidRDefault="000D5FB8">
      <w:pPr>
        <w:rPr>
          <w:b/>
          <w:bCs/>
          <w:color w:val="2F5496" w:themeColor="accent5" w:themeShade="BF"/>
          <w:sz w:val="20"/>
          <w:szCs w:val="20"/>
        </w:rPr>
      </w:pPr>
      <w:r w:rsidRPr="000D5FB8">
        <w:rPr>
          <w:b/>
          <w:bCs/>
          <w:color w:val="2F5496" w:themeColor="accent5" w:themeShade="BF"/>
          <w:sz w:val="20"/>
          <w:szCs w:val="20"/>
        </w:rPr>
        <w:t>Individuele beoordeling</w:t>
      </w:r>
    </w:p>
    <w:p w:rsidRPr="000D5FB8" w:rsidR="00D13CDA" w:rsidP="00D13CDA" w:rsidRDefault="00D13CDA">
      <w:pPr>
        <w:widowControl/>
        <w:spacing w:line="240" w:lineRule="auto"/>
        <w:rPr>
          <w:rFonts w:ascii="Calibri" w:hAnsi="Calibri"/>
          <w:sz w:val="22"/>
          <w:szCs w:val="22"/>
        </w:rPr>
      </w:pPr>
      <w:r w:rsidRPr="000D5FB8">
        <w:rPr>
          <w:rFonts w:cs="Arial"/>
          <w:sz w:val="20"/>
          <w:szCs w:val="20"/>
        </w:rPr>
        <w:t>Alle slachtoffers die vanaf 1 juni 2018 in persoon aangifte doen op het politiebureau worden structureel en gestructureerd individueel beoordeeld op hun kwetsbaarheid voor herhaald slachtofferschap (werkwijze IB). Indien nodig worden vervolgens in samenspraak met het OM beschermende maatregelen genomen, zoals de inzet van een gebiedsverbod. Ook het aangifte doen door een ander persoon dan het slachtoffer, bijvoorbeeld door de werkgever, kan een beschermende maatregel zijn. Afhankelijk van de context kan de politie het slachtoffer alsnog conform de werkwijze IB horen als slachtoffer of getuige en indien nodig aanvullende beschermende maatregelen nemen.</w:t>
      </w:r>
    </w:p>
    <w:p w:rsidRPr="000D5FB8" w:rsidR="00D13CDA" w:rsidP="00D13CDA" w:rsidRDefault="00D13CDA">
      <w:pPr>
        <w:widowControl/>
        <w:spacing w:line="240" w:lineRule="auto"/>
        <w:rPr>
          <w:rFonts w:ascii="Calibri" w:hAnsi="Calibri"/>
          <w:sz w:val="22"/>
          <w:szCs w:val="22"/>
        </w:rPr>
      </w:pPr>
      <w:r w:rsidRPr="000D5FB8">
        <w:rPr>
          <w:rFonts w:cs="Arial"/>
          <w:sz w:val="20"/>
          <w:szCs w:val="20"/>
        </w:rPr>
        <w:t xml:space="preserve">In de interne werkinstructie IB </w:t>
      </w:r>
      <w:r w:rsidR="00EA18B0">
        <w:rPr>
          <w:rFonts w:cs="Arial"/>
          <w:sz w:val="20"/>
          <w:szCs w:val="20"/>
        </w:rPr>
        <w:t xml:space="preserve">van de politie </w:t>
      </w:r>
      <w:r w:rsidRPr="000D5FB8">
        <w:rPr>
          <w:rFonts w:cs="Arial"/>
          <w:sz w:val="20"/>
          <w:szCs w:val="20"/>
        </w:rPr>
        <w:t xml:space="preserve">worden journalisten </w:t>
      </w:r>
      <w:r w:rsidR="000D5FB8">
        <w:rPr>
          <w:rFonts w:cs="Arial"/>
          <w:sz w:val="20"/>
          <w:szCs w:val="20"/>
        </w:rPr>
        <w:t xml:space="preserve">expliciet </w:t>
      </w:r>
      <w:r w:rsidRPr="000D5FB8">
        <w:rPr>
          <w:rFonts w:cs="Arial"/>
          <w:sz w:val="20"/>
          <w:szCs w:val="20"/>
        </w:rPr>
        <w:t xml:space="preserve">als voorbeeld genoemd van een doelgroep waarbij sprake kan zijn van </w:t>
      </w:r>
      <w:r w:rsidR="0005481A">
        <w:rPr>
          <w:rFonts w:cs="Arial"/>
          <w:sz w:val="20"/>
          <w:szCs w:val="20"/>
        </w:rPr>
        <w:t>een reële kans op herhaling, intimidatie of</w:t>
      </w:r>
      <w:r w:rsidRPr="000D5FB8">
        <w:rPr>
          <w:rFonts w:cs="Arial"/>
          <w:sz w:val="20"/>
          <w:szCs w:val="20"/>
        </w:rPr>
        <w:t xml:space="preserve"> vergelding.</w:t>
      </w:r>
    </w:p>
    <w:p w:rsidRPr="000D5FB8" w:rsidR="00D13CDA" w:rsidP="00D13CDA" w:rsidRDefault="00D13CDA">
      <w:pPr>
        <w:widowControl/>
        <w:spacing w:line="240" w:lineRule="auto"/>
        <w:rPr>
          <w:rFonts w:ascii="Calibri" w:hAnsi="Calibri"/>
          <w:sz w:val="22"/>
          <w:szCs w:val="22"/>
        </w:rPr>
      </w:pPr>
      <w:r w:rsidRPr="000D5FB8">
        <w:rPr>
          <w:rFonts w:cs="Arial"/>
          <w:sz w:val="20"/>
          <w:szCs w:val="20"/>
        </w:rPr>
        <w:t> </w:t>
      </w:r>
    </w:p>
    <w:p w:rsidRPr="000D5FB8" w:rsidR="00D13CDA" w:rsidP="00D13CDA" w:rsidRDefault="00D13CDA">
      <w:pPr>
        <w:widowControl/>
        <w:spacing w:line="240" w:lineRule="auto"/>
        <w:rPr>
          <w:rFonts w:ascii="Calibri" w:hAnsi="Calibri"/>
          <w:sz w:val="22"/>
          <w:szCs w:val="22"/>
        </w:rPr>
      </w:pPr>
      <w:r w:rsidRPr="000D5FB8">
        <w:rPr>
          <w:rFonts w:cs="Arial"/>
          <w:sz w:val="20"/>
          <w:szCs w:val="20"/>
        </w:rPr>
        <w:t xml:space="preserve">De werkwijze IB komt voort uit de Europese richtlijn Minimumnormen slachtofferzorg die per 1 april 2017 opgenomen is in het Nederlandse wetboek van strafvordering. De IB geldt op </w:t>
      </w:r>
      <w:r w:rsidRPr="000D5FB8" w:rsidR="00564651">
        <w:rPr>
          <w:rFonts w:cs="Arial"/>
          <w:sz w:val="20"/>
          <w:szCs w:val="20"/>
        </w:rPr>
        <w:t>termijn </w:t>
      </w:r>
      <w:r w:rsidRPr="000D5FB8">
        <w:rPr>
          <w:rFonts w:cs="Arial"/>
          <w:sz w:val="20"/>
          <w:szCs w:val="20"/>
        </w:rPr>
        <w:t>voor alle meldingen en aangiften, ook schriftelijk, telefonisch en digitaal. In samenspraak met het ministerie van J&amp;V wordt de werkwijze IB in fases ingevoerd.</w:t>
      </w:r>
    </w:p>
    <w:p w:rsidRPr="000D5FB8" w:rsidR="00D13CDA" w:rsidP="00D13CDA" w:rsidRDefault="00D13CDA">
      <w:pPr>
        <w:widowControl/>
        <w:spacing w:line="240" w:lineRule="auto"/>
        <w:rPr>
          <w:rFonts w:ascii="Calibri" w:hAnsi="Calibri"/>
          <w:sz w:val="22"/>
          <w:szCs w:val="22"/>
        </w:rPr>
      </w:pPr>
      <w:r w:rsidRPr="000D5FB8">
        <w:rPr>
          <w:rFonts w:cs="Arial"/>
          <w:sz w:val="20"/>
          <w:szCs w:val="20"/>
        </w:rPr>
        <w:t>Dit jaar worden alle medewerkers uit de basisteams middels een training hiertoe opgeleid.</w:t>
      </w:r>
    </w:p>
    <w:p w:rsidRPr="00384520" w:rsidR="00895A19" w:rsidP="00384520" w:rsidRDefault="00895A19">
      <w:pPr>
        <w:widowControl/>
        <w:spacing w:line="240" w:lineRule="auto"/>
        <w:rPr>
          <w:rFonts w:ascii="Calibri" w:hAnsi="Calibri"/>
          <w:sz w:val="22"/>
          <w:szCs w:val="22"/>
        </w:rPr>
      </w:pPr>
    </w:p>
    <w:sectPr w:rsidRPr="00384520" w:rsidR="00895A19" w:rsidSect="0051664F">
      <w:footerReference w:type="default" r:id="rId11"/>
      <w:footerReference w:type="first" r:id="rId12"/>
      <w:type w:val="continuous"/>
      <w:pgSz w:w="11906" w:h="16838" w:code="9"/>
      <w:pgMar w:top="2552" w:right="1417" w:bottom="1417" w:left="1417" w:header="709" w:footer="5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74E" w:rsidRDefault="00FD374E">
      <w:r>
        <w:separator/>
      </w:r>
    </w:p>
  </w:endnote>
  <w:endnote w:type="continuationSeparator" w:id="0">
    <w:p w:rsidR="00FD374E" w:rsidRDefault="00FD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57300"/>
      <w:docPartObj>
        <w:docPartGallery w:val="Page Numbers (Bottom of Page)"/>
        <w:docPartUnique/>
      </w:docPartObj>
    </w:sdtPr>
    <w:sdtEndPr>
      <w:rPr>
        <w:color w:val="2F5496" w:themeColor="accent5" w:themeShade="BF"/>
      </w:rPr>
    </w:sdtEndPr>
    <w:sdtContent>
      <w:p w:rsidR="0005481A" w:rsidRPr="00330D7B" w:rsidRDefault="0005481A">
        <w:pPr>
          <w:pStyle w:val="Voettekst"/>
          <w:jc w:val="center"/>
          <w:rPr>
            <w:color w:val="2F5496" w:themeColor="accent5" w:themeShade="BF"/>
          </w:rPr>
        </w:pPr>
        <w:r w:rsidRPr="00330D7B">
          <w:rPr>
            <w:color w:val="2F5496" w:themeColor="accent5" w:themeShade="BF"/>
          </w:rPr>
          <w:fldChar w:fldCharType="begin"/>
        </w:r>
        <w:r w:rsidRPr="00330D7B">
          <w:rPr>
            <w:color w:val="2F5496" w:themeColor="accent5" w:themeShade="BF"/>
          </w:rPr>
          <w:instrText>PAGE   \* MERGEFORMAT</w:instrText>
        </w:r>
        <w:r w:rsidRPr="00330D7B">
          <w:rPr>
            <w:color w:val="2F5496" w:themeColor="accent5" w:themeShade="BF"/>
          </w:rPr>
          <w:fldChar w:fldCharType="separate"/>
        </w:r>
        <w:r w:rsidR="00514E2E">
          <w:rPr>
            <w:noProof/>
            <w:color w:val="2F5496" w:themeColor="accent5" w:themeShade="BF"/>
          </w:rPr>
          <w:t>1</w:t>
        </w:r>
        <w:r w:rsidRPr="00330D7B">
          <w:rPr>
            <w:color w:val="2F5496" w:themeColor="accent5" w:themeShade="BF"/>
          </w:rPr>
          <w:fldChar w:fldCharType="end"/>
        </w:r>
      </w:p>
    </w:sdtContent>
  </w:sdt>
  <w:p w:rsidR="0005481A" w:rsidRDefault="000548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28013"/>
      <w:docPartObj>
        <w:docPartGallery w:val="Page Numbers (Bottom of Page)"/>
        <w:docPartUnique/>
      </w:docPartObj>
    </w:sdtPr>
    <w:sdtEndPr/>
    <w:sdtContent>
      <w:p w:rsidR="0005481A" w:rsidRDefault="0005481A">
        <w:pPr>
          <w:pStyle w:val="Voettekst"/>
          <w:jc w:val="center"/>
        </w:pPr>
        <w:r>
          <w:fldChar w:fldCharType="begin"/>
        </w:r>
        <w:r>
          <w:instrText>PAGE   \* MERGEFORMAT</w:instrText>
        </w:r>
        <w:r>
          <w:fldChar w:fldCharType="separate"/>
        </w:r>
        <w:r>
          <w:rPr>
            <w:noProof/>
          </w:rPr>
          <w:t>1</w:t>
        </w:r>
        <w:r>
          <w:fldChar w:fldCharType="end"/>
        </w:r>
      </w:p>
    </w:sdtContent>
  </w:sdt>
  <w:p w:rsidR="0005481A" w:rsidRDefault="0005481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74E" w:rsidRDefault="00FD374E">
      <w:r>
        <w:separator/>
      </w:r>
    </w:p>
  </w:footnote>
  <w:footnote w:type="continuationSeparator" w:id="0">
    <w:p w:rsidR="00FD374E" w:rsidRDefault="00FD374E">
      <w:r>
        <w:continuationSeparator/>
      </w:r>
    </w:p>
  </w:footnote>
  <w:footnote w:id="1">
    <w:p w:rsidR="00185764" w:rsidRPr="00185764" w:rsidRDefault="00185764">
      <w:pPr>
        <w:pStyle w:val="Voetnoottekst"/>
        <w:rPr>
          <w:lang w:val="en-US"/>
        </w:rPr>
      </w:pPr>
      <w:r>
        <w:rPr>
          <w:rStyle w:val="Voetnootmarkering"/>
        </w:rPr>
        <w:footnoteRef/>
      </w:r>
      <w:r>
        <w:t xml:space="preserve"> </w:t>
      </w:r>
      <w:r>
        <w:rPr>
          <w:lang w:val="en-US"/>
        </w:rPr>
        <w:t>Bron politie BMI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1E59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02D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06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D85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707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74B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26B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6EE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74E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EA7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41EBB"/>
    <w:multiLevelType w:val="hybridMultilevel"/>
    <w:tmpl w:val="30AED8E2"/>
    <w:lvl w:ilvl="0" w:tplc="F81C1494">
      <w:start w:val="1"/>
      <w:numFmt w:val="bullet"/>
      <w:pStyle w:val="Tekstopmerk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E6FE0"/>
    <w:multiLevelType w:val="hybridMultilevel"/>
    <w:tmpl w:val="84CE7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A363E0"/>
    <w:multiLevelType w:val="hybridMultilevel"/>
    <w:tmpl w:val="87C04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9A5380"/>
    <w:multiLevelType w:val="hybridMultilevel"/>
    <w:tmpl w:val="4894AE2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4" w15:restartNumberingAfterBreak="0">
    <w:nsid w:val="2D2E6CDF"/>
    <w:multiLevelType w:val="hybridMultilevel"/>
    <w:tmpl w:val="0F3CE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E7BCD"/>
    <w:multiLevelType w:val="hybridMultilevel"/>
    <w:tmpl w:val="D43E07F8"/>
    <w:lvl w:ilvl="0" w:tplc="F278A6DC">
      <w:start w:val="1"/>
      <w:numFmt w:val="bullet"/>
      <w:pStyle w:val="Opsomm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26488"/>
    <w:multiLevelType w:val="multilevel"/>
    <w:tmpl w:val="C82A8F28"/>
    <w:lvl w:ilvl="0">
      <w:start w:val="1"/>
      <w:numFmt w:val="decimal"/>
      <w:lvlText w:val="%1."/>
      <w:lvlJc w:val="left"/>
      <w:pPr>
        <w:ind w:left="829" w:hanging="360"/>
      </w:pPr>
    </w:lvl>
    <w:lvl w:ilvl="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17" w15:restartNumberingAfterBreak="0">
    <w:nsid w:val="31512F0C"/>
    <w:multiLevelType w:val="hybridMultilevel"/>
    <w:tmpl w:val="0986A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8275E9"/>
    <w:multiLevelType w:val="hybridMultilevel"/>
    <w:tmpl w:val="0D944EE6"/>
    <w:lvl w:ilvl="0" w:tplc="0413000F">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9A4244"/>
    <w:multiLevelType w:val="hybridMultilevel"/>
    <w:tmpl w:val="48960D88"/>
    <w:lvl w:ilvl="0" w:tplc="1A2C749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BC647A"/>
    <w:multiLevelType w:val="multilevel"/>
    <w:tmpl w:val="72384C2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485F39"/>
    <w:multiLevelType w:val="multilevel"/>
    <w:tmpl w:val="C82A8F28"/>
    <w:lvl w:ilvl="0">
      <w:start w:val="1"/>
      <w:numFmt w:val="decimal"/>
      <w:lvlText w:val="%1."/>
      <w:lvlJc w:val="left"/>
      <w:pPr>
        <w:ind w:left="829" w:hanging="360"/>
      </w:pPr>
    </w:lvl>
    <w:lvl w:ilvl="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22" w15:restartNumberingAfterBreak="0">
    <w:nsid w:val="5F0B7B99"/>
    <w:multiLevelType w:val="hybridMultilevel"/>
    <w:tmpl w:val="411A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DE2762"/>
    <w:multiLevelType w:val="multilevel"/>
    <w:tmpl w:val="C82A8F28"/>
    <w:lvl w:ilvl="0">
      <w:start w:val="1"/>
      <w:numFmt w:val="decimal"/>
      <w:lvlText w:val="%1."/>
      <w:lvlJc w:val="left"/>
      <w:pPr>
        <w:ind w:left="829" w:hanging="360"/>
      </w:pPr>
    </w:lvl>
    <w:lvl w:ilvl="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24" w15:restartNumberingAfterBreak="0">
    <w:nsid w:val="6C20468C"/>
    <w:multiLevelType w:val="hybridMultilevel"/>
    <w:tmpl w:val="E7C02D7E"/>
    <w:lvl w:ilvl="0" w:tplc="8CD8E63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720B23"/>
    <w:multiLevelType w:val="hybridMultilevel"/>
    <w:tmpl w:val="0986A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7"/>
  </w:num>
  <w:num w:numId="16">
    <w:abstractNumId w:val="25"/>
  </w:num>
  <w:num w:numId="17">
    <w:abstractNumId w:val="11"/>
  </w:num>
  <w:num w:numId="18">
    <w:abstractNumId w:val="24"/>
  </w:num>
  <w:num w:numId="19">
    <w:abstractNumId w:val="19"/>
  </w:num>
  <w:num w:numId="20">
    <w:abstractNumId w:val="22"/>
  </w:num>
  <w:num w:numId="21">
    <w:abstractNumId w:val="12"/>
  </w:num>
  <w:num w:numId="22">
    <w:abstractNumId w:val="13"/>
  </w:num>
  <w:num w:numId="23">
    <w:abstractNumId w:val="16"/>
  </w:num>
  <w:num w:numId="24">
    <w:abstractNumId w:val="21"/>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18"/>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7B"/>
    <w:rsid w:val="00024089"/>
    <w:rsid w:val="00031F0F"/>
    <w:rsid w:val="00053553"/>
    <w:rsid w:val="0005481A"/>
    <w:rsid w:val="00054E99"/>
    <w:rsid w:val="00073B6E"/>
    <w:rsid w:val="00074674"/>
    <w:rsid w:val="000C3A71"/>
    <w:rsid w:val="000D255A"/>
    <w:rsid w:val="000D5FB8"/>
    <w:rsid w:val="001108EE"/>
    <w:rsid w:val="00111F8A"/>
    <w:rsid w:val="001220C2"/>
    <w:rsid w:val="0014066A"/>
    <w:rsid w:val="00155124"/>
    <w:rsid w:val="00172032"/>
    <w:rsid w:val="00185764"/>
    <w:rsid w:val="001931EB"/>
    <w:rsid w:val="00195CB4"/>
    <w:rsid w:val="00197EF8"/>
    <w:rsid w:val="001B1385"/>
    <w:rsid w:val="001C5070"/>
    <w:rsid w:val="001D2F45"/>
    <w:rsid w:val="002176E9"/>
    <w:rsid w:val="00236BE9"/>
    <w:rsid w:val="002401ED"/>
    <w:rsid w:val="00240EEF"/>
    <w:rsid w:val="00257399"/>
    <w:rsid w:val="002A1C10"/>
    <w:rsid w:val="002B6C8E"/>
    <w:rsid w:val="003054AB"/>
    <w:rsid w:val="00315CA9"/>
    <w:rsid w:val="00330D7B"/>
    <w:rsid w:val="00342EE9"/>
    <w:rsid w:val="0034731D"/>
    <w:rsid w:val="00354F2B"/>
    <w:rsid w:val="00355196"/>
    <w:rsid w:val="00367F2F"/>
    <w:rsid w:val="00371778"/>
    <w:rsid w:val="00374BA0"/>
    <w:rsid w:val="00384520"/>
    <w:rsid w:val="0039628A"/>
    <w:rsid w:val="003C0BD6"/>
    <w:rsid w:val="003C3BF8"/>
    <w:rsid w:val="003C5D91"/>
    <w:rsid w:val="003E1D39"/>
    <w:rsid w:val="003E341E"/>
    <w:rsid w:val="00436C7D"/>
    <w:rsid w:val="0049436E"/>
    <w:rsid w:val="004D7E39"/>
    <w:rsid w:val="004E5E3C"/>
    <w:rsid w:val="004F250E"/>
    <w:rsid w:val="00504813"/>
    <w:rsid w:val="00514E2E"/>
    <w:rsid w:val="0051664F"/>
    <w:rsid w:val="005308BD"/>
    <w:rsid w:val="0053121C"/>
    <w:rsid w:val="0053447F"/>
    <w:rsid w:val="00545A72"/>
    <w:rsid w:val="00552FC3"/>
    <w:rsid w:val="00556905"/>
    <w:rsid w:val="00564651"/>
    <w:rsid w:val="005C4A57"/>
    <w:rsid w:val="005D7EA7"/>
    <w:rsid w:val="005E383D"/>
    <w:rsid w:val="005E57AC"/>
    <w:rsid w:val="005F5F05"/>
    <w:rsid w:val="005F7083"/>
    <w:rsid w:val="006166E5"/>
    <w:rsid w:val="00631966"/>
    <w:rsid w:val="006459E3"/>
    <w:rsid w:val="006757E2"/>
    <w:rsid w:val="00680390"/>
    <w:rsid w:val="00691F9A"/>
    <w:rsid w:val="006921C3"/>
    <w:rsid w:val="00696602"/>
    <w:rsid w:val="006A3691"/>
    <w:rsid w:val="006C29C2"/>
    <w:rsid w:val="006D20BA"/>
    <w:rsid w:val="006D67FA"/>
    <w:rsid w:val="007130C3"/>
    <w:rsid w:val="00734B1F"/>
    <w:rsid w:val="00743884"/>
    <w:rsid w:val="007656E1"/>
    <w:rsid w:val="00766387"/>
    <w:rsid w:val="00786266"/>
    <w:rsid w:val="00787B54"/>
    <w:rsid w:val="00797013"/>
    <w:rsid w:val="007B0E38"/>
    <w:rsid w:val="007C266A"/>
    <w:rsid w:val="007D5AF1"/>
    <w:rsid w:val="00805A92"/>
    <w:rsid w:val="00806F13"/>
    <w:rsid w:val="00834029"/>
    <w:rsid w:val="00834853"/>
    <w:rsid w:val="008411A4"/>
    <w:rsid w:val="00863FBC"/>
    <w:rsid w:val="0087463A"/>
    <w:rsid w:val="00892D1F"/>
    <w:rsid w:val="00895A19"/>
    <w:rsid w:val="008A088A"/>
    <w:rsid w:val="008A1DDD"/>
    <w:rsid w:val="008A4DCC"/>
    <w:rsid w:val="008C3DF8"/>
    <w:rsid w:val="009113F8"/>
    <w:rsid w:val="00917FB1"/>
    <w:rsid w:val="00954E8A"/>
    <w:rsid w:val="00960A2A"/>
    <w:rsid w:val="00980EB7"/>
    <w:rsid w:val="00981946"/>
    <w:rsid w:val="00995010"/>
    <w:rsid w:val="009A69EB"/>
    <w:rsid w:val="009C28B1"/>
    <w:rsid w:val="009D56F8"/>
    <w:rsid w:val="009E1B46"/>
    <w:rsid w:val="009E25F2"/>
    <w:rsid w:val="009F5034"/>
    <w:rsid w:val="00A54C38"/>
    <w:rsid w:val="00A8367D"/>
    <w:rsid w:val="00AA5334"/>
    <w:rsid w:val="00AB04EA"/>
    <w:rsid w:val="00AB51CC"/>
    <w:rsid w:val="00AC425B"/>
    <w:rsid w:val="00AD6CCC"/>
    <w:rsid w:val="00B05A00"/>
    <w:rsid w:val="00B1509A"/>
    <w:rsid w:val="00B16640"/>
    <w:rsid w:val="00B30480"/>
    <w:rsid w:val="00B47E61"/>
    <w:rsid w:val="00B65137"/>
    <w:rsid w:val="00B76EA3"/>
    <w:rsid w:val="00B82E82"/>
    <w:rsid w:val="00BA00CF"/>
    <w:rsid w:val="00BB1E14"/>
    <w:rsid w:val="00BC6E71"/>
    <w:rsid w:val="00BE0AE6"/>
    <w:rsid w:val="00BF5B96"/>
    <w:rsid w:val="00C22D4E"/>
    <w:rsid w:val="00C304CC"/>
    <w:rsid w:val="00C316DF"/>
    <w:rsid w:val="00CA24F2"/>
    <w:rsid w:val="00CA594F"/>
    <w:rsid w:val="00CB4009"/>
    <w:rsid w:val="00CC5B4D"/>
    <w:rsid w:val="00CC7175"/>
    <w:rsid w:val="00D13CDA"/>
    <w:rsid w:val="00D215AF"/>
    <w:rsid w:val="00D454B9"/>
    <w:rsid w:val="00D90A59"/>
    <w:rsid w:val="00DA2209"/>
    <w:rsid w:val="00DB3932"/>
    <w:rsid w:val="00DF28E7"/>
    <w:rsid w:val="00E01A1D"/>
    <w:rsid w:val="00E43489"/>
    <w:rsid w:val="00E714A3"/>
    <w:rsid w:val="00E803AB"/>
    <w:rsid w:val="00EA18B0"/>
    <w:rsid w:val="00EB17F8"/>
    <w:rsid w:val="00ED162F"/>
    <w:rsid w:val="00ED68BF"/>
    <w:rsid w:val="00ED6CD9"/>
    <w:rsid w:val="00F13E33"/>
    <w:rsid w:val="00F164E0"/>
    <w:rsid w:val="00F30F87"/>
    <w:rsid w:val="00F37BE4"/>
    <w:rsid w:val="00F46CA4"/>
    <w:rsid w:val="00F664AC"/>
    <w:rsid w:val="00FA1B2F"/>
    <w:rsid w:val="00FA7754"/>
    <w:rsid w:val="00FB46F2"/>
    <w:rsid w:val="00FC1A6D"/>
    <w:rsid w:val="00FC27E1"/>
    <w:rsid w:val="00FD13FF"/>
    <w:rsid w:val="00FD374E"/>
    <w:rsid w:val="00FD7DA5"/>
    <w:rsid w:val="00FE015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59E3"/>
    <w:pPr>
      <w:widowControl w:val="0"/>
      <w:spacing w:line="264" w:lineRule="auto"/>
    </w:pPr>
    <w:rPr>
      <w:rFonts w:ascii="Arial" w:hAnsi="Arial"/>
      <w:sz w:val="18"/>
    </w:rPr>
  </w:style>
  <w:style w:type="paragraph" w:styleId="Kop1">
    <w:name w:val="heading 1"/>
    <w:basedOn w:val="Standaard"/>
    <w:qFormat/>
    <w:rsid w:val="00073B6E"/>
    <w:pPr>
      <w:spacing w:before="120" w:after="120" w:line="240" w:lineRule="auto"/>
      <w:outlineLvl w:val="0"/>
    </w:pPr>
    <w:rPr>
      <w:rFonts w:cs="Arial"/>
      <w:b/>
      <w:bCs/>
      <w:color w:val="004682"/>
      <w:kern w:val="32"/>
      <w:sz w:val="72"/>
      <w:szCs w:val="32"/>
    </w:rPr>
  </w:style>
  <w:style w:type="paragraph" w:styleId="Kop2">
    <w:name w:val="heading 2"/>
    <w:basedOn w:val="Standaard"/>
    <w:link w:val="Kop2Char"/>
    <w:uiPriority w:val="9"/>
    <w:qFormat/>
    <w:rsid w:val="0014066A"/>
    <w:pPr>
      <w:keepNext/>
      <w:spacing w:after="240" w:line="360" w:lineRule="auto"/>
      <w:outlineLvl w:val="1"/>
    </w:pPr>
    <w:rPr>
      <w:rFonts w:cs="Arial"/>
      <w:bCs/>
      <w:iCs/>
      <w:color w:val="004682"/>
      <w:sz w:val="32"/>
      <w:szCs w:val="28"/>
    </w:rPr>
  </w:style>
  <w:style w:type="paragraph" w:styleId="Kop3">
    <w:name w:val="heading 3"/>
    <w:basedOn w:val="Standaard"/>
    <w:link w:val="Kop3Char"/>
    <w:qFormat/>
    <w:rsid w:val="00631966"/>
    <w:pPr>
      <w:spacing w:line="360" w:lineRule="exact"/>
      <w:outlineLvl w:val="2"/>
    </w:pPr>
    <w:rPr>
      <w:rFonts w:cs="Arial"/>
      <w:b/>
      <w:bCs/>
      <w:color w:val="004682"/>
      <w:sz w:val="24"/>
      <w:szCs w:val="26"/>
    </w:rPr>
  </w:style>
  <w:style w:type="paragraph" w:styleId="Kop4">
    <w:name w:val="heading 4"/>
    <w:basedOn w:val="Standaard"/>
    <w:next w:val="Standaard"/>
    <w:qFormat/>
    <w:rsid w:val="00AD6CCC"/>
    <w:pPr>
      <w:outlineLvl w:val="3"/>
    </w:pPr>
    <w:rPr>
      <w:b/>
      <w:bCs/>
      <w:color w:val="BE965A"/>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E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4066A"/>
    <w:pPr>
      <w:tabs>
        <w:tab w:val="center" w:pos="4536"/>
        <w:tab w:val="right" w:pos="9072"/>
      </w:tabs>
    </w:pPr>
  </w:style>
  <w:style w:type="paragraph" w:styleId="Voettekst">
    <w:name w:val="footer"/>
    <w:basedOn w:val="Standaard"/>
    <w:link w:val="VoettekstChar"/>
    <w:uiPriority w:val="99"/>
    <w:rsid w:val="0034731D"/>
    <w:pPr>
      <w:tabs>
        <w:tab w:val="center" w:pos="4536"/>
        <w:tab w:val="right" w:pos="9072"/>
      </w:tabs>
    </w:pPr>
  </w:style>
  <w:style w:type="paragraph" w:customStyle="1" w:styleId="Hyperlinks">
    <w:name w:val="Hyperlinks"/>
    <w:basedOn w:val="Standaard"/>
    <w:rsid w:val="00556905"/>
    <w:rPr>
      <w:b/>
      <w:i/>
      <w:color w:val="004682"/>
    </w:rPr>
  </w:style>
  <w:style w:type="paragraph" w:customStyle="1" w:styleId="LIJNscheiding">
    <w:name w:val="LIJN scheiding"/>
    <w:basedOn w:val="Standaard"/>
    <w:rsid w:val="00342EE9"/>
    <w:pPr>
      <w:pBdr>
        <w:bottom w:val="single" w:sz="4" w:space="1" w:color="004682"/>
      </w:pBdr>
      <w:spacing w:after="80"/>
    </w:pPr>
    <w:rPr>
      <w:szCs w:val="20"/>
    </w:rPr>
  </w:style>
  <w:style w:type="paragraph" w:customStyle="1" w:styleId="Kop3Goud">
    <w:name w:val="Kop 3 Goud"/>
    <w:basedOn w:val="Kop3"/>
    <w:rsid w:val="00236BE9"/>
    <w:rPr>
      <w:color w:val="BE965A"/>
    </w:rPr>
  </w:style>
  <w:style w:type="paragraph" w:styleId="Tekstopmerking">
    <w:name w:val="annotation text"/>
    <w:basedOn w:val="Standaard"/>
    <w:link w:val="TekstopmerkingChar"/>
    <w:semiHidden/>
    <w:rsid w:val="00236BE9"/>
    <w:pPr>
      <w:numPr>
        <w:numId w:val="1"/>
      </w:numPr>
    </w:pPr>
    <w:rPr>
      <w:sz w:val="20"/>
      <w:szCs w:val="20"/>
    </w:rPr>
  </w:style>
  <w:style w:type="paragraph" w:customStyle="1" w:styleId="Opsomming">
    <w:name w:val="Opsomming"/>
    <w:basedOn w:val="Standaard"/>
    <w:rsid w:val="00FA7754"/>
    <w:pPr>
      <w:numPr>
        <w:numId w:val="2"/>
      </w:numPr>
    </w:pPr>
  </w:style>
  <w:style w:type="paragraph" w:customStyle="1" w:styleId="Chapeau">
    <w:name w:val="Chapeau"/>
    <w:basedOn w:val="Kop3"/>
    <w:rsid w:val="001931EB"/>
    <w:rPr>
      <w:i/>
      <w:sz w:val="18"/>
      <w:szCs w:val="18"/>
    </w:rPr>
  </w:style>
  <w:style w:type="character" w:styleId="Hyperlink">
    <w:name w:val="Hyperlink"/>
    <w:rsid w:val="007B0E38"/>
    <w:rPr>
      <w:rFonts w:ascii="Arial" w:hAnsi="Arial"/>
      <w:b/>
      <w:i/>
      <w:color w:val="004682"/>
      <w:u w:val="none"/>
    </w:rPr>
  </w:style>
  <w:style w:type="character" w:styleId="GevolgdeHyperlink">
    <w:name w:val="FollowedHyperlink"/>
    <w:rsid w:val="007B0E38"/>
    <w:rPr>
      <w:rFonts w:ascii="Arial" w:hAnsi="Arial"/>
      <w:b/>
      <w:i/>
      <w:color w:val="004682"/>
      <w:u w:val="none"/>
    </w:rPr>
  </w:style>
  <w:style w:type="character" w:customStyle="1" w:styleId="Kop2Char">
    <w:name w:val="Kop 2 Char"/>
    <w:link w:val="Kop2"/>
    <w:uiPriority w:val="9"/>
    <w:rsid w:val="00ED6CD9"/>
    <w:rPr>
      <w:rFonts w:ascii="Arial" w:hAnsi="Arial" w:cs="Arial"/>
      <w:bCs/>
      <w:iCs/>
      <w:color w:val="004682"/>
      <w:sz w:val="32"/>
      <w:szCs w:val="28"/>
      <w:lang w:val="nl-NL" w:eastAsia="nl-NL" w:bidi="ar-SA"/>
    </w:rPr>
  </w:style>
  <w:style w:type="paragraph" w:customStyle="1" w:styleId="Blauwevlak-Subtitel">
    <w:name w:val="Blauwevlak - Subtitel"/>
    <w:basedOn w:val="Standaard"/>
    <w:rsid w:val="00AD6CCC"/>
    <w:pPr>
      <w:spacing w:before="9" w:after="9"/>
      <w:ind w:left="493" w:right="493"/>
    </w:pPr>
    <w:rPr>
      <w:b/>
      <w:color w:val="FFFFFF"/>
      <w:sz w:val="32"/>
      <w:szCs w:val="32"/>
    </w:rPr>
  </w:style>
  <w:style w:type="character" w:customStyle="1" w:styleId="Kop3Char">
    <w:name w:val="Kop 3 Char"/>
    <w:link w:val="Kop3"/>
    <w:rsid w:val="00ED6CD9"/>
    <w:rPr>
      <w:rFonts w:ascii="Arial" w:hAnsi="Arial" w:cs="Arial"/>
      <w:b/>
      <w:bCs/>
      <w:color w:val="004682"/>
      <w:sz w:val="24"/>
      <w:szCs w:val="26"/>
      <w:lang w:val="nl-NL" w:eastAsia="nl-NL" w:bidi="ar-SA"/>
    </w:rPr>
  </w:style>
  <w:style w:type="character" w:styleId="Paginanummer">
    <w:name w:val="page number"/>
    <w:basedOn w:val="Standaardalinea-lettertype"/>
    <w:rsid w:val="004D7E39"/>
  </w:style>
  <w:style w:type="character" w:customStyle="1" w:styleId="VoettekstChar">
    <w:name w:val="Voettekst Char"/>
    <w:basedOn w:val="Standaardalinea-lettertype"/>
    <w:link w:val="Voettekst"/>
    <w:uiPriority w:val="99"/>
    <w:rsid w:val="00330D7B"/>
    <w:rPr>
      <w:rFonts w:ascii="Arial" w:hAnsi="Arial"/>
      <w:sz w:val="18"/>
      <w:szCs w:val="24"/>
    </w:rPr>
  </w:style>
  <w:style w:type="paragraph" w:styleId="Lijstalinea">
    <w:name w:val="List Paragraph"/>
    <w:basedOn w:val="Standaard"/>
    <w:uiPriority w:val="34"/>
    <w:qFormat/>
    <w:rsid w:val="00330D7B"/>
    <w:pPr>
      <w:widowControl/>
      <w:spacing w:line="240" w:lineRule="auto"/>
      <w:ind w:left="720"/>
      <w:contextualSpacing/>
    </w:pPr>
    <w:rPr>
      <w:rFonts w:ascii="Calibri" w:eastAsiaTheme="minorHAnsi" w:hAnsi="Calibri"/>
      <w:sz w:val="22"/>
      <w:szCs w:val="22"/>
    </w:rPr>
  </w:style>
  <w:style w:type="paragraph" w:styleId="Normaalweb">
    <w:name w:val="Normal (Web)"/>
    <w:basedOn w:val="Standaard"/>
    <w:uiPriority w:val="99"/>
    <w:unhideWhenUsed/>
    <w:rsid w:val="00F37BE4"/>
    <w:pPr>
      <w:widowControl/>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Standaardalinea-lettertype"/>
    <w:rsid w:val="00024089"/>
  </w:style>
  <w:style w:type="character" w:styleId="Verwijzingopmerking">
    <w:name w:val="annotation reference"/>
    <w:basedOn w:val="Standaardalinea-lettertype"/>
    <w:semiHidden/>
    <w:unhideWhenUsed/>
    <w:rsid w:val="00696602"/>
    <w:rPr>
      <w:sz w:val="16"/>
      <w:szCs w:val="16"/>
    </w:rPr>
  </w:style>
  <w:style w:type="paragraph" w:styleId="Onderwerpvanopmerking">
    <w:name w:val="annotation subject"/>
    <w:basedOn w:val="Tekstopmerking"/>
    <w:next w:val="Tekstopmerking"/>
    <w:link w:val="OnderwerpvanopmerkingChar"/>
    <w:semiHidden/>
    <w:unhideWhenUsed/>
    <w:rsid w:val="00696602"/>
    <w:pPr>
      <w:numPr>
        <w:numId w:val="0"/>
      </w:numPr>
      <w:spacing w:line="240" w:lineRule="auto"/>
    </w:pPr>
    <w:rPr>
      <w:b/>
      <w:bCs/>
    </w:rPr>
  </w:style>
  <w:style w:type="character" w:customStyle="1" w:styleId="TekstopmerkingChar">
    <w:name w:val="Tekst opmerking Char"/>
    <w:basedOn w:val="Standaardalinea-lettertype"/>
    <w:link w:val="Tekstopmerking"/>
    <w:semiHidden/>
    <w:rsid w:val="00696602"/>
    <w:rPr>
      <w:rFonts w:ascii="Arial" w:hAnsi="Arial"/>
      <w:sz w:val="20"/>
      <w:szCs w:val="20"/>
    </w:rPr>
  </w:style>
  <w:style w:type="character" w:customStyle="1" w:styleId="OnderwerpvanopmerkingChar">
    <w:name w:val="Onderwerp van opmerking Char"/>
    <w:basedOn w:val="TekstopmerkingChar"/>
    <w:link w:val="Onderwerpvanopmerking"/>
    <w:semiHidden/>
    <w:rsid w:val="00696602"/>
    <w:rPr>
      <w:rFonts w:ascii="Arial" w:hAnsi="Arial"/>
      <w:b/>
      <w:bCs/>
      <w:sz w:val="20"/>
      <w:szCs w:val="20"/>
    </w:rPr>
  </w:style>
  <w:style w:type="paragraph" w:styleId="Ballontekst">
    <w:name w:val="Balloon Text"/>
    <w:basedOn w:val="Standaard"/>
    <w:link w:val="BallontekstChar"/>
    <w:semiHidden/>
    <w:unhideWhenUsed/>
    <w:rsid w:val="00696602"/>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696602"/>
    <w:rPr>
      <w:rFonts w:ascii="Segoe UI" w:hAnsi="Segoe UI" w:cs="Segoe UI"/>
      <w:sz w:val="18"/>
      <w:szCs w:val="18"/>
    </w:rPr>
  </w:style>
  <w:style w:type="paragraph" w:styleId="Revisie">
    <w:name w:val="Revision"/>
    <w:hidden/>
    <w:uiPriority w:val="99"/>
    <w:semiHidden/>
    <w:rsid w:val="00BA00CF"/>
    <w:rPr>
      <w:rFonts w:ascii="Arial" w:hAnsi="Arial"/>
      <w:sz w:val="18"/>
    </w:rPr>
  </w:style>
  <w:style w:type="paragraph" w:styleId="Voetnoottekst">
    <w:name w:val="footnote text"/>
    <w:basedOn w:val="Standaard"/>
    <w:link w:val="VoetnoottekstChar"/>
    <w:semiHidden/>
    <w:unhideWhenUsed/>
    <w:rsid w:val="00185764"/>
    <w:pPr>
      <w:spacing w:line="240" w:lineRule="auto"/>
    </w:pPr>
    <w:rPr>
      <w:sz w:val="20"/>
      <w:szCs w:val="20"/>
    </w:rPr>
  </w:style>
  <w:style w:type="character" w:customStyle="1" w:styleId="VoetnoottekstChar">
    <w:name w:val="Voetnoottekst Char"/>
    <w:basedOn w:val="Standaardalinea-lettertype"/>
    <w:link w:val="Voetnoottekst"/>
    <w:semiHidden/>
    <w:rsid w:val="00185764"/>
    <w:rPr>
      <w:rFonts w:ascii="Arial" w:hAnsi="Arial"/>
      <w:sz w:val="20"/>
      <w:szCs w:val="20"/>
    </w:rPr>
  </w:style>
  <w:style w:type="character" w:styleId="Voetnootmarkering">
    <w:name w:val="footnote reference"/>
    <w:basedOn w:val="Standaardalinea-lettertype"/>
    <w:semiHidden/>
    <w:unhideWhenUsed/>
    <w:rsid w:val="00185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501">
      <w:bodyDiv w:val="1"/>
      <w:marLeft w:val="0"/>
      <w:marRight w:val="0"/>
      <w:marTop w:val="0"/>
      <w:marBottom w:val="0"/>
      <w:divBdr>
        <w:top w:val="none" w:sz="0" w:space="0" w:color="auto"/>
        <w:left w:val="none" w:sz="0" w:space="0" w:color="auto"/>
        <w:bottom w:val="none" w:sz="0" w:space="0" w:color="auto"/>
        <w:right w:val="none" w:sz="0" w:space="0" w:color="auto"/>
      </w:divBdr>
      <w:divsChild>
        <w:div w:id="53741638">
          <w:marLeft w:val="0"/>
          <w:marRight w:val="0"/>
          <w:marTop w:val="0"/>
          <w:marBottom w:val="0"/>
          <w:divBdr>
            <w:top w:val="none" w:sz="0" w:space="0" w:color="auto"/>
            <w:left w:val="none" w:sz="0" w:space="0" w:color="auto"/>
            <w:bottom w:val="none" w:sz="0" w:space="0" w:color="auto"/>
            <w:right w:val="none" w:sz="0" w:space="0" w:color="auto"/>
          </w:divBdr>
          <w:divsChild>
            <w:div w:id="919756256">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11478599">
      <w:bodyDiv w:val="1"/>
      <w:marLeft w:val="0"/>
      <w:marRight w:val="0"/>
      <w:marTop w:val="0"/>
      <w:marBottom w:val="0"/>
      <w:divBdr>
        <w:top w:val="none" w:sz="0" w:space="0" w:color="auto"/>
        <w:left w:val="none" w:sz="0" w:space="0" w:color="auto"/>
        <w:bottom w:val="none" w:sz="0" w:space="0" w:color="auto"/>
        <w:right w:val="none" w:sz="0" w:space="0" w:color="auto"/>
      </w:divBdr>
      <w:divsChild>
        <w:div w:id="1254975806">
          <w:marLeft w:val="0"/>
          <w:marRight w:val="0"/>
          <w:marTop w:val="0"/>
          <w:marBottom w:val="0"/>
          <w:divBdr>
            <w:top w:val="none" w:sz="0" w:space="0" w:color="auto"/>
            <w:left w:val="none" w:sz="0" w:space="0" w:color="auto"/>
            <w:bottom w:val="none" w:sz="0" w:space="0" w:color="auto"/>
            <w:right w:val="none" w:sz="0" w:space="0" w:color="auto"/>
          </w:divBdr>
          <w:divsChild>
            <w:div w:id="164518109">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326985269">
      <w:bodyDiv w:val="1"/>
      <w:marLeft w:val="0"/>
      <w:marRight w:val="0"/>
      <w:marTop w:val="0"/>
      <w:marBottom w:val="0"/>
      <w:divBdr>
        <w:top w:val="none" w:sz="0" w:space="0" w:color="auto"/>
        <w:left w:val="none" w:sz="0" w:space="0" w:color="auto"/>
        <w:bottom w:val="none" w:sz="0" w:space="0" w:color="auto"/>
        <w:right w:val="none" w:sz="0" w:space="0" w:color="auto"/>
      </w:divBdr>
      <w:divsChild>
        <w:div w:id="681513959">
          <w:marLeft w:val="0"/>
          <w:marRight w:val="0"/>
          <w:marTop w:val="0"/>
          <w:marBottom w:val="0"/>
          <w:divBdr>
            <w:top w:val="none" w:sz="0" w:space="0" w:color="auto"/>
            <w:left w:val="none" w:sz="0" w:space="0" w:color="auto"/>
            <w:bottom w:val="none" w:sz="0" w:space="0" w:color="auto"/>
            <w:right w:val="none" w:sz="0" w:space="0" w:color="auto"/>
          </w:divBdr>
          <w:divsChild>
            <w:div w:id="143282256">
              <w:marLeft w:val="0"/>
              <w:marRight w:val="0"/>
              <w:marTop w:val="0"/>
              <w:marBottom w:val="0"/>
              <w:divBdr>
                <w:top w:val="none" w:sz="0" w:space="0" w:color="auto"/>
                <w:left w:val="none" w:sz="0" w:space="0" w:color="auto"/>
                <w:bottom w:val="none" w:sz="0" w:space="0" w:color="auto"/>
                <w:right w:val="none" w:sz="0" w:space="0" w:color="auto"/>
              </w:divBdr>
              <w:divsChild>
                <w:div w:id="1100177532">
                  <w:marLeft w:val="0"/>
                  <w:marRight w:val="0"/>
                  <w:marTop w:val="0"/>
                  <w:marBottom w:val="0"/>
                  <w:divBdr>
                    <w:top w:val="none" w:sz="0" w:space="0" w:color="auto"/>
                    <w:left w:val="none" w:sz="0" w:space="0" w:color="auto"/>
                    <w:bottom w:val="none" w:sz="0" w:space="0" w:color="auto"/>
                    <w:right w:val="none" w:sz="0" w:space="0" w:color="auto"/>
                  </w:divBdr>
                  <w:divsChild>
                    <w:div w:id="49113757">
                      <w:marLeft w:val="0"/>
                      <w:marRight w:val="0"/>
                      <w:marTop w:val="0"/>
                      <w:marBottom w:val="0"/>
                      <w:divBdr>
                        <w:top w:val="none" w:sz="0" w:space="0" w:color="auto"/>
                        <w:left w:val="none" w:sz="0" w:space="0" w:color="auto"/>
                        <w:bottom w:val="none" w:sz="0" w:space="0" w:color="auto"/>
                        <w:right w:val="none" w:sz="0" w:space="0" w:color="auto"/>
                      </w:divBdr>
                      <w:divsChild>
                        <w:div w:id="1231231675">
                          <w:marLeft w:val="0"/>
                          <w:marRight w:val="0"/>
                          <w:marTop w:val="0"/>
                          <w:marBottom w:val="0"/>
                          <w:divBdr>
                            <w:top w:val="none" w:sz="0" w:space="0" w:color="auto"/>
                            <w:left w:val="none" w:sz="0" w:space="0" w:color="auto"/>
                            <w:bottom w:val="none" w:sz="0" w:space="0" w:color="auto"/>
                            <w:right w:val="none" w:sz="0" w:space="0" w:color="auto"/>
                          </w:divBdr>
                          <w:divsChild>
                            <w:div w:id="253125551">
                              <w:marLeft w:val="0"/>
                              <w:marRight w:val="0"/>
                              <w:marTop w:val="0"/>
                              <w:marBottom w:val="0"/>
                              <w:divBdr>
                                <w:top w:val="none" w:sz="0" w:space="0" w:color="auto"/>
                                <w:left w:val="none" w:sz="0" w:space="0" w:color="auto"/>
                                <w:bottom w:val="none" w:sz="0" w:space="0" w:color="auto"/>
                                <w:right w:val="none" w:sz="0" w:space="0" w:color="auto"/>
                              </w:divBdr>
                              <w:divsChild>
                                <w:div w:id="461925310">
                                  <w:marLeft w:val="0"/>
                                  <w:marRight w:val="0"/>
                                  <w:marTop w:val="0"/>
                                  <w:marBottom w:val="0"/>
                                  <w:divBdr>
                                    <w:top w:val="none" w:sz="0" w:space="0" w:color="auto"/>
                                    <w:left w:val="none" w:sz="0" w:space="0" w:color="auto"/>
                                    <w:bottom w:val="none" w:sz="0" w:space="0" w:color="auto"/>
                                    <w:right w:val="none" w:sz="0" w:space="0" w:color="auto"/>
                                  </w:divBdr>
                                  <w:divsChild>
                                    <w:div w:id="554238977">
                                      <w:marLeft w:val="0"/>
                                      <w:marRight w:val="0"/>
                                      <w:marTop w:val="0"/>
                                      <w:marBottom w:val="0"/>
                                      <w:divBdr>
                                        <w:top w:val="none" w:sz="0" w:space="0" w:color="auto"/>
                                        <w:left w:val="none" w:sz="0" w:space="0" w:color="auto"/>
                                        <w:bottom w:val="none" w:sz="0" w:space="0" w:color="auto"/>
                                        <w:right w:val="none" w:sz="0" w:space="0" w:color="auto"/>
                                      </w:divBdr>
                                      <w:divsChild>
                                        <w:div w:id="1578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17881">
      <w:bodyDiv w:val="1"/>
      <w:marLeft w:val="0"/>
      <w:marRight w:val="0"/>
      <w:marTop w:val="0"/>
      <w:marBottom w:val="0"/>
      <w:divBdr>
        <w:top w:val="none" w:sz="0" w:space="0" w:color="auto"/>
        <w:left w:val="none" w:sz="0" w:space="0" w:color="auto"/>
        <w:bottom w:val="none" w:sz="0" w:space="0" w:color="auto"/>
        <w:right w:val="none" w:sz="0" w:space="0" w:color="auto"/>
      </w:divBdr>
      <w:divsChild>
        <w:div w:id="66927844">
          <w:marLeft w:val="0"/>
          <w:marRight w:val="0"/>
          <w:marTop w:val="0"/>
          <w:marBottom w:val="0"/>
          <w:divBdr>
            <w:top w:val="none" w:sz="0" w:space="0" w:color="auto"/>
            <w:left w:val="none" w:sz="0" w:space="0" w:color="auto"/>
            <w:bottom w:val="none" w:sz="0" w:space="0" w:color="auto"/>
            <w:right w:val="none" w:sz="0" w:space="0" w:color="auto"/>
          </w:divBdr>
          <w:divsChild>
            <w:div w:id="2081097725">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366684671">
      <w:bodyDiv w:val="1"/>
      <w:marLeft w:val="0"/>
      <w:marRight w:val="0"/>
      <w:marTop w:val="0"/>
      <w:marBottom w:val="0"/>
      <w:divBdr>
        <w:top w:val="none" w:sz="0" w:space="0" w:color="auto"/>
        <w:left w:val="none" w:sz="0" w:space="0" w:color="auto"/>
        <w:bottom w:val="none" w:sz="0" w:space="0" w:color="auto"/>
        <w:right w:val="none" w:sz="0" w:space="0" w:color="auto"/>
      </w:divBdr>
      <w:divsChild>
        <w:div w:id="258605150">
          <w:marLeft w:val="0"/>
          <w:marRight w:val="0"/>
          <w:marTop w:val="0"/>
          <w:marBottom w:val="0"/>
          <w:divBdr>
            <w:top w:val="none" w:sz="0" w:space="0" w:color="auto"/>
            <w:left w:val="none" w:sz="0" w:space="0" w:color="auto"/>
            <w:bottom w:val="none" w:sz="0" w:space="0" w:color="auto"/>
            <w:right w:val="none" w:sz="0" w:space="0" w:color="auto"/>
          </w:divBdr>
          <w:divsChild>
            <w:div w:id="1301157863">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632520547">
      <w:bodyDiv w:val="1"/>
      <w:marLeft w:val="0"/>
      <w:marRight w:val="0"/>
      <w:marTop w:val="0"/>
      <w:marBottom w:val="0"/>
      <w:divBdr>
        <w:top w:val="none" w:sz="0" w:space="0" w:color="auto"/>
        <w:left w:val="none" w:sz="0" w:space="0" w:color="auto"/>
        <w:bottom w:val="none" w:sz="0" w:space="0" w:color="auto"/>
        <w:right w:val="none" w:sz="0" w:space="0" w:color="auto"/>
      </w:divBdr>
      <w:divsChild>
        <w:div w:id="2141224786">
          <w:marLeft w:val="0"/>
          <w:marRight w:val="0"/>
          <w:marTop w:val="0"/>
          <w:marBottom w:val="0"/>
          <w:divBdr>
            <w:top w:val="none" w:sz="0" w:space="0" w:color="auto"/>
            <w:left w:val="none" w:sz="0" w:space="0" w:color="auto"/>
            <w:bottom w:val="none" w:sz="0" w:space="0" w:color="auto"/>
            <w:right w:val="none" w:sz="0" w:space="0" w:color="auto"/>
          </w:divBdr>
          <w:divsChild>
            <w:div w:id="905648957">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904560464">
      <w:bodyDiv w:val="1"/>
      <w:marLeft w:val="0"/>
      <w:marRight w:val="0"/>
      <w:marTop w:val="0"/>
      <w:marBottom w:val="0"/>
      <w:divBdr>
        <w:top w:val="none" w:sz="0" w:space="0" w:color="auto"/>
        <w:left w:val="none" w:sz="0" w:space="0" w:color="auto"/>
        <w:bottom w:val="none" w:sz="0" w:space="0" w:color="auto"/>
        <w:right w:val="none" w:sz="0" w:space="0" w:color="auto"/>
      </w:divBdr>
    </w:div>
    <w:div w:id="967467664">
      <w:bodyDiv w:val="1"/>
      <w:marLeft w:val="0"/>
      <w:marRight w:val="0"/>
      <w:marTop w:val="0"/>
      <w:marBottom w:val="0"/>
      <w:divBdr>
        <w:top w:val="none" w:sz="0" w:space="0" w:color="auto"/>
        <w:left w:val="none" w:sz="0" w:space="0" w:color="auto"/>
        <w:bottom w:val="none" w:sz="0" w:space="0" w:color="auto"/>
        <w:right w:val="none" w:sz="0" w:space="0" w:color="auto"/>
      </w:divBdr>
      <w:divsChild>
        <w:div w:id="1748306466">
          <w:marLeft w:val="0"/>
          <w:marRight w:val="0"/>
          <w:marTop w:val="0"/>
          <w:marBottom w:val="0"/>
          <w:divBdr>
            <w:top w:val="none" w:sz="0" w:space="0" w:color="auto"/>
            <w:left w:val="none" w:sz="0" w:space="0" w:color="auto"/>
            <w:bottom w:val="none" w:sz="0" w:space="0" w:color="auto"/>
            <w:right w:val="none" w:sz="0" w:space="0" w:color="auto"/>
          </w:divBdr>
          <w:divsChild>
            <w:div w:id="1344436051">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131483823">
      <w:bodyDiv w:val="1"/>
      <w:marLeft w:val="0"/>
      <w:marRight w:val="0"/>
      <w:marTop w:val="0"/>
      <w:marBottom w:val="0"/>
      <w:divBdr>
        <w:top w:val="none" w:sz="0" w:space="0" w:color="auto"/>
        <w:left w:val="none" w:sz="0" w:space="0" w:color="auto"/>
        <w:bottom w:val="none" w:sz="0" w:space="0" w:color="auto"/>
        <w:right w:val="none" w:sz="0" w:space="0" w:color="auto"/>
      </w:divBdr>
    </w:div>
    <w:div w:id="1266571929">
      <w:bodyDiv w:val="1"/>
      <w:marLeft w:val="0"/>
      <w:marRight w:val="0"/>
      <w:marTop w:val="0"/>
      <w:marBottom w:val="0"/>
      <w:divBdr>
        <w:top w:val="none" w:sz="0" w:space="0" w:color="auto"/>
        <w:left w:val="none" w:sz="0" w:space="0" w:color="auto"/>
        <w:bottom w:val="none" w:sz="0" w:space="0" w:color="auto"/>
        <w:right w:val="none" w:sz="0" w:space="0" w:color="auto"/>
      </w:divBdr>
    </w:div>
    <w:div w:id="1409502396">
      <w:bodyDiv w:val="1"/>
      <w:marLeft w:val="0"/>
      <w:marRight w:val="0"/>
      <w:marTop w:val="0"/>
      <w:marBottom w:val="0"/>
      <w:divBdr>
        <w:top w:val="none" w:sz="0" w:space="0" w:color="auto"/>
        <w:left w:val="none" w:sz="0" w:space="0" w:color="auto"/>
        <w:bottom w:val="none" w:sz="0" w:space="0" w:color="auto"/>
        <w:right w:val="none" w:sz="0" w:space="0" w:color="auto"/>
      </w:divBdr>
      <w:divsChild>
        <w:div w:id="1391806181">
          <w:marLeft w:val="0"/>
          <w:marRight w:val="0"/>
          <w:marTop w:val="0"/>
          <w:marBottom w:val="0"/>
          <w:divBdr>
            <w:top w:val="none" w:sz="0" w:space="0" w:color="auto"/>
            <w:left w:val="none" w:sz="0" w:space="0" w:color="auto"/>
            <w:bottom w:val="none" w:sz="0" w:space="0" w:color="auto"/>
            <w:right w:val="none" w:sz="0" w:space="0" w:color="auto"/>
          </w:divBdr>
          <w:divsChild>
            <w:div w:id="2081950132">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8789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Facsheet%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953</ap:Words>
  <ap:Characters>5222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2018-03-07T16:22:00.0000000Z</dcterms:created>
  <dcterms:modified xsi:type="dcterms:W3CDTF">2018-03-07T16:22:00.0000000Z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0x01010027C71527B1C9B648BBEBEECE8279C067</vt:lpwstr>
  </property>
</Properties>
</file>