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rsidR="00000000" w:rsidRPr="00000000" w:rsidP="00000000">
      <w:pPr>
        <w:pStyle w:val="normal0"/>
        <w:contextualSpacing w:val="0"/>
        <w:rPr>
          <w:sz w:val="18"/>
          <w:szCs w:val="18"/>
        </w:rPr>
      </w:pPr>
      <w:r w:rsidRPr="00000000">
        <w:rPr>
          <w:sz w:val="18"/>
          <w:szCs w:val="18"/>
          <w:rtl w:val="0"/>
        </w:rPr>
        <w:t xml:space="preserve">Drie miljoen keer belde vorig jaar een deurwaarder aan; meer dan 1 miljoen keer werd er beslag gelegd op loon, uitkering of bankrekening; 28.000 keer werd water of elektriciteit afgesloten; en 8.000 keer werd een huis ontruimd.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Armoede in Nederland, dat is steeds vaker een stapel ongeopende post. Eigen schuld of dikke pech: een schuld is zo gemaakt. En eenmaal in de schulden kom je er bijna niet meer uit. Schulden groeien door boetes en rente uit tot astronomische bedragen, mensen verliezen het overzicht, sluiten de gordijnen en hopen dat het weggaat.</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In oktober publiceerden wij ons Schuldvrij!-manifest, waarin we vijf aanbevelingen deden om hier verandering in te brengen. Ons manifest wer</w:t>
      </w:r>
      <w:r w:rsidRPr="00000000">
        <w:rPr>
          <w:sz w:val="18"/>
          <w:szCs w:val="18"/>
          <w:rtl w:val="0"/>
        </w:rPr>
        <w:t xml:space="preserve">d bijna 30.000 keer, </w:t>
      </w:r>
      <w:r w:rsidRPr="00000000">
        <w:rPr>
          <w:sz w:val="18"/>
          <w:szCs w:val="18"/>
          <w:rtl w:val="0"/>
        </w:rPr>
        <w:t xml:space="preserve">door hulpverleners en deurwaarders, door voedselbanken en rechters, door schuldenaren en schuldeisers.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Wij geloven dan ook dat dit kabinet een mandaat heeft. Een mandaat dat verder strekt dan het beplakken van de gaten in onze wetgeving met goedkope ducttape. Deze kabinetsperiode is er de kans om </w:t>
      </w:r>
      <w:r w:rsidRPr="00000000">
        <w:rPr>
          <w:i/>
          <w:sz w:val="18"/>
          <w:szCs w:val="18"/>
          <w:rtl w:val="0"/>
        </w:rPr>
        <w:t xml:space="preserve">echt </w:t>
      </w:r>
      <w:r w:rsidRPr="00000000">
        <w:rPr>
          <w:sz w:val="18"/>
          <w:szCs w:val="18"/>
          <w:rtl w:val="0"/>
        </w:rPr>
        <w:t xml:space="preserve">verandering te brengen: ervoor te zorgen dat de overheid oplossingen biedt voor onhoudbare schulden, en niet de problemen vergroot.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b/>
          <w:sz w:val="18"/>
          <w:szCs w:val="18"/>
          <w:rtl w:val="0"/>
        </w:rPr>
        <w:t>Onze voorstellen</w:t>
      </w:r>
    </w:p>
    <w:p w:rsidR="00000000" w:rsidRPr="00000000" w:rsidP="00000000">
      <w:pPr>
        <w:pStyle w:val="normal0"/>
        <w:numPr>
          <w:ilvl w:val="0"/>
          <w:numId w:val="1"/>
        </w:numPr>
        <w:ind w:left="720" w:hanging="360"/>
        <w:contextualSpacing/>
        <w:rPr>
          <w:sz w:val="18"/>
          <w:szCs w:val="18"/>
        </w:rPr>
      </w:pPr>
      <w:r w:rsidRPr="00000000">
        <w:rPr>
          <w:sz w:val="18"/>
          <w:szCs w:val="18"/>
          <w:rtl w:val="0"/>
        </w:rPr>
        <w:t xml:space="preserve">Het opzetten van een schuldenregister in de </w:t>
      </w:r>
      <w:r w:rsidRPr="00000000">
        <w:rPr>
          <w:sz w:val="18"/>
          <w:szCs w:val="18"/>
          <w:rtl w:val="0"/>
        </w:rPr>
        <w:t>DigID</w:t>
      </w:r>
      <w:r w:rsidRPr="00000000">
        <w:rPr>
          <w:sz w:val="18"/>
          <w:szCs w:val="18"/>
          <w:rtl w:val="0"/>
        </w:rPr>
        <w:t>-</w:t>
      </w:r>
      <w:r w:rsidRPr="00000000">
        <w:rPr>
          <w:sz w:val="18"/>
          <w:szCs w:val="18"/>
          <w:rtl w:val="0"/>
        </w:rPr>
        <w:t xml:space="preserve">omgeving, waar alle betalingsachterstanden, schulden en boetes staan geregistreerd. </w:t>
      </w:r>
    </w:p>
    <w:p w:rsidR="00000000" w:rsidRPr="00000000" w:rsidP="00000000">
      <w:pPr>
        <w:pStyle w:val="normal0"/>
        <w:numPr>
          <w:ilvl w:val="0"/>
          <w:numId w:val="1"/>
        </w:numPr>
        <w:ind w:left="720" w:hanging="360"/>
        <w:contextualSpacing/>
        <w:rPr>
          <w:sz w:val="18"/>
          <w:szCs w:val="18"/>
        </w:rPr>
      </w:pPr>
      <w:r w:rsidRPr="00000000">
        <w:rPr>
          <w:sz w:val="18"/>
          <w:szCs w:val="18"/>
          <w:rtl w:val="0"/>
        </w:rPr>
        <w:t>Verplichte medewerking aan betalingsvoorstellen.</w:t>
      </w:r>
      <w:r w:rsidRPr="00000000">
        <w:rPr>
          <w:sz w:val="18"/>
          <w:szCs w:val="18"/>
          <w:rtl w:val="0"/>
        </w:rPr>
        <w:t xml:space="preserve"> Waar een meerderheid van de schuldeisers akkoord gaat met een betalingsvoorstel van een erkende schuldhulpverlener</w:t>
      </w:r>
      <w:r w:rsidRPr="00000000">
        <w:rPr>
          <w:sz w:val="18"/>
          <w:szCs w:val="18"/>
          <w:rtl w:val="0"/>
        </w:rPr>
        <w:t>,</w:t>
      </w:r>
      <w:r w:rsidRPr="00000000">
        <w:rPr>
          <w:sz w:val="18"/>
          <w:szCs w:val="18"/>
          <w:rtl w:val="0"/>
        </w:rPr>
        <w:t xml:space="preserve"> moet het voorstel automatisch bindend zijn voor alle andere schuldeisers. Schuldeisers die het hier niet mee eens zijn kunnen naar de rechter.</w:t>
      </w:r>
    </w:p>
    <w:p w:rsidR="00000000" w:rsidRPr="00000000" w:rsidP="00000000">
      <w:pPr>
        <w:pStyle w:val="normal0"/>
        <w:numPr>
          <w:ilvl w:val="0"/>
          <w:numId w:val="1"/>
        </w:numPr>
        <w:ind w:left="720" w:hanging="360"/>
        <w:contextualSpacing/>
        <w:rPr>
          <w:sz w:val="18"/>
          <w:szCs w:val="18"/>
        </w:rPr>
      </w:pPr>
      <w:r w:rsidRPr="00000000">
        <w:rPr>
          <w:sz w:val="18"/>
          <w:szCs w:val="18"/>
          <w:rtl w:val="0"/>
        </w:rPr>
        <w:t>Invoeren reageertermijn in de schuldhulpverlening. Schuldeisers moeten binnen acht weken reageren op een betalingsvoorstel: wie zwijgt, stemt toe.</w:t>
      </w:r>
    </w:p>
    <w:p w:rsidR="00000000" w:rsidRPr="00000000" w:rsidP="00000000">
      <w:pPr>
        <w:pStyle w:val="normal0"/>
        <w:numPr>
          <w:ilvl w:val="0"/>
          <w:numId w:val="1"/>
        </w:numPr>
        <w:ind w:left="720" w:hanging="360"/>
        <w:contextualSpacing/>
        <w:rPr>
          <w:sz w:val="18"/>
          <w:szCs w:val="18"/>
        </w:rPr>
      </w:pPr>
      <w:r w:rsidRPr="00000000">
        <w:rPr>
          <w:sz w:val="18"/>
          <w:szCs w:val="18"/>
          <w:rtl w:val="0"/>
        </w:rPr>
        <w:t xml:space="preserve">Schuldeisers moeten meebetalen aan de kosten van gerechtelijk incasso. Verbiedt no cure-no pay en andere contracten waarbij financiële risico’s naar gerechtsdeurwaarders worden verschoven. Schuldeisers moeten ‘minimumtarieven’ betalen voor de diensten van gerechtsdeurwaarders. </w:t>
      </w:r>
    </w:p>
    <w:p w:rsidR="00000000" w:rsidRPr="00000000" w:rsidP="00000000">
      <w:pPr>
        <w:pStyle w:val="normal0"/>
        <w:numPr>
          <w:ilvl w:val="0"/>
          <w:numId w:val="1"/>
        </w:numPr>
        <w:ind w:left="720" w:hanging="360"/>
        <w:contextualSpacing/>
        <w:rPr>
          <w:sz w:val="18"/>
          <w:szCs w:val="18"/>
        </w:rPr>
      </w:pPr>
      <w:r w:rsidRPr="00000000">
        <w:rPr>
          <w:sz w:val="18"/>
          <w:szCs w:val="18"/>
          <w:rtl w:val="0"/>
        </w:rPr>
        <w:t>Het CJIB moet deurwaarders betalen voor handelingen waarmee onderliggende problemen worden opgelost. Denk: verwarde personen doorverwijzen naar de ggz; verslaafden naar de verslavingszorg; hopeloze schuldenaren naar de schuldhulpverlening.</w:t>
      </w:r>
    </w:p>
    <w:p w:rsidR="00000000" w:rsidRPr="00000000" w:rsidP="00000000">
      <w:pPr>
        <w:pStyle w:val="normal0"/>
        <w:numPr>
          <w:ilvl w:val="0"/>
          <w:numId w:val="1"/>
        </w:numPr>
        <w:ind w:left="720" w:hanging="360"/>
        <w:contextualSpacing/>
        <w:rPr>
          <w:sz w:val="18"/>
          <w:szCs w:val="18"/>
        </w:rPr>
      </w:pPr>
      <w:r w:rsidRPr="00000000">
        <w:rPr>
          <w:sz w:val="18"/>
          <w:szCs w:val="18"/>
          <w:rtl w:val="0"/>
        </w:rPr>
        <w:t xml:space="preserve">Gemeentelijke kredietbanken kunnen incassodiensten aanbieden. Kredietbanken sluiten bulkcontracten af met deurwaarders. Particuliere schuldeisers kunnen vervolgens tegen kostprijs incasso-abonnementen inkopen bij de kredietbank met de garantie dat incassohandelingen gecoördineerd worden en gericht zijn op het oplossen van onderliggende problemen. </w:t>
      </w:r>
    </w:p>
    <w:p w:rsidR="00000000" w:rsidRPr="00000000" w:rsidP="00000000">
      <w:pPr>
        <w:pStyle w:val="normal0"/>
        <w:numPr>
          <w:ilvl w:val="0"/>
          <w:numId w:val="1"/>
        </w:numPr>
        <w:ind w:left="720" w:hanging="360"/>
        <w:contextualSpacing/>
        <w:rPr>
          <w:sz w:val="18"/>
          <w:szCs w:val="18"/>
        </w:rPr>
      </w:pPr>
      <w:r w:rsidRPr="00000000">
        <w:rPr>
          <w:sz w:val="18"/>
          <w:szCs w:val="18"/>
          <w:rtl w:val="0"/>
        </w:rPr>
        <w:t>Schaf de wanbetalersregeling voor zorgverzekeringen af. Of op zijn minst: gebruik de 25 procent boetepremie om de bestaande zorgschuld in te lossen.</w:t>
      </w:r>
    </w:p>
    <w:p w:rsidR="00000000" w:rsidRPr="00000000" w:rsidP="00000000">
      <w:pPr>
        <w:pStyle w:val="normal0"/>
        <w:numPr>
          <w:ilvl w:val="0"/>
          <w:numId w:val="1"/>
        </w:numPr>
        <w:ind w:left="720" w:hanging="360"/>
        <w:contextualSpacing/>
        <w:rPr>
          <w:sz w:val="18"/>
          <w:szCs w:val="18"/>
        </w:rPr>
      </w:pPr>
      <w:r w:rsidRPr="00000000">
        <w:rPr>
          <w:sz w:val="18"/>
          <w:szCs w:val="18"/>
          <w:rtl w:val="0"/>
        </w:rPr>
        <w:t xml:space="preserve">Verlaag de automatische verhogingen bij Wahv-boetes (verkeersboetes) van 50 procent (1e aanmaning), en 100 procent (2e aanmaning) naar eenmaal 15 procent (de gangbare norm voor incassobureaus). </w:t>
      </w:r>
    </w:p>
    <w:p w:rsidR="00000000" w:rsidRPr="00000000" w:rsidP="00000000">
      <w:pPr>
        <w:pStyle w:val="normal0"/>
        <w:contextualSpacing w:val="0"/>
        <w:rPr>
          <w:sz w:val="18"/>
          <w:szCs w:val="18"/>
        </w:rPr>
      </w:pPr>
    </w:p>
    <w:p w:rsidR="00000000" w:rsidRPr="00000000" w:rsidP="00000000">
      <w:pPr>
        <w:pStyle w:val="normal0"/>
        <w:contextualSpacing w:val="0"/>
        <w:rPr>
          <w:b/>
          <w:sz w:val="18"/>
          <w:szCs w:val="18"/>
        </w:rPr>
      </w:pPr>
      <w:r w:rsidRPr="00000000">
        <w:rPr>
          <w:b/>
          <w:sz w:val="18"/>
          <w:szCs w:val="18"/>
          <w:rtl w:val="0"/>
        </w:rPr>
        <w:t>Stop de boetes op armoede</w:t>
      </w:r>
    </w:p>
    <w:p w:rsidR="00000000" w:rsidRPr="00000000" w:rsidP="00000000">
      <w:pPr>
        <w:pStyle w:val="normal0"/>
        <w:contextualSpacing w:val="0"/>
        <w:rPr>
          <w:sz w:val="18"/>
          <w:szCs w:val="18"/>
        </w:rPr>
      </w:pPr>
      <w:r w:rsidRPr="00000000">
        <w:rPr>
          <w:sz w:val="18"/>
          <w:szCs w:val="18"/>
          <w:rtl w:val="0"/>
        </w:rPr>
        <w:t xml:space="preserve">Wie zijn zorgverzekering niet meer kan betalen, die moet een 25 procent extra premie betalen. Wie zijn verkeersboete niet kan betalen, die krijgt een ophoging van 300 procent. Voor de goede orde: een incassobureau mag maar 15 procent kosten rekenen, terwijl de overheid rustig het veelvoudige rekent.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Deze wetten</w:t>
      </w:r>
      <w:r w:rsidRPr="00000000">
        <w:rPr>
          <w:sz w:val="18"/>
          <w:szCs w:val="18"/>
          <w:rtl w:val="0"/>
        </w:rPr>
        <w:t xml:space="preserve"> zijn geboren uit het idee dat mensen die niet betalen, niet deugen. Wij willen niet ontkennen dat er kwaadwillenden zijn, maar voor de overweldigende meerderheid geldt dit niet. Voor hen zijn dit boetes op armoede.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Kijk ook naar de cijfers: er zijn inmiddels 189.000 mensen die al meer dan twee jaar vastzitten in de wanbetalersregeling voor zorgverzekeringen. Als dit calculerende burgers zijn, dan schort er iets aan hun rekenmachine.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Wij pleiten dan ook voor het afschaffen van deze regelingen, of tenminste: voor het gebruik van de boetes om bestaande schulden in te lossen, niet op te hogen. </w:t>
      </w:r>
    </w:p>
    <w:p w:rsidR="00000000" w:rsidRPr="00000000" w:rsidP="00000000">
      <w:pPr>
        <w:pStyle w:val="normal0"/>
        <w:contextualSpacing w:val="0"/>
        <w:rPr>
          <w:sz w:val="18"/>
          <w:szCs w:val="18"/>
        </w:rPr>
      </w:pPr>
    </w:p>
    <w:p w:rsidR="00000000" w:rsidRPr="00000000" w:rsidP="00000000">
      <w:pPr>
        <w:pStyle w:val="normal0"/>
        <w:contextualSpacing w:val="0"/>
        <w:rPr>
          <w:b/>
          <w:sz w:val="18"/>
          <w:szCs w:val="18"/>
        </w:rPr>
      </w:pPr>
      <w:r w:rsidRPr="00000000">
        <w:rPr>
          <w:b/>
          <w:sz w:val="18"/>
          <w:szCs w:val="18"/>
          <w:rtl w:val="0"/>
        </w:rPr>
        <w:t>Maak schuldhulpverlening toegankelijk</w:t>
      </w:r>
    </w:p>
    <w:p w:rsidR="00000000" w:rsidRPr="00000000" w:rsidP="00000000">
      <w:pPr>
        <w:pStyle w:val="normal0"/>
        <w:contextualSpacing w:val="0"/>
        <w:rPr>
          <w:sz w:val="18"/>
          <w:szCs w:val="18"/>
        </w:rPr>
      </w:pPr>
      <w:r w:rsidRPr="00000000">
        <w:rPr>
          <w:sz w:val="18"/>
          <w:szCs w:val="18"/>
          <w:rtl w:val="0"/>
        </w:rPr>
        <w:t>In Nederland is het doodnormaal dat de directeur van V&amp;D naar de rechter kan om die middag nog zijn bedrijf failliet te laten verklaren, maar om als burger van je schulden af te komen moet je eerst een bureaucratische triatlon lopen - ongetraind.</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We weten dat de gemiddelde aanmelder bij de schuldhulpverlening een schuld heeft van bijna 40.000 euro. En dat bij de gemiddelde betalingsregeling nog geen 10 procent van dat bedrag terug</w:t>
      </w:r>
      <w:r w:rsidRPr="00000000">
        <w:rPr>
          <w:sz w:val="18"/>
          <w:szCs w:val="18"/>
          <w:rtl w:val="0"/>
        </w:rPr>
        <w:t>komt</w:t>
      </w:r>
      <w:r w:rsidRPr="00000000">
        <w:rPr>
          <w:sz w:val="18"/>
          <w:szCs w:val="18"/>
          <w:rtl w:val="0"/>
        </w:rPr>
        <w:t xml:space="preserve">. Deze schulden gaan dus niet betaald worden. De vraag is alleen </w:t>
      </w:r>
      <w:r w:rsidRPr="00000000">
        <w:rPr>
          <w:i/>
          <w:sz w:val="18"/>
          <w:szCs w:val="18"/>
          <w:rtl w:val="0"/>
        </w:rPr>
        <w:t>hoe</w:t>
      </w:r>
      <w:r w:rsidRPr="00000000">
        <w:rPr>
          <w:sz w:val="18"/>
          <w:szCs w:val="18"/>
          <w:rtl w:val="0"/>
        </w:rPr>
        <w:t xml:space="preserve"> ze niet betaald gaan worden.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Moet dat een lang en slepend proces worden, waarbij schuldeisers verwikkeld raken in een kostbare wedloop van beslaglegging, waarbij schuldhulpverleners gefrustreerd moeten wachten op dwarsliggers, waarbij schuldenaren vast blijven zitten in een uitzichtloze situatie en niet verder kunnen met hun leven?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Wij geloven van niet.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Onze voorstellen beogen de barrières in de schuldhulpverlening weg te nemen om zo snel mogelijk een betalingsregeling tot stand te brengen.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Ten eerste, momenteel is het bijhouden van een administratie een voorwaarde voor schuldhulp. Kenmerk van mensen met schulden is echter dat ze geen administratie meer hebben, maar een tas vol ongeopende post. De aanleg van een centraal schuldenregister zorgt ervoor dat mensen met schulden veel sneller geholpen kunnen worden. Er is namelijk slechts een uitdraai uit het register nodig om overzicht te krijgen.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Ten tweede, momenteel loont het voor sommige schuldeisers om het hulpverleningstraject te vertragen en te frustreren. Zij leggen hun incasso niet stil en werken niet mee aan betalingsregelingen. Daarmee duperen ze andere schuldeisers en de maatschappij. Door schuldeisers een reageertermijn op te leggen en tot medewerking te dwingen als een meerderheid van de schuldeisers akkoord is met een betalingsvoorstel, zorgen we ervoor dat meewerken beloond wordt. </w:t>
      </w:r>
    </w:p>
    <w:p w:rsidR="00000000" w:rsidRPr="00000000" w:rsidP="00000000">
      <w:pPr>
        <w:pStyle w:val="normal0"/>
        <w:contextualSpacing w:val="0"/>
        <w:rPr>
          <w:sz w:val="18"/>
          <w:szCs w:val="18"/>
        </w:rPr>
      </w:pPr>
    </w:p>
    <w:p w:rsidR="00000000" w:rsidRPr="00000000" w:rsidP="00000000">
      <w:pPr>
        <w:pStyle w:val="normal0"/>
        <w:contextualSpacing w:val="0"/>
        <w:rPr>
          <w:b/>
          <w:sz w:val="18"/>
          <w:szCs w:val="18"/>
        </w:rPr>
      </w:pPr>
      <w:r w:rsidRPr="00000000">
        <w:rPr>
          <w:b/>
          <w:sz w:val="18"/>
          <w:szCs w:val="18"/>
          <w:rtl w:val="0"/>
        </w:rPr>
        <w:t>Een betere samenwerking met deurwaarders</w:t>
      </w:r>
    </w:p>
    <w:p w:rsidR="00000000" w:rsidRPr="00000000" w:rsidP="00000000">
      <w:pPr>
        <w:pStyle w:val="normal0"/>
        <w:contextualSpacing w:val="0"/>
        <w:rPr>
          <w:sz w:val="18"/>
          <w:szCs w:val="18"/>
        </w:rPr>
      </w:pPr>
      <w:r w:rsidRPr="00000000">
        <w:rPr>
          <w:sz w:val="18"/>
          <w:szCs w:val="18"/>
          <w:rtl w:val="0"/>
        </w:rPr>
        <w:t xml:space="preserve">Deurwaarders zijn vaak de eersten die aankloppen bij mensen die in de problemen zijn gekomen. Daarmee is de deurwaarder iemand die aan de bel kan trekken voordat het echt fout gaat. Wij willen daarom dat het ambacht van de deurwaarder niet alleen meer moet bestaan uit rücksichtslos incasseren, maar juist moet gaan over het oplossen van de problemen die ze in hun dagelijkse werk tegenkomen.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Eén idee: het CJIB besteedt momenteel deurwaarderscontacten aan. Als je deurwaarders enkel afrekent op incasso, dan zul je enkel incasso krijgen. We kunnen die contracten ook anders vormgeven. Bijvoorbeeld: door deurwaarders niet alleen te betalen voor succesvol incasso, maar ook voor een succesvolle doorverwijzing naar de schuldhulpverlening, verslavingszorg, of ggz. Cruciaal is dat daar dan wel geld voor komt. </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Een tweede idee: laat de gemeentelijke kredietbanken bulkincassocontracten afsluiten met deurwaarders, waarbij grote (lokale) schuldeisers zich kunnen aansluiten. In elke gemeente kunnen dan aparte gestandaardiseerde afspraken gemaakt worden over de voorwaarden waaronder deurwaarders opereren. En over de samenwerking met gemeentelijk instanties.</w:t>
      </w:r>
    </w:p>
    <w:p w:rsidR="00000000" w:rsidRPr="00000000" w:rsidP="00000000">
      <w:pPr>
        <w:pStyle w:val="normal0"/>
        <w:contextualSpacing w:val="0"/>
        <w:rPr>
          <w:sz w:val="18"/>
          <w:szCs w:val="18"/>
        </w:rPr>
      </w:pPr>
    </w:p>
    <w:p w:rsidR="00000000" w:rsidRPr="00000000" w:rsidP="00000000">
      <w:pPr>
        <w:pStyle w:val="normal0"/>
        <w:contextualSpacing w:val="0"/>
        <w:rPr>
          <w:sz w:val="18"/>
          <w:szCs w:val="18"/>
        </w:rPr>
      </w:pPr>
      <w:r w:rsidRPr="00000000">
        <w:rPr>
          <w:sz w:val="18"/>
          <w:szCs w:val="18"/>
          <w:rtl w:val="0"/>
        </w:rPr>
        <w:t xml:space="preserve">Tot slot: schuldeisers </w:t>
      </w:r>
      <w:r w:rsidRPr="00000000">
        <w:rPr>
          <w:i/>
          <w:sz w:val="18"/>
          <w:szCs w:val="18"/>
          <w:rtl w:val="0"/>
        </w:rPr>
        <w:t>moeten</w:t>
      </w:r>
      <w:r w:rsidRPr="00000000">
        <w:rPr>
          <w:sz w:val="18"/>
          <w:szCs w:val="18"/>
          <w:rtl w:val="0"/>
        </w:rPr>
        <w:t xml:space="preserve"> meebetalen aan de kosten van incasso. Momenteel zijn er contracten waarbij alle financiële risico’s bij deurwaarderskantoren worden neergelegd. Dit levert een ongewenste prikkel op: als de deurwaarder zijn geld niet kan halen bij de schuldeiser, dan moet deze het geld bij de schuldenaar. </w:t>
      </w:r>
    </w:p>
    <w:sectPr>
      <w:headerReference w:type="default" r:id="rId7"/>
      <w:pgSz w:w="11909" w:h="16834"/>
      <w:pgMar w:top="1440" w:right="1440" w:bottom="1440" w:left="1440" w:header="0" w:footer="708"/>
      <w:pgNumType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auto"/>
    <w:pitch w:val="default"/>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000000" w:rsidP="00000000">
    <w:pPr>
      <w:pStyle w:val="normal0"/>
      <w:contextualSpacing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A752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b w:val="0"/>
        <w:i w:val="0"/>
        <w:smallCaps w:val="0"/>
        <w:strike w:val="0"/>
        <w:color w:val="000000"/>
        <w:sz w:val="22"/>
        <w:szCs w:val="22"/>
        <w:u w:val="none"/>
        <w:shd w:val="clear" w:color="auto" w:fill="auto"/>
        <w:vertAlign w:val="baseline"/>
        <w:lang w:eastAsia="en-US" w:bidi="ar-SA"/>
      </w:rPr>
    </w:rPrDefault>
    <w:pPrDefault>
      <w:pPr>
        <w:keepNext w:val="0"/>
        <w:keepLines w:val="0"/>
        <w:widowControl/>
        <w:pBdr>
          <w:top w:val="nil"/>
          <w:left w:val="nil"/>
          <w:bottom w:val="nil"/>
          <w:right w:val="nil"/>
          <w:between w:val="nil"/>
        </w:pBdr>
        <w:shd w:val="clear" w:color="auto" w:fill="auto"/>
        <w:spacing w:before="0" w:after="0" w:line="276"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b w:val="0"/>
      <w:sz w:val="32"/>
      <w:szCs w:val="32"/>
    </w:rPr>
  </w:style>
  <w:style w:type="paragraph" w:styleId="Heading3">
    <w:name w:val="heading 3"/>
    <w:basedOn w:val="normal0"/>
    <w:next w:val="normal0"/>
    <w:pPr>
      <w:keepNext/>
      <w:keepLines/>
      <w:spacing w:before="320" w:after="80"/>
      <w:outlineLvl w:val="2"/>
    </w:pPr>
    <w:rPr>
      <w:b w:val="0"/>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sz w:val="22"/>
      <w:szCs w:val="22"/>
    </w:rPr>
  </w:style>
  <w:style w:type="paragraph" w:styleId="Heading6">
    <w:name w:val="heading 6"/>
    <w:basedOn w:val="normal0"/>
    <w:next w:val="normal0"/>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before="0" w:after="60"/>
    </w:pPr>
    <w:rPr>
      <w:sz w:val="52"/>
      <w:szCs w:val="52"/>
    </w:rPr>
  </w:style>
  <w:style w:type="paragraph" w:styleId="Subtitle">
    <w:name w:val="Subtitle"/>
    <w:basedOn w:val="normal0"/>
    <w:next w:val="normal0"/>
    <w:pPr>
      <w:keepNext/>
      <w:keepLines/>
      <w:spacing w:before="0" w:after="320"/>
    </w:pPr>
    <w:rPr>
      <w:rFonts w:ascii="Arial" w:eastAsia="Arial" w:hAnsi="Arial" w:cs="Arial"/>
      <w:i w:val="0"/>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B926B0928C1545A9BF6ED857168A07" ma:contentTypeVersion="0" ma:contentTypeDescription="Een nieuw document maken." ma:contentTypeScope="" ma:versionID="4197a581cadb452ec4d144db3c86e25a">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26DDB-D53F-4E90-A6CF-8DA68481CA17}">
  <ds:schemaRefs/>
</ds:datastoreItem>
</file>

<file path=customXml/itemProps2.xml><?xml version="1.0" encoding="utf-8"?>
<ds:datastoreItem xmlns:ds="http://schemas.openxmlformats.org/officeDocument/2006/customXml" ds:itemID="{378B1A04-163A-41DD-99F8-953A714FF495}">
  <ds:schemaRefs/>
</ds:datastoreItem>
</file>

<file path=customXml/itemProps3.xml><?xml version="1.0" encoding="utf-8"?>
<ds:datastoreItem xmlns:ds="http://schemas.openxmlformats.org/officeDocument/2006/customXml" ds:itemID="{27AE96F7-4BD8-41AB-9E73-FD2F4CE33C70}">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0x010100D2B926B0928C1545A9BF6ED857168A07</vt:lpwstr>
  </property>
</Properties>
</file>