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FC6" w:rsidP="009A0FC6" w:rsidRDefault="009A0FC6">
      <w:pPr>
        <w:rPr>
          <w:rFonts w:asciiTheme="minorHAnsi" w:hAnsiTheme="minorHAnsi"/>
          <w:b/>
          <w:sz w:val="22"/>
          <w:szCs w:val="22"/>
        </w:rPr>
      </w:pPr>
      <w:bookmarkStart w:name="_GoBack" w:id="0"/>
      <w:bookmarkEnd w:id="0"/>
      <w:r w:rsidRPr="00854ED8">
        <w:rPr>
          <w:rFonts w:asciiTheme="minorHAnsi" w:hAnsiTheme="minorHAnsi"/>
          <w:b/>
          <w:sz w:val="22"/>
          <w:szCs w:val="22"/>
        </w:rPr>
        <w:t xml:space="preserve">Lijst met EU-voorstellen op </w:t>
      </w:r>
      <w:r w:rsidR="00021A5B">
        <w:rPr>
          <w:rFonts w:asciiTheme="minorHAnsi" w:hAnsiTheme="minorHAnsi"/>
          <w:b/>
          <w:sz w:val="22"/>
          <w:szCs w:val="22"/>
        </w:rPr>
        <w:t>het terrein van de commissie I&amp;W</w:t>
      </w:r>
    </w:p>
    <w:p w:rsidRPr="00F67F5B" w:rsidR="00A137D8" w:rsidP="00A137D8" w:rsidRDefault="00A137D8">
      <w:pPr>
        <w:rPr>
          <w:rFonts w:asciiTheme="minorHAnsi" w:hAnsiTheme="minorHAnsi"/>
          <w:sz w:val="22"/>
          <w:szCs w:val="22"/>
        </w:rPr>
      </w:pPr>
    </w:p>
    <w:p w:rsidRPr="00BF35EE" w:rsidR="00A137D8" w:rsidP="00A137D8" w:rsidRDefault="00A137D8">
      <w:pPr>
        <w:rPr>
          <w:rFonts w:asciiTheme="minorHAnsi" w:hAnsiTheme="minorHAnsi"/>
          <w:sz w:val="22"/>
          <w:szCs w:val="22"/>
          <w:u w:val="single"/>
        </w:rPr>
      </w:pPr>
      <w:r w:rsidRPr="00BF35EE">
        <w:rPr>
          <w:rFonts w:asciiTheme="minorHAnsi" w:hAnsiTheme="minorHAnsi"/>
          <w:sz w:val="22"/>
          <w:szCs w:val="22"/>
          <w:u w:val="single"/>
        </w:rPr>
        <w:t xml:space="preserve">Integraal overzicht met nieuw gepubliceerde EU-voorstellen </w:t>
      </w:r>
      <w:r w:rsidRPr="00F74ED7">
        <w:rPr>
          <w:rFonts w:asciiTheme="minorHAnsi" w:hAnsiTheme="minorHAnsi"/>
          <w:sz w:val="22"/>
          <w:szCs w:val="22"/>
          <w:u w:val="single"/>
        </w:rPr>
        <w:t>we</w:t>
      </w:r>
      <w:r w:rsidR="005129ED">
        <w:rPr>
          <w:rFonts w:asciiTheme="minorHAnsi" w:hAnsiTheme="minorHAnsi"/>
          <w:sz w:val="22"/>
          <w:szCs w:val="22"/>
          <w:u w:val="single"/>
        </w:rPr>
        <w:t>ek</w:t>
      </w:r>
      <w:r w:rsidRPr="00F74ED7">
        <w:rPr>
          <w:rFonts w:asciiTheme="minorHAnsi" w:hAnsiTheme="minorHAnsi"/>
          <w:sz w:val="22"/>
          <w:szCs w:val="22"/>
          <w:u w:val="single"/>
        </w:rPr>
        <w:t xml:space="preserve"> </w:t>
      </w:r>
      <w:r w:rsidR="00F60A6F">
        <w:rPr>
          <w:rFonts w:asciiTheme="minorHAnsi" w:hAnsiTheme="minorHAnsi"/>
          <w:sz w:val="22"/>
          <w:szCs w:val="22"/>
          <w:u w:val="single"/>
        </w:rPr>
        <w:t>2</w:t>
      </w:r>
      <w:r w:rsidR="00A93A28">
        <w:rPr>
          <w:rFonts w:asciiTheme="minorHAnsi" w:hAnsiTheme="minorHAnsi"/>
          <w:sz w:val="22"/>
          <w:szCs w:val="22"/>
          <w:u w:val="single"/>
        </w:rPr>
        <w:t>-</w:t>
      </w:r>
      <w:r w:rsidR="00F60A6F">
        <w:rPr>
          <w:rFonts w:asciiTheme="minorHAnsi" w:hAnsiTheme="minorHAnsi"/>
          <w:sz w:val="22"/>
          <w:szCs w:val="22"/>
          <w:u w:val="single"/>
        </w:rPr>
        <w:t xml:space="preserve">3 </w:t>
      </w:r>
      <w:r w:rsidRPr="00F74ED7">
        <w:rPr>
          <w:rFonts w:asciiTheme="minorHAnsi" w:hAnsiTheme="minorHAnsi"/>
          <w:sz w:val="22"/>
          <w:szCs w:val="22"/>
          <w:u w:val="single"/>
        </w:rPr>
        <w:t>(</w:t>
      </w:r>
      <w:r w:rsidR="00A01356">
        <w:rPr>
          <w:rFonts w:asciiTheme="minorHAnsi" w:hAnsiTheme="minorHAnsi"/>
          <w:sz w:val="22"/>
          <w:szCs w:val="22"/>
          <w:u w:val="single"/>
        </w:rPr>
        <w:t xml:space="preserve">9 januari 2018 </w:t>
      </w:r>
      <w:r w:rsidRPr="00F74ED7" w:rsidR="00FA27D6">
        <w:rPr>
          <w:rFonts w:asciiTheme="minorHAnsi" w:hAnsiTheme="minorHAnsi"/>
          <w:sz w:val="22"/>
          <w:szCs w:val="22"/>
          <w:u w:val="single"/>
        </w:rPr>
        <w:t>-</w:t>
      </w:r>
      <w:r w:rsidR="0074305F">
        <w:rPr>
          <w:rFonts w:asciiTheme="minorHAnsi" w:hAnsiTheme="minorHAnsi"/>
          <w:sz w:val="22"/>
          <w:szCs w:val="22"/>
          <w:u w:val="single"/>
        </w:rPr>
        <w:t xml:space="preserve"> </w:t>
      </w:r>
      <w:r w:rsidR="00D04C69">
        <w:rPr>
          <w:rFonts w:asciiTheme="minorHAnsi" w:hAnsiTheme="minorHAnsi"/>
          <w:sz w:val="22"/>
          <w:szCs w:val="22"/>
          <w:u w:val="single"/>
        </w:rPr>
        <w:t>19</w:t>
      </w:r>
      <w:r w:rsidR="00A01356">
        <w:rPr>
          <w:rFonts w:asciiTheme="minorHAnsi" w:hAnsiTheme="minorHAnsi"/>
          <w:sz w:val="22"/>
          <w:szCs w:val="22"/>
          <w:u w:val="single"/>
        </w:rPr>
        <w:t xml:space="preserve"> januari </w:t>
      </w:r>
      <w:r w:rsidRPr="00F74ED7" w:rsidR="006A0D87">
        <w:rPr>
          <w:rFonts w:asciiTheme="minorHAnsi" w:hAnsiTheme="minorHAnsi"/>
          <w:sz w:val="22"/>
          <w:szCs w:val="22"/>
          <w:u w:val="single"/>
        </w:rPr>
        <w:t>201</w:t>
      </w:r>
      <w:r w:rsidR="00A93A28">
        <w:rPr>
          <w:rFonts w:asciiTheme="minorHAnsi" w:hAnsiTheme="minorHAnsi"/>
          <w:sz w:val="22"/>
          <w:szCs w:val="22"/>
          <w:u w:val="single"/>
        </w:rPr>
        <w:t>8</w:t>
      </w:r>
      <w:r w:rsidRPr="00F74ED7">
        <w:rPr>
          <w:rFonts w:asciiTheme="minorHAnsi" w:hAnsiTheme="minorHAnsi"/>
          <w:sz w:val="22"/>
          <w:szCs w:val="22"/>
          <w:u w:val="single"/>
        </w:rPr>
        <w:t xml:space="preserve">) d.d. </w:t>
      </w:r>
      <w:r w:rsidR="00A01356">
        <w:rPr>
          <w:rFonts w:asciiTheme="minorHAnsi" w:hAnsiTheme="minorHAnsi"/>
          <w:sz w:val="22"/>
          <w:szCs w:val="22"/>
          <w:u w:val="single"/>
        </w:rPr>
        <w:t>1 februari</w:t>
      </w:r>
      <w:r w:rsidR="00A93A28">
        <w:rPr>
          <w:rFonts w:asciiTheme="minorHAnsi" w:hAnsiTheme="minorHAnsi"/>
          <w:sz w:val="22"/>
          <w:szCs w:val="22"/>
          <w:u w:val="single"/>
        </w:rPr>
        <w:t xml:space="preserve"> 2018</w:t>
      </w:r>
    </w:p>
    <w:p w:rsidRPr="00F67F5B" w:rsidR="00A137D8" w:rsidP="00A137D8" w:rsidRDefault="00A137D8">
      <w:pPr>
        <w:rPr>
          <w:rFonts w:asciiTheme="minorHAnsi" w:hAnsiTheme="minorHAnsi"/>
          <w:sz w:val="22"/>
          <w:szCs w:val="22"/>
        </w:rPr>
      </w:pPr>
    </w:p>
    <w:p w:rsidRPr="00FD013F" w:rsidR="00A137D8" w:rsidP="00A137D8" w:rsidRDefault="00A137D8">
      <w:pPr>
        <w:rPr>
          <w:rFonts w:asciiTheme="minorHAnsi" w:hAnsiTheme="minorHAnsi"/>
          <w:sz w:val="22"/>
          <w:szCs w:val="22"/>
        </w:rPr>
      </w:pPr>
      <w:r w:rsidRPr="00FD013F">
        <w:rPr>
          <w:rFonts w:asciiTheme="minorHAnsi" w:hAnsiTheme="minorHAnsi"/>
          <w:sz w:val="22"/>
          <w:szCs w:val="22"/>
        </w:rPr>
        <w:t xml:space="preserve">Rood gemarkeerd betekent dat het desbetreffende EU-voorstel behoort tot een door de commissie als </w:t>
      </w:r>
      <w:proofErr w:type="gramStart"/>
      <w:r w:rsidRPr="00FD013F">
        <w:rPr>
          <w:rFonts w:asciiTheme="minorHAnsi" w:hAnsiTheme="minorHAnsi"/>
          <w:sz w:val="22"/>
          <w:szCs w:val="22"/>
        </w:rPr>
        <w:t>prioritair</w:t>
      </w:r>
      <w:proofErr w:type="gramEnd"/>
      <w:r w:rsidRPr="00FD013F">
        <w:rPr>
          <w:rFonts w:asciiTheme="minorHAnsi" w:hAnsiTheme="minorHAnsi"/>
          <w:sz w:val="22"/>
          <w:szCs w:val="22"/>
        </w:rPr>
        <w:t xml:space="preserve"> be</w:t>
      </w:r>
      <w:r w:rsidR="0076598A">
        <w:rPr>
          <w:rFonts w:asciiTheme="minorHAnsi" w:hAnsiTheme="minorHAnsi"/>
          <w:sz w:val="22"/>
          <w:szCs w:val="22"/>
        </w:rPr>
        <w:t>stempeld dossier. Omdat g</w:t>
      </w:r>
      <w:r w:rsidRPr="00FD013F">
        <w:rPr>
          <w:rFonts w:asciiTheme="minorHAnsi" w:hAnsiTheme="minorHAnsi"/>
          <w:sz w:val="22"/>
          <w:szCs w:val="22"/>
        </w:rPr>
        <w:t xml:space="preserve">roen- en </w:t>
      </w:r>
      <w:r w:rsidR="0076598A">
        <w:rPr>
          <w:rFonts w:asciiTheme="minorHAnsi" w:hAnsiTheme="minorHAnsi"/>
          <w:sz w:val="22"/>
          <w:szCs w:val="22"/>
        </w:rPr>
        <w:t>w</w:t>
      </w:r>
      <w:r w:rsidRPr="00FD013F">
        <w:rPr>
          <w:rFonts w:asciiTheme="minorHAnsi" w:hAnsiTheme="minorHAnsi"/>
          <w:sz w:val="22"/>
          <w:szCs w:val="22"/>
        </w:rPr>
        <w:t xml:space="preserve">itboeken en prioritaire </w:t>
      </w:r>
      <w:r w:rsidR="0076598A">
        <w:rPr>
          <w:rFonts w:asciiTheme="minorHAnsi" w:hAnsiTheme="minorHAnsi"/>
          <w:sz w:val="22"/>
          <w:szCs w:val="22"/>
        </w:rPr>
        <w:t>EU-</w:t>
      </w:r>
      <w:r w:rsidRPr="00FD013F">
        <w:rPr>
          <w:rFonts w:asciiTheme="minorHAnsi" w:hAnsiTheme="minorHAnsi"/>
          <w:sz w:val="22"/>
          <w:szCs w:val="22"/>
        </w:rPr>
        <w:t xml:space="preserve">voorstellen ook afzonderlijk worden geagendeerd, </w:t>
      </w:r>
      <w:r w:rsidR="0076598A">
        <w:rPr>
          <w:rFonts w:asciiTheme="minorHAnsi" w:hAnsiTheme="minorHAnsi"/>
          <w:sz w:val="22"/>
          <w:szCs w:val="22"/>
        </w:rPr>
        <w:t xml:space="preserve">wordt </w:t>
      </w:r>
      <w:r w:rsidRPr="00FD013F">
        <w:rPr>
          <w:rFonts w:asciiTheme="minorHAnsi" w:hAnsiTheme="minorHAnsi"/>
          <w:sz w:val="22"/>
          <w:szCs w:val="22"/>
        </w:rPr>
        <w:t>hiervoor</w:t>
      </w:r>
      <w:r w:rsidR="0076598A">
        <w:rPr>
          <w:rFonts w:asciiTheme="minorHAnsi" w:hAnsiTheme="minorHAnsi"/>
          <w:sz w:val="22"/>
          <w:szCs w:val="22"/>
        </w:rPr>
        <w:t xml:space="preserve"> - indien aan de orde -</w:t>
      </w:r>
      <w:r>
        <w:rPr>
          <w:rFonts w:asciiTheme="minorHAnsi" w:hAnsiTheme="minorHAnsi"/>
          <w:sz w:val="22"/>
          <w:szCs w:val="22"/>
        </w:rPr>
        <w:t xml:space="preserve"> bij “Opmerking”</w:t>
      </w:r>
      <w:r w:rsidRPr="00FD013F">
        <w:rPr>
          <w:rFonts w:asciiTheme="minorHAnsi" w:hAnsiTheme="minorHAnsi"/>
          <w:sz w:val="22"/>
          <w:szCs w:val="22"/>
        </w:rPr>
        <w:t xml:space="preserve"> </w:t>
      </w:r>
      <w:r>
        <w:rPr>
          <w:rFonts w:asciiTheme="minorHAnsi" w:hAnsiTheme="minorHAnsi"/>
          <w:sz w:val="22"/>
          <w:szCs w:val="22"/>
        </w:rPr>
        <w:t xml:space="preserve">met </w:t>
      </w:r>
      <w:r w:rsidRPr="00FD013F">
        <w:rPr>
          <w:rFonts w:asciiTheme="minorHAnsi" w:hAnsiTheme="minorHAnsi"/>
          <w:sz w:val="22"/>
          <w:szCs w:val="22"/>
        </w:rPr>
        <w:t>een verwijzing naar het aparte agendapunt en de mogelijk hierbij behorende EU-stafnotitie</w:t>
      </w:r>
      <w:r>
        <w:rPr>
          <w:rFonts w:asciiTheme="minorHAnsi" w:hAnsiTheme="minorHAnsi"/>
          <w:sz w:val="22"/>
          <w:szCs w:val="22"/>
        </w:rPr>
        <w:t xml:space="preserve"> volstaan</w:t>
      </w:r>
      <w:r w:rsidRPr="00FD013F">
        <w:rPr>
          <w:rFonts w:asciiTheme="minorHAnsi" w:hAnsiTheme="minorHAnsi"/>
          <w:sz w:val="22"/>
          <w:szCs w:val="22"/>
        </w:rPr>
        <w:t>.</w:t>
      </w:r>
    </w:p>
    <w:p w:rsidRPr="00F67F5B" w:rsidR="00A137D8" w:rsidP="00A137D8" w:rsidRDefault="00A137D8">
      <w:pPr>
        <w:rPr>
          <w:rFonts w:asciiTheme="minorHAnsi" w:hAnsiTheme="minorHAnsi"/>
          <w:sz w:val="22"/>
          <w:szCs w:val="22"/>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0"/>
        <w:gridCol w:w="1203"/>
        <w:gridCol w:w="1254"/>
        <w:gridCol w:w="4449"/>
        <w:gridCol w:w="1506"/>
        <w:gridCol w:w="1030"/>
        <w:gridCol w:w="4233"/>
      </w:tblGrid>
      <w:tr w:rsidRPr="00F67F5B" w:rsidR="00A137D8" w:rsidTr="00CD43B9">
        <w:trPr>
          <w:trHeight w:val="1550"/>
        </w:trPr>
        <w:tc>
          <w:tcPr>
            <w:tcW w:w="980" w:type="dxa"/>
            <w:shd w:val="clear" w:color="auto" w:fill="auto"/>
            <w:textDirection w:val="btLr"/>
            <w:vAlign w:val="bottom"/>
            <w:hideMark/>
          </w:tcPr>
          <w:p w:rsidRPr="00F50A0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Publicatie-</w:t>
            </w:r>
          </w:p>
          <w:p w:rsidRPr="00F67F5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datum</w:t>
            </w:r>
          </w:p>
        </w:tc>
        <w:tc>
          <w:tcPr>
            <w:tcW w:w="1203"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proofErr w:type="gramStart"/>
            <w:r w:rsidRPr="00F67F5B">
              <w:rPr>
                <w:rFonts w:asciiTheme="minorHAnsi" w:hAnsiTheme="minorHAnsi"/>
                <w:b/>
                <w:bCs/>
                <w:color w:val="000000"/>
                <w:sz w:val="22"/>
                <w:szCs w:val="22"/>
              </w:rPr>
              <w:t>Voortouw</w:t>
            </w:r>
            <w:proofErr w:type="gramEnd"/>
          </w:p>
        </w:tc>
        <w:tc>
          <w:tcPr>
            <w:tcW w:w="1254"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Soort</w:t>
            </w:r>
          </w:p>
        </w:tc>
        <w:tc>
          <w:tcPr>
            <w:tcW w:w="4449"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1506"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030" w:type="dxa"/>
            <w:textDirection w:val="btLr"/>
          </w:tcPr>
          <w:p w:rsidR="00A137D8" w:rsidP="0034235C" w:rsidRDefault="00A137D8">
            <w:pPr>
              <w:jc w:val="center"/>
              <w:rPr>
                <w:rFonts w:asciiTheme="minorHAnsi" w:hAnsiTheme="minorHAnsi"/>
                <w:b/>
                <w:bCs/>
                <w:color w:val="000000"/>
                <w:sz w:val="22"/>
                <w:szCs w:val="22"/>
              </w:rPr>
            </w:pPr>
          </w:p>
          <w:p w:rsidRPr="00F50A0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A137D8" w:rsidP="0034235C" w:rsidRDefault="00A137D8">
            <w:pPr>
              <w:jc w:val="center"/>
              <w:rPr>
                <w:rFonts w:asciiTheme="minorHAnsi" w:hAnsiTheme="minorHAnsi"/>
                <w:b/>
                <w:bCs/>
                <w:color w:val="000000"/>
                <w:sz w:val="22"/>
                <w:szCs w:val="22"/>
              </w:rPr>
            </w:pPr>
            <w:proofErr w:type="spellStart"/>
            <w:r w:rsidRPr="00F50A0B">
              <w:rPr>
                <w:rFonts w:asciiTheme="minorHAnsi" w:hAnsiTheme="minorHAnsi"/>
                <w:b/>
                <w:bCs/>
                <w:color w:val="000000"/>
                <w:sz w:val="22"/>
                <w:szCs w:val="22"/>
              </w:rPr>
              <w:t>Sub.toets</w:t>
            </w:r>
            <w:proofErr w:type="spellEnd"/>
          </w:p>
        </w:tc>
        <w:tc>
          <w:tcPr>
            <w:tcW w:w="4233"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A137D8" w:rsidTr="00CD43B9">
        <w:trPr>
          <w:trHeight w:val="300"/>
        </w:trPr>
        <w:tc>
          <w:tcPr>
            <w:tcW w:w="980"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03"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54" w:type="dxa"/>
            <w:tcBorders>
              <w:bottom w:val="single" w:color="auto" w:sz="4" w:space="0"/>
            </w:tcBorders>
            <w:shd w:val="clear" w:color="000000" w:fill="538DD5"/>
            <w:vAlign w:val="bottom"/>
            <w:hideMark/>
          </w:tcPr>
          <w:p w:rsidRPr="00F67F5B" w:rsidR="00A137D8" w:rsidP="0034235C" w:rsidRDefault="00A137D8">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4449"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506"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30" w:type="dxa"/>
            <w:tcBorders>
              <w:bottom w:val="single" w:color="auto" w:sz="4" w:space="0"/>
            </w:tcBorders>
            <w:shd w:val="clear" w:color="000000" w:fill="538DD5"/>
          </w:tcPr>
          <w:p w:rsidRPr="00F67F5B" w:rsidR="00A137D8" w:rsidP="0034235C" w:rsidRDefault="00A137D8">
            <w:pPr>
              <w:rPr>
                <w:rFonts w:asciiTheme="minorHAnsi" w:hAnsiTheme="minorHAnsi"/>
                <w:b/>
                <w:bCs/>
                <w:color w:val="000000"/>
                <w:sz w:val="22"/>
                <w:szCs w:val="22"/>
              </w:rPr>
            </w:pPr>
          </w:p>
        </w:tc>
        <w:tc>
          <w:tcPr>
            <w:tcW w:w="4233" w:type="dxa"/>
            <w:tcBorders>
              <w:bottom w:val="single" w:color="auto" w:sz="4" w:space="0"/>
            </w:tcBorders>
            <w:shd w:val="clear" w:color="000000" w:fill="538DD5"/>
            <w:hideMark/>
          </w:tcPr>
          <w:p w:rsidRPr="00F67F5B" w:rsidR="00A137D8" w:rsidP="0034235C" w:rsidRDefault="00A137D8">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931F2B" w:rsidR="00A01356" w:rsidTr="00D04C69">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01356" w:rsidP="00D04C69" w:rsidRDefault="00A01356">
            <w:pPr>
              <w:jc w:val="center"/>
              <w:rPr>
                <w:rFonts w:ascii="Calibri" w:hAnsi="Calibri"/>
                <w:color w:val="000000"/>
                <w:sz w:val="22"/>
                <w:szCs w:val="22"/>
              </w:rPr>
            </w:pPr>
            <w:r>
              <w:rPr>
                <w:rFonts w:ascii="Calibri" w:hAnsi="Calibri"/>
                <w:color w:val="000000"/>
                <w:sz w:val="22"/>
                <w:szCs w:val="22"/>
              </w:rPr>
              <w:t>15-dec-17</w:t>
            </w:r>
          </w:p>
        </w:tc>
        <w:tc>
          <w:tcPr>
            <w:tcW w:w="120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01356" w:rsidP="00D04C69" w:rsidRDefault="00A01356">
            <w:pPr>
              <w:jc w:val="center"/>
              <w:rPr>
                <w:rFonts w:ascii="Calibri" w:hAnsi="Calibri"/>
                <w:color w:val="000000"/>
                <w:sz w:val="22"/>
                <w:szCs w:val="22"/>
              </w:rPr>
            </w:pPr>
            <w:r>
              <w:rPr>
                <w:rFonts w:ascii="Calibri" w:hAnsi="Calibri"/>
                <w:color w:val="000000"/>
                <w:sz w:val="22"/>
                <w:szCs w:val="22"/>
              </w:rPr>
              <w:t>I&amp;W</w:t>
            </w:r>
          </w:p>
        </w:tc>
        <w:tc>
          <w:tcPr>
            <w:tcW w:w="125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01356" w:rsidP="00D04C69" w:rsidRDefault="00A01356">
            <w:pPr>
              <w:jc w:val="center"/>
              <w:rPr>
                <w:rFonts w:ascii="Calibri" w:hAnsi="Calibri"/>
                <w:color w:val="000000"/>
                <w:sz w:val="22"/>
                <w:szCs w:val="22"/>
              </w:rPr>
            </w:pPr>
            <w:r>
              <w:rPr>
                <w:rFonts w:ascii="Calibri" w:hAnsi="Calibri"/>
                <w:color w:val="000000"/>
                <w:sz w:val="22"/>
                <w:szCs w:val="22"/>
              </w:rPr>
              <w:t>raadpleging</w:t>
            </w:r>
          </w:p>
        </w:tc>
        <w:tc>
          <w:tcPr>
            <w:tcW w:w="4449" w:type="dxa"/>
            <w:tcBorders>
              <w:top w:val="single" w:color="auto" w:sz="4" w:space="0"/>
              <w:left w:val="single" w:color="auto" w:sz="4" w:space="0"/>
              <w:bottom w:val="single" w:color="auto" w:sz="4" w:space="0"/>
              <w:right w:val="single" w:color="auto" w:sz="4" w:space="0"/>
            </w:tcBorders>
            <w:shd w:val="clear" w:color="auto" w:fill="FFFFFF" w:themeFill="background1"/>
          </w:tcPr>
          <w:p w:rsidR="00A01356" w:rsidRDefault="00A01356">
            <w:pPr>
              <w:rPr>
                <w:rFonts w:ascii="Calibri" w:hAnsi="Calibri"/>
                <w:color w:val="000000"/>
                <w:sz w:val="22"/>
                <w:szCs w:val="22"/>
              </w:rPr>
            </w:pPr>
            <w:r>
              <w:rPr>
                <w:rFonts w:ascii="Calibri" w:hAnsi="Calibri"/>
                <w:color w:val="000000"/>
                <w:sz w:val="22"/>
                <w:szCs w:val="22"/>
              </w:rPr>
              <w:t>Openbare raadpleging over zwerfvuil op zee: actie rond niet-</w:t>
            </w:r>
            <w:proofErr w:type="spellStart"/>
            <w:r>
              <w:rPr>
                <w:rFonts w:ascii="Calibri" w:hAnsi="Calibri"/>
                <w:color w:val="000000"/>
                <w:sz w:val="22"/>
                <w:szCs w:val="22"/>
              </w:rPr>
              <w:t>recycleerbaar</w:t>
            </w:r>
            <w:proofErr w:type="spellEnd"/>
            <w:r>
              <w:rPr>
                <w:rFonts w:ascii="Calibri" w:hAnsi="Calibri"/>
                <w:color w:val="000000"/>
                <w:sz w:val="22"/>
                <w:szCs w:val="22"/>
              </w:rPr>
              <w:t xml:space="preserve"> plastic en vistuig</w:t>
            </w:r>
          </w:p>
        </w:tc>
        <w:tc>
          <w:tcPr>
            <w:tcW w:w="150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01356" w:rsidRDefault="001D7C17">
            <w:pPr>
              <w:jc w:val="center"/>
              <w:rPr>
                <w:rFonts w:ascii="Calibri" w:hAnsi="Calibri"/>
                <w:color w:val="0000FF"/>
                <w:sz w:val="22"/>
                <w:szCs w:val="22"/>
                <w:u w:val="single"/>
              </w:rPr>
            </w:pPr>
            <w:hyperlink w:history="1" r:id="rId9">
              <w:r w:rsidR="00A01356">
                <w:rPr>
                  <w:rStyle w:val="Hyperlink"/>
                  <w:rFonts w:ascii="Calibri" w:hAnsi="Calibri"/>
                  <w:sz w:val="22"/>
                  <w:szCs w:val="22"/>
                </w:rPr>
                <w:t>OR</w:t>
              </w:r>
            </w:hyperlink>
          </w:p>
        </w:tc>
        <w:tc>
          <w:tcPr>
            <w:tcW w:w="1030" w:type="dxa"/>
            <w:tcBorders>
              <w:top w:val="single" w:color="auto" w:sz="4" w:space="0"/>
              <w:left w:val="single" w:color="auto" w:sz="4" w:space="0"/>
              <w:bottom w:val="single" w:color="auto" w:sz="4" w:space="0"/>
              <w:right w:val="single" w:color="auto" w:sz="4" w:space="0"/>
            </w:tcBorders>
            <w:shd w:val="clear" w:color="auto" w:fill="FFFFFF" w:themeFill="background1"/>
          </w:tcPr>
          <w:p w:rsidR="00A01356" w:rsidP="00D04C69" w:rsidRDefault="00D04C69">
            <w:pPr>
              <w:jc w:val="center"/>
              <w:rPr>
                <w:rFonts w:ascii="Calibri" w:hAnsi="Calibri"/>
                <w:color w:val="000000"/>
                <w:sz w:val="22"/>
                <w:szCs w:val="22"/>
              </w:rPr>
            </w:pPr>
            <w:r>
              <w:rPr>
                <w:rFonts w:ascii="Calibri" w:hAnsi="Calibri"/>
                <w:color w:val="000000"/>
                <w:sz w:val="22"/>
                <w:szCs w:val="22"/>
              </w:rPr>
              <w:t>n.v.t.</w:t>
            </w:r>
          </w:p>
        </w:tc>
        <w:tc>
          <w:tcPr>
            <w:tcW w:w="4233" w:type="dxa"/>
            <w:tcBorders>
              <w:top w:val="single" w:color="auto" w:sz="4" w:space="0"/>
              <w:left w:val="single" w:color="auto" w:sz="4" w:space="0"/>
              <w:bottom w:val="single" w:color="auto" w:sz="4" w:space="0"/>
              <w:right w:val="single" w:color="auto" w:sz="4" w:space="0"/>
            </w:tcBorders>
            <w:shd w:val="clear" w:color="auto" w:fill="FFFFFF" w:themeFill="background1"/>
          </w:tcPr>
          <w:p w:rsidRPr="00D04C69" w:rsidR="00F766B3" w:rsidP="00F766B3" w:rsidRDefault="00F766B3">
            <w:pPr>
              <w:rPr>
                <w:rFonts w:asciiTheme="minorHAnsi" w:hAnsiTheme="minorHAnsi"/>
                <w:color w:val="000000"/>
                <w:sz w:val="22"/>
                <w:szCs w:val="22"/>
              </w:rPr>
            </w:pPr>
            <w:r w:rsidRPr="00AD4E0E">
              <w:rPr>
                <w:rFonts w:asciiTheme="minorHAnsi" w:hAnsiTheme="minorHAnsi"/>
                <w:color w:val="000000"/>
                <w:sz w:val="22"/>
                <w:szCs w:val="22"/>
                <w:u w:val="single"/>
              </w:rPr>
              <w:t>Behandelvoorstel</w:t>
            </w:r>
            <w:r w:rsidRPr="00AD4E0E">
              <w:rPr>
                <w:rFonts w:asciiTheme="minorHAnsi" w:hAnsiTheme="minorHAnsi"/>
                <w:color w:val="000000"/>
                <w:sz w:val="22"/>
                <w:szCs w:val="22"/>
              </w:rPr>
              <w:t>:</w:t>
            </w:r>
            <w:r>
              <w:rPr>
                <w:rFonts w:asciiTheme="minorHAnsi" w:hAnsiTheme="minorHAnsi"/>
                <w:color w:val="000000"/>
                <w:sz w:val="22"/>
                <w:szCs w:val="22"/>
              </w:rPr>
              <w:t xml:space="preserve"> </w:t>
            </w:r>
            <w:r w:rsidRPr="00D04C69">
              <w:rPr>
                <w:rFonts w:asciiTheme="minorHAnsi" w:hAnsiTheme="minorHAnsi"/>
                <w:color w:val="000000"/>
                <w:sz w:val="22"/>
                <w:szCs w:val="22"/>
              </w:rPr>
              <w:t>Ter informatie.</w:t>
            </w:r>
          </w:p>
          <w:p w:rsidRPr="00D04C69" w:rsidR="00F766B3" w:rsidP="00F766B3" w:rsidRDefault="00F766B3">
            <w:pPr>
              <w:rPr>
                <w:rFonts w:asciiTheme="minorHAnsi" w:hAnsiTheme="minorHAnsi"/>
                <w:color w:val="000000"/>
                <w:sz w:val="22"/>
                <w:szCs w:val="22"/>
              </w:rPr>
            </w:pPr>
          </w:p>
          <w:p w:rsidR="00A01356" w:rsidP="00D04C69" w:rsidRDefault="00F766B3">
            <w:pPr>
              <w:rPr>
                <w:rFonts w:ascii="Calibri" w:hAnsi="Calibri"/>
                <w:color w:val="000000"/>
                <w:sz w:val="22"/>
                <w:szCs w:val="22"/>
              </w:rPr>
            </w:pPr>
            <w:r w:rsidRPr="00D04C69">
              <w:rPr>
                <w:rFonts w:asciiTheme="minorHAnsi" w:hAnsiTheme="minorHAnsi"/>
                <w:color w:val="000000"/>
                <w:sz w:val="22"/>
                <w:szCs w:val="22"/>
              </w:rPr>
              <w:t>Noot: de deadline voor inbreng op deze consultatie loopt af op 1</w:t>
            </w:r>
            <w:r w:rsidR="00D04C69">
              <w:rPr>
                <w:rFonts w:asciiTheme="minorHAnsi" w:hAnsiTheme="minorHAnsi"/>
                <w:color w:val="000000"/>
                <w:sz w:val="22"/>
                <w:szCs w:val="22"/>
              </w:rPr>
              <w:t>2</w:t>
            </w:r>
            <w:r w:rsidRPr="00D04C69">
              <w:rPr>
                <w:rFonts w:asciiTheme="minorHAnsi" w:hAnsiTheme="minorHAnsi"/>
                <w:color w:val="000000"/>
                <w:sz w:val="22"/>
                <w:szCs w:val="22"/>
              </w:rPr>
              <w:t xml:space="preserve"> februari 2018.</w:t>
            </w:r>
          </w:p>
        </w:tc>
      </w:tr>
      <w:tr w:rsidRPr="00931F2B" w:rsidR="00A01356" w:rsidTr="00D04C69">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01356" w:rsidP="00D04C69" w:rsidRDefault="00A01356">
            <w:pPr>
              <w:jc w:val="center"/>
              <w:rPr>
                <w:rFonts w:ascii="Calibri" w:hAnsi="Calibri"/>
                <w:color w:val="000000"/>
                <w:sz w:val="22"/>
                <w:szCs w:val="22"/>
              </w:rPr>
            </w:pPr>
            <w:r>
              <w:rPr>
                <w:rFonts w:ascii="Calibri" w:hAnsi="Calibri"/>
                <w:color w:val="000000"/>
                <w:sz w:val="22"/>
                <w:szCs w:val="22"/>
              </w:rPr>
              <w:t>10-jan-18</w:t>
            </w:r>
          </w:p>
        </w:tc>
        <w:tc>
          <w:tcPr>
            <w:tcW w:w="120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01356" w:rsidP="00D04C69" w:rsidRDefault="00A01356">
            <w:pPr>
              <w:jc w:val="center"/>
              <w:rPr>
                <w:rFonts w:ascii="Calibri" w:hAnsi="Calibri"/>
                <w:color w:val="000000"/>
                <w:sz w:val="22"/>
                <w:szCs w:val="22"/>
              </w:rPr>
            </w:pPr>
            <w:r>
              <w:rPr>
                <w:rFonts w:ascii="Calibri" w:hAnsi="Calibri"/>
                <w:color w:val="000000"/>
                <w:sz w:val="22"/>
                <w:szCs w:val="22"/>
              </w:rPr>
              <w:t>I&amp;W</w:t>
            </w:r>
          </w:p>
        </w:tc>
        <w:tc>
          <w:tcPr>
            <w:tcW w:w="125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01356" w:rsidP="00D04C69" w:rsidRDefault="00A01356">
            <w:pPr>
              <w:jc w:val="center"/>
              <w:rPr>
                <w:rFonts w:ascii="Calibri" w:hAnsi="Calibri"/>
                <w:color w:val="000000"/>
                <w:sz w:val="22"/>
                <w:szCs w:val="22"/>
              </w:rPr>
            </w:pPr>
            <w:r>
              <w:rPr>
                <w:rFonts w:ascii="Calibri" w:hAnsi="Calibri"/>
                <w:color w:val="000000"/>
                <w:sz w:val="22"/>
                <w:szCs w:val="22"/>
              </w:rPr>
              <w:t>raadpleging</w:t>
            </w:r>
          </w:p>
        </w:tc>
        <w:tc>
          <w:tcPr>
            <w:tcW w:w="4449" w:type="dxa"/>
            <w:tcBorders>
              <w:top w:val="single" w:color="auto" w:sz="4" w:space="0"/>
              <w:left w:val="single" w:color="auto" w:sz="4" w:space="0"/>
              <w:bottom w:val="single" w:color="auto" w:sz="4" w:space="0"/>
              <w:right w:val="single" w:color="auto" w:sz="4" w:space="0"/>
            </w:tcBorders>
            <w:shd w:val="clear" w:color="auto" w:fill="FFFFFF" w:themeFill="background1"/>
          </w:tcPr>
          <w:p w:rsidR="00A01356" w:rsidRDefault="00A01356">
            <w:pPr>
              <w:rPr>
                <w:rFonts w:ascii="Calibri" w:hAnsi="Calibri"/>
                <w:color w:val="000000"/>
                <w:sz w:val="22"/>
                <w:szCs w:val="22"/>
              </w:rPr>
            </w:pPr>
            <w:r>
              <w:rPr>
                <w:rFonts w:ascii="Calibri" w:hAnsi="Calibri"/>
                <w:color w:val="000000"/>
                <w:sz w:val="22"/>
                <w:szCs w:val="22"/>
              </w:rPr>
              <w:t>Openbare raadpleging over EU-financiering op het gebied van strategische infrastructuur</w:t>
            </w:r>
          </w:p>
        </w:tc>
        <w:tc>
          <w:tcPr>
            <w:tcW w:w="150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01356" w:rsidRDefault="001D7C17">
            <w:pPr>
              <w:jc w:val="center"/>
              <w:rPr>
                <w:rFonts w:ascii="Calibri" w:hAnsi="Calibri"/>
                <w:color w:val="0000FF"/>
                <w:sz w:val="22"/>
                <w:szCs w:val="22"/>
                <w:u w:val="single"/>
              </w:rPr>
            </w:pPr>
            <w:hyperlink w:history="1" r:id="rId10">
              <w:r w:rsidR="00A01356">
                <w:rPr>
                  <w:rStyle w:val="Hyperlink"/>
                  <w:rFonts w:ascii="Calibri" w:hAnsi="Calibri"/>
                  <w:sz w:val="22"/>
                  <w:szCs w:val="22"/>
                </w:rPr>
                <w:t>OR</w:t>
              </w:r>
            </w:hyperlink>
          </w:p>
        </w:tc>
        <w:tc>
          <w:tcPr>
            <w:tcW w:w="1030" w:type="dxa"/>
            <w:tcBorders>
              <w:top w:val="single" w:color="auto" w:sz="4" w:space="0"/>
              <w:left w:val="single" w:color="auto" w:sz="4" w:space="0"/>
              <w:bottom w:val="single" w:color="auto" w:sz="4" w:space="0"/>
              <w:right w:val="single" w:color="auto" w:sz="4" w:space="0"/>
            </w:tcBorders>
            <w:shd w:val="clear" w:color="auto" w:fill="FFFFFF" w:themeFill="background1"/>
          </w:tcPr>
          <w:p w:rsidR="00A01356" w:rsidP="00D04C69" w:rsidRDefault="00D04C69">
            <w:pPr>
              <w:jc w:val="center"/>
              <w:rPr>
                <w:rFonts w:ascii="Calibri" w:hAnsi="Calibri"/>
                <w:color w:val="000000"/>
                <w:sz w:val="22"/>
                <w:szCs w:val="22"/>
              </w:rPr>
            </w:pPr>
            <w:r>
              <w:rPr>
                <w:rFonts w:ascii="Calibri" w:hAnsi="Calibri"/>
                <w:color w:val="000000"/>
                <w:sz w:val="22"/>
                <w:szCs w:val="22"/>
              </w:rPr>
              <w:t>n.v.t.</w:t>
            </w:r>
          </w:p>
        </w:tc>
        <w:tc>
          <w:tcPr>
            <w:tcW w:w="4233" w:type="dxa"/>
            <w:tcBorders>
              <w:top w:val="single" w:color="auto" w:sz="4" w:space="0"/>
              <w:left w:val="single" w:color="auto" w:sz="4" w:space="0"/>
              <w:bottom w:val="single" w:color="auto" w:sz="4" w:space="0"/>
              <w:right w:val="single" w:color="auto" w:sz="4" w:space="0"/>
            </w:tcBorders>
            <w:shd w:val="clear" w:color="auto" w:fill="FFFFFF" w:themeFill="background1"/>
          </w:tcPr>
          <w:p w:rsidRPr="00D04C69" w:rsidR="00D04C69" w:rsidP="00D04C69" w:rsidRDefault="00D04C69">
            <w:pPr>
              <w:rPr>
                <w:rFonts w:asciiTheme="minorHAnsi" w:hAnsiTheme="minorHAnsi"/>
                <w:color w:val="000000"/>
                <w:sz w:val="22"/>
                <w:szCs w:val="22"/>
              </w:rPr>
            </w:pPr>
            <w:r w:rsidRPr="00AD4E0E">
              <w:rPr>
                <w:rFonts w:asciiTheme="minorHAnsi" w:hAnsiTheme="minorHAnsi"/>
                <w:color w:val="000000"/>
                <w:sz w:val="22"/>
                <w:szCs w:val="22"/>
                <w:u w:val="single"/>
              </w:rPr>
              <w:t>Behandelvoorstel</w:t>
            </w:r>
            <w:r w:rsidRPr="00AD4E0E">
              <w:rPr>
                <w:rFonts w:asciiTheme="minorHAnsi" w:hAnsiTheme="minorHAnsi"/>
                <w:color w:val="000000"/>
                <w:sz w:val="22"/>
                <w:szCs w:val="22"/>
              </w:rPr>
              <w:t>:</w:t>
            </w:r>
            <w:r>
              <w:rPr>
                <w:rFonts w:asciiTheme="minorHAnsi" w:hAnsiTheme="minorHAnsi"/>
                <w:color w:val="000000"/>
                <w:sz w:val="22"/>
                <w:szCs w:val="22"/>
              </w:rPr>
              <w:t xml:space="preserve"> </w:t>
            </w:r>
            <w:r w:rsidRPr="00D04C69">
              <w:rPr>
                <w:rFonts w:asciiTheme="minorHAnsi" w:hAnsiTheme="minorHAnsi"/>
                <w:color w:val="000000"/>
                <w:sz w:val="22"/>
                <w:szCs w:val="22"/>
              </w:rPr>
              <w:t>Ter informatie.</w:t>
            </w:r>
          </w:p>
          <w:p w:rsidRPr="00D04C69" w:rsidR="00D04C69" w:rsidP="00D04C69" w:rsidRDefault="00D04C69">
            <w:pPr>
              <w:rPr>
                <w:rFonts w:asciiTheme="minorHAnsi" w:hAnsiTheme="minorHAnsi"/>
                <w:color w:val="000000"/>
                <w:sz w:val="22"/>
                <w:szCs w:val="22"/>
              </w:rPr>
            </w:pPr>
          </w:p>
          <w:p w:rsidRPr="00AD4E0E" w:rsidR="00A01356" w:rsidP="00D04C69" w:rsidRDefault="00D04C69">
            <w:pPr>
              <w:rPr>
                <w:rFonts w:asciiTheme="minorHAnsi" w:hAnsiTheme="minorHAnsi"/>
                <w:color w:val="000000"/>
                <w:sz w:val="22"/>
                <w:szCs w:val="22"/>
                <w:u w:val="single"/>
              </w:rPr>
            </w:pPr>
            <w:r w:rsidRPr="00D04C69">
              <w:rPr>
                <w:rFonts w:asciiTheme="minorHAnsi" w:hAnsiTheme="minorHAnsi"/>
                <w:color w:val="000000"/>
                <w:sz w:val="22"/>
                <w:szCs w:val="22"/>
              </w:rPr>
              <w:t xml:space="preserve">Noot: de deadline voor inbreng op deze consultatie loopt af op </w:t>
            </w:r>
            <w:r>
              <w:rPr>
                <w:rFonts w:asciiTheme="minorHAnsi" w:hAnsiTheme="minorHAnsi"/>
                <w:color w:val="000000"/>
                <w:sz w:val="22"/>
                <w:szCs w:val="22"/>
              </w:rPr>
              <w:t>8 maart</w:t>
            </w:r>
            <w:r w:rsidRPr="00D04C69">
              <w:rPr>
                <w:rFonts w:asciiTheme="minorHAnsi" w:hAnsiTheme="minorHAnsi"/>
                <w:color w:val="000000"/>
                <w:sz w:val="22"/>
                <w:szCs w:val="22"/>
              </w:rPr>
              <w:t xml:space="preserve"> 2018.</w:t>
            </w:r>
          </w:p>
        </w:tc>
      </w:tr>
      <w:tr w:rsidRPr="00931F2B" w:rsidR="00A01356" w:rsidTr="00D04C69">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01356" w:rsidP="00D04C69" w:rsidRDefault="00A01356">
            <w:pPr>
              <w:jc w:val="center"/>
              <w:rPr>
                <w:rFonts w:ascii="Calibri" w:hAnsi="Calibri"/>
                <w:color w:val="000000"/>
                <w:sz w:val="22"/>
                <w:szCs w:val="22"/>
              </w:rPr>
            </w:pPr>
            <w:r>
              <w:rPr>
                <w:rFonts w:ascii="Calibri" w:hAnsi="Calibri"/>
                <w:color w:val="000000"/>
                <w:sz w:val="22"/>
                <w:szCs w:val="22"/>
              </w:rPr>
              <w:t>18-jan-18</w:t>
            </w:r>
          </w:p>
        </w:tc>
        <w:tc>
          <w:tcPr>
            <w:tcW w:w="120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01356" w:rsidP="00D04C69" w:rsidRDefault="00A01356">
            <w:pPr>
              <w:jc w:val="center"/>
              <w:rPr>
                <w:rFonts w:ascii="Calibri" w:hAnsi="Calibri"/>
                <w:color w:val="000000"/>
                <w:sz w:val="22"/>
                <w:szCs w:val="22"/>
              </w:rPr>
            </w:pPr>
            <w:r>
              <w:rPr>
                <w:rFonts w:ascii="Calibri" w:hAnsi="Calibri"/>
                <w:color w:val="000000"/>
                <w:sz w:val="22"/>
                <w:szCs w:val="22"/>
              </w:rPr>
              <w:t>I&amp;W</w:t>
            </w:r>
          </w:p>
        </w:tc>
        <w:tc>
          <w:tcPr>
            <w:tcW w:w="125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01356" w:rsidP="00D04C69" w:rsidRDefault="00A01356">
            <w:pPr>
              <w:jc w:val="center"/>
              <w:rPr>
                <w:rFonts w:ascii="Calibri" w:hAnsi="Calibri"/>
                <w:color w:val="000000"/>
                <w:sz w:val="22"/>
                <w:szCs w:val="22"/>
              </w:rPr>
            </w:pPr>
            <w:r>
              <w:rPr>
                <w:rFonts w:ascii="Calibri" w:hAnsi="Calibri"/>
                <w:color w:val="000000"/>
                <w:sz w:val="22"/>
                <w:szCs w:val="22"/>
              </w:rPr>
              <w:t>mededeling</w:t>
            </w:r>
          </w:p>
        </w:tc>
        <w:tc>
          <w:tcPr>
            <w:tcW w:w="4449" w:type="dxa"/>
            <w:tcBorders>
              <w:top w:val="single" w:color="auto" w:sz="4" w:space="0"/>
              <w:left w:val="single" w:color="auto" w:sz="4" w:space="0"/>
              <w:bottom w:val="single" w:color="auto" w:sz="4" w:space="0"/>
              <w:right w:val="single" w:color="auto" w:sz="4" w:space="0"/>
            </w:tcBorders>
            <w:shd w:val="clear" w:color="auto" w:fill="FFFFFF" w:themeFill="background1"/>
          </w:tcPr>
          <w:p w:rsidR="00A01356" w:rsidP="00D04C69" w:rsidRDefault="00A01356">
            <w:pPr>
              <w:rPr>
                <w:rFonts w:ascii="Calibri" w:hAnsi="Calibri"/>
                <w:color w:val="000000"/>
                <w:sz w:val="22"/>
                <w:szCs w:val="22"/>
              </w:rPr>
            </w:pPr>
            <w:r>
              <w:rPr>
                <w:rFonts w:ascii="Calibri" w:hAnsi="Calibri"/>
                <w:color w:val="000000"/>
                <w:sz w:val="22"/>
                <w:szCs w:val="22"/>
              </w:rPr>
              <w:t xml:space="preserve">Maatregelen om de naleving van de milieuwetgeving en </w:t>
            </w:r>
            <w:proofErr w:type="spellStart"/>
            <w:r>
              <w:rPr>
                <w:rFonts w:ascii="Calibri" w:hAnsi="Calibri"/>
                <w:color w:val="000000"/>
                <w:sz w:val="22"/>
                <w:szCs w:val="22"/>
              </w:rPr>
              <w:t>milieugovernance</w:t>
            </w:r>
            <w:proofErr w:type="spellEnd"/>
            <w:r>
              <w:rPr>
                <w:rFonts w:ascii="Calibri" w:hAnsi="Calibri"/>
                <w:color w:val="000000"/>
                <w:sz w:val="22"/>
                <w:szCs w:val="22"/>
              </w:rPr>
              <w:t xml:space="preserve"> te verbeteren </w:t>
            </w:r>
          </w:p>
        </w:tc>
        <w:tc>
          <w:tcPr>
            <w:tcW w:w="150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01356" w:rsidRDefault="001D7C17">
            <w:pPr>
              <w:jc w:val="center"/>
              <w:rPr>
                <w:rFonts w:ascii="Calibri" w:hAnsi="Calibri"/>
                <w:color w:val="0000FF"/>
                <w:sz w:val="22"/>
                <w:szCs w:val="22"/>
                <w:u w:val="single"/>
              </w:rPr>
            </w:pPr>
            <w:hyperlink w:history="1" r:id="rId11">
              <w:r w:rsidR="00A01356">
                <w:rPr>
                  <w:rStyle w:val="Hyperlink"/>
                  <w:rFonts w:ascii="Calibri" w:hAnsi="Calibri"/>
                  <w:sz w:val="22"/>
                  <w:szCs w:val="22"/>
                </w:rPr>
                <w:t>COM (2018) 10</w:t>
              </w:r>
            </w:hyperlink>
          </w:p>
        </w:tc>
        <w:tc>
          <w:tcPr>
            <w:tcW w:w="1030" w:type="dxa"/>
            <w:tcBorders>
              <w:top w:val="single" w:color="auto" w:sz="4" w:space="0"/>
              <w:left w:val="single" w:color="auto" w:sz="4" w:space="0"/>
              <w:bottom w:val="single" w:color="auto" w:sz="4" w:space="0"/>
              <w:right w:val="single" w:color="auto" w:sz="4" w:space="0"/>
            </w:tcBorders>
            <w:shd w:val="clear" w:color="auto" w:fill="FFFFFF" w:themeFill="background1"/>
          </w:tcPr>
          <w:p w:rsidR="00A01356" w:rsidP="00D04C69" w:rsidRDefault="001E7EC0">
            <w:pPr>
              <w:jc w:val="center"/>
              <w:rPr>
                <w:rFonts w:ascii="Calibri" w:hAnsi="Calibri"/>
                <w:color w:val="000000"/>
                <w:sz w:val="22"/>
                <w:szCs w:val="22"/>
              </w:rPr>
            </w:pPr>
            <w:r>
              <w:rPr>
                <w:rFonts w:ascii="Calibri" w:hAnsi="Calibri"/>
                <w:color w:val="000000"/>
                <w:sz w:val="22"/>
                <w:szCs w:val="22"/>
              </w:rPr>
              <w:t>n.v.t.</w:t>
            </w:r>
          </w:p>
        </w:tc>
        <w:tc>
          <w:tcPr>
            <w:tcW w:w="4233" w:type="dxa"/>
            <w:tcBorders>
              <w:top w:val="single" w:color="auto" w:sz="4" w:space="0"/>
              <w:left w:val="single" w:color="auto" w:sz="4" w:space="0"/>
              <w:bottom w:val="single" w:color="auto" w:sz="4" w:space="0"/>
              <w:right w:val="single" w:color="auto" w:sz="4" w:space="0"/>
            </w:tcBorders>
            <w:shd w:val="clear" w:color="auto" w:fill="FFFFFF" w:themeFill="background1"/>
          </w:tcPr>
          <w:p w:rsidRPr="00D04C69" w:rsidR="00D04C69" w:rsidP="00D04C69" w:rsidRDefault="00D04C69">
            <w:pPr>
              <w:rPr>
                <w:rFonts w:asciiTheme="minorHAnsi" w:hAnsiTheme="minorHAnsi"/>
                <w:color w:val="000000"/>
                <w:sz w:val="22"/>
                <w:szCs w:val="22"/>
              </w:rPr>
            </w:pPr>
            <w:r w:rsidRPr="00AD4E0E">
              <w:rPr>
                <w:rFonts w:asciiTheme="minorHAnsi" w:hAnsiTheme="minorHAnsi"/>
                <w:color w:val="000000"/>
                <w:sz w:val="22"/>
                <w:szCs w:val="22"/>
                <w:u w:val="single"/>
              </w:rPr>
              <w:t>Behandelvoorstel</w:t>
            </w:r>
            <w:r w:rsidRPr="00AD4E0E">
              <w:rPr>
                <w:rFonts w:asciiTheme="minorHAnsi" w:hAnsiTheme="minorHAnsi"/>
                <w:color w:val="000000"/>
                <w:sz w:val="22"/>
                <w:szCs w:val="22"/>
              </w:rPr>
              <w:t>:</w:t>
            </w:r>
            <w:r>
              <w:rPr>
                <w:rFonts w:asciiTheme="minorHAnsi" w:hAnsiTheme="minorHAnsi"/>
                <w:color w:val="000000"/>
                <w:sz w:val="22"/>
                <w:szCs w:val="22"/>
              </w:rPr>
              <w:t xml:space="preserve"> BNC-fiche afwachten</w:t>
            </w:r>
            <w:r w:rsidRPr="00D04C69">
              <w:rPr>
                <w:rFonts w:asciiTheme="minorHAnsi" w:hAnsiTheme="minorHAnsi"/>
                <w:color w:val="000000"/>
                <w:sz w:val="22"/>
                <w:szCs w:val="22"/>
              </w:rPr>
              <w:t>.</w:t>
            </w:r>
          </w:p>
          <w:p w:rsidRPr="00AD4E0E" w:rsidR="00A01356" w:rsidP="002D63DE" w:rsidRDefault="00A01356">
            <w:pPr>
              <w:rPr>
                <w:rFonts w:asciiTheme="minorHAnsi" w:hAnsiTheme="minorHAnsi"/>
                <w:color w:val="000000"/>
                <w:sz w:val="22"/>
                <w:szCs w:val="22"/>
                <w:u w:val="single"/>
              </w:rPr>
            </w:pPr>
          </w:p>
        </w:tc>
      </w:tr>
      <w:tr w:rsidRPr="00931F2B" w:rsidR="009B44DE" w:rsidTr="00D04C69">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9B44DE" w:rsidP="00D04C69" w:rsidRDefault="009B44DE">
            <w:pPr>
              <w:jc w:val="center"/>
              <w:rPr>
                <w:rFonts w:ascii="Calibri" w:hAnsi="Calibri"/>
                <w:color w:val="000000"/>
                <w:sz w:val="22"/>
                <w:szCs w:val="22"/>
              </w:rPr>
            </w:pPr>
            <w:r>
              <w:rPr>
                <w:rFonts w:ascii="Calibri" w:hAnsi="Calibri"/>
                <w:color w:val="000000"/>
                <w:sz w:val="22"/>
                <w:szCs w:val="22"/>
              </w:rPr>
              <w:lastRenderedPageBreak/>
              <w:t>19-jan-18</w:t>
            </w:r>
          </w:p>
        </w:tc>
        <w:tc>
          <w:tcPr>
            <w:tcW w:w="120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9B44DE" w:rsidP="00D04C69" w:rsidRDefault="009B44DE">
            <w:pPr>
              <w:jc w:val="center"/>
              <w:rPr>
                <w:rFonts w:ascii="Calibri" w:hAnsi="Calibri"/>
                <w:color w:val="000000"/>
                <w:sz w:val="22"/>
                <w:szCs w:val="22"/>
              </w:rPr>
            </w:pPr>
            <w:r>
              <w:rPr>
                <w:rFonts w:ascii="Calibri" w:hAnsi="Calibri"/>
                <w:color w:val="000000"/>
                <w:sz w:val="22"/>
                <w:szCs w:val="22"/>
              </w:rPr>
              <w:t>I&amp;W</w:t>
            </w:r>
          </w:p>
        </w:tc>
        <w:tc>
          <w:tcPr>
            <w:tcW w:w="125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9B44DE" w:rsidP="00D04C69" w:rsidRDefault="009B44DE">
            <w:pPr>
              <w:jc w:val="center"/>
              <w:rPr>
                <w:rFonts w:ascii="Calibri" w:hAnsi="Calibri"/>
                <w:color w:val="000000"/>
                <w:sz w:val="22"/>
                <w:szCs w:val="22"/>
              </w:rPr>
            </w:pPr>
            <w:r>
              <w:rPr>
                <w:rFonts w:ascii="Calibri" w:hAnsi="Calibri"/>
                <w:color w:val="000000"/>
                <w:sz w:val="22"/>
                <w:szCs w:val="22"/>
              </w:rPr>
              <w:t>richtlijn</w:t>
            </w:r>
          </w:p>
        </w:tc>
        <w:tc>
          <w:tcPr>
            <w:tcW w:w="4449" w:type="dxa"/>
            <w:tcBorders>
              <w:top w:val="single" w:color="auto" w:sz="4" w:space="0"/>
              <w:left w:val="single" w:color="auto" w:sz="4" w:space="0"/>
              <w:bottom w:val="single" w:color="auto" w:sz="4" w:space="0"/>
              <w:right w:val="single" w:color="auto" w:sz="4" w:space="0"/>
            </w:tcBorders>
            <w:shd w:val="clear" w:color="auto" w:fill="FFFFFF" w:themeFill="background1"/>
          </w:tcPr>
          <w:p w:rsidR="009B44DE" w:rsidP="00206E5B" w:rsidRDefault="009B44DE">
            <w:pPr>
              <w:rPr>
                <w:rFonts w:ascii="Calibri" w:hAnsi="Calibri"/>
                <w:color w:val="000000"/>
                <w:sz w:val="22"/>
                <w:szCs w:val="22"/>
              </w:rPr>
            </w:pPr>
            <w:r>
              <w:rPr>
                <w:rFonts w:ascii="Calibri" w:hAnsi="Calibri"/>
                <w:color w:val="000000"/>
                <w:sz w:val="22"/>
                <w:szCs w:val="22"/>
              </w:rPr>
              <w:t xml:space="preserve">Voorstel voor een RICHTLIJN </w:t>
            </w:r>
            <w:proofErr w:type="gramStart"/>
            <w:r>
              <w:rPr>
                <w:rFonts w:ascii="Calibri" w:hAnsi="Calibri"/>
                <w:color w:val="000000"/>
                <w:sz w:val="22"/>
                <w:szCs w:val="22"/>
              </w:rPr>
              <w:t>inzake</w:t>
            </w:r>
            <w:proofErr w:type="gramEnd"/>
            <w:r>
              <w:rPr>
                <w:rFonts w:ascii="Calibri" w:hAnsi="Calibri"/>
                <w:color w:val="000000"/>
                <w:sz w:val="22"/>
                <w:szCs w:val="22"/>
              </w:rPr>
              <w:t xml:space="preserve"> </w:t>
            </w:r>
            <w:proofErr w:type="spellStart"/>
            <w:r>
              <w:rPr>
                <w:rFonts w:ascii="Calibri" w:hAnsi="Calibri"/>
                <w:color w:val="000000"/>
                <w:sz w:val="22"/>
                <w:szCs w:val="22"/>
              </w:rPr>
              <w:t>havenontvangstvoorzieningen</w:t>
            </w:r>
            <w:proofErr w:type="spellEnd"/>
            <w:r>
              <w:rPr>
                <w:rFonts w:ascii="Calibri" w:hAnsi="Calibri"/>
                <w:color w:val="000000"/>
                <w:sz w:val="22"/>
                <w:szCs w:val="22"/>
              </w:rPr>
              <w:t xml:space="preserve"> voor de afgifte van scheepsafval, tot intrekking van Richtlijn 2000/59/EG en tot wijziging van Richtlijn 2009/16/EG en Richtlijn 2010/65/EU </w:t>
            </w:r>
          </w:p>
        </w:tc>
        <w:tc>
          <w:tcPr>
            <w:tcW w:w="150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9B44DE" w:rsidRDefault="001D7C17">
            <w:pPr>
              <w:jc w:val="center"/>
              <w:rPr>
                <w:rFonts w:ascii="Calibri" w:hAnsi="Calibri"/>
                <w:color w:val="0000FF"/>
                <w:sz w:val="22"/>
                <w:szCs w:val="22"/>
                <w:u w:val="single"/>
              </w:rPr>
            </w:pPr>
            <w:hyperlink w:history="1" r:id="rId12">
              <w:r w:rsidR="009B44DE">
                <w:rPr>
                  <w:rStyle w:val="Hyperlink"/>
                  <w:rFonts w:ascii="Calibri" w:hAnsi="Calibri"/>
                  <w:sz w:val="22"/>
                  <w:szCs w:val="22"/>
                </w:rPr>
                <w:t>COM(2018)033</w:t>
              </w:r>
            </w:hyperlink>
          </w:p>
        </w:tc>
        <w:tc>
          <w:tcPr>
            <w:tcW w:w="1030" w:type="dxa"/>
            <w:tcBorders>
              <w:top w:val="single" w:color="auto" w:sz="4" w:space="0"/>
              <w:left w:val="single" w:color="auto" w:sz="4" w:space="0"/>
              <w:bottom w:val="single" w:color="auto" w:sz="4" w:space="0"/>
              <w:right w:val="single" w:color="auto" w:sz="4" w:space="0"/>
            </w:tcBorders>
            <w:shd w:val="clear" w:color="auto" w:fill="FFFFFF" w:themeFill="background1"/>
          </w:tcPr>
          <w:p w:rsidR="009B44DE" w:rsidP="001E7EC0" w:rsidRDefault="009B44DE">
            <w:pPr>
              <w:jc w:val="center"/>
              <w:rPr>
                <w:rFonts w:ascii="Calibri" w:hAnsi="Calibri"/>
                <w:color w:val="000000"/>
                <w:sz w:val="22"/>
                <w:szCs w:val="22"/>
              </w:rPr>
            </w:pPr>
            <w:r w:rsidRPr="001E7EC0">
              <w:rPr>
                <w:rFonts w:ascii="Calibri" w:hAnsi="Calibri"/>
                <w:color w:val="000000"/>
                <w:sz w:val="22"/>
                <w:szCs w:val="22"/>
              </w:rPr>
              <w:t>19-</w:t>
            </w:r>
            <w:r w:rsidRPr="001E7EC0" w:rsidR="001E7EC0">
              <w:rPr>
                <w:rFonts w:ascii="Calibri" w:hAnsi="Calibri"/>
                <w:color w:val="000000"/>
                <w:sz w:val="22"/>
                <w:szCs w:val="22"/>
              </w:rPr>
              <w:t>mrt</w:t>
            </w:r>
            <w:r w:rsidRPr="001E7EC0">
              <w:rPr>
                <w:rFonts w:ascii="Calibri" w:hAnsi="Calibri"/>
                <w:color w:val="000000"/>
                <w:sz w:val="22"/>
                <w:szCs w:val="22"/>
              </w:rPr>
              <w:t>-18</w:t>
            </w:r>
          </w:p>
        </w:tc>
        <w:tc>
          <w:tcPr>
            <w:tcW w:w="4233" w:type="dxa"/>
            <w:tcBorders>
              <w:top w:val="single" w:color="auto" w:sz="4" w:space="0"/>
              <w:left w:val="single" w:color="auto" w:sz="4" w:space="0"/>
              <w:bottom w:val="single" w:color="auto" w:sz="4" w:space="0"/>
              <w:right w:val="single" w:color="auto" w:sz="4" w:space="0"/>
            </w:tcBorders>
            <w:shd w:val="clear" w:color="auto" w:fill="FFFFFF" w:themeFill="background1"/>
          </w:tcPr>
          <w:p w:rsidR="009B44DE" w:rsidP="002D63DE" w:rsidRDefault="00695652">
            <w:pPr>
              <w:rPr>
                <w:rFonts w:asciiTheme="minorHAnsi" w:hAnsiTheme="minorHAnsi"/>
                <w:color w:val="000000"/>
                <w:sz w:val="22"/>
                <w:szCs w:val="22"/>
              </w:rPr>
            </w:pPr>
            <w:r w:rsidRPr="00AD4E0E">
              <w:rPr>
                <w:rFonts w:asciiTheme="minorHAnsi" w:hAnsiTheme="minorHAnsi"/>
                <w:color w:val="000000"/>
                <w:sz w:val="22"/>
                <w:szCs w:val="22"/>
                <w:u w:val="single"/>
              </w:rPr>
              <w:t>Behandelvoorstel</w:t>
            </w:r>
            <w:r w:rsidRPr="00AD4E0E">
              <w:rPr>
                <w:rFonts w:asciiTheme="minorHAnsi" w:hAnsiTheme="minorHAnsi"/>
                <w:color w:val="000000"/>
                <w:sz w:val="22"/>
                <w:szCs w:val="22"/>
              </w:rPr>
              <w:t>:</w:t>
            </w:r>
            <w:r>
              <w:rPr>
                <w:rFonts w:asciiTheme="minorHAnsi" w:hAnsiTheme="minorHAnsi"/>
                <w:color w:val="000000"/>
                <w:sz w:val="22"/>
                <w:szCs w:val="22"/>
              </w:rPr>
              <w:t xml:space="preserve"> </w:t>
            </w:r>
            <w:r w:rsidR="00D04C69">
              <w:rPr>
                <w:rFonts w:asciiTheme="minorHAnsi" w:hAnsiTheme="minorHAnsi"/>
                <w:color w:val="000000"/>
                <w:sz w:val="22"/>
                <w:szCs w:val="22"/>
              </w:rPr>
              <w:t xml:space="preserve">Zie de </w:t>
            </w:r>
            <w:hyperlink w:history="1" r:id="rId13">
              <w:r w:rsidRPr="00D04C69" w:rsidR="00D04C69">
                <w:rPr>
                  <w:rStyle w:val="Hyperlink"/>
                  <w:rFonts w:asciiTheme="minorHAnsi" w:hAnsiTheme="minorHAnsi"/>
                  <w:sz w:val="22"/>
                  <w:szCs w:val="22"/>
                </w:rPr>
                <w:t>stafnotitie</w:t>
              </w:r>
            </w:hyperlink>
            <w:r w:rsidR="00D04C69">
              <w:rPr>
                <w:rFonts w:asciiTheme="minorHAnsi" w:hAnsiTheme="minorHAnsi"/>
                <w:color w:val="000000"/>
                <w:sz w:val="22"/>
                <w:szCs w:val="22"/>
              </w:rPr>
              <w:t xml:space="preserve"> hierover, besproken tijdens de procedurevergadering d.d. 24 januari jl. </w:t>
            </w:r>
          </w:p>
          <w:p w:rsidR="00695652" w:rsidP="002D63DE" w:rsidRDefault="00695652">
            <w:pPr>
              <w:rPr>
                <w:rFonts w:asciiTheme="minorHAnsi" w:hAnsiTheme="minorHAnsi"/>
                <w:color w:val="000000"/>
                <w:sz w:val="22"/>
                <w:szCs w:val="22"/>
              </w:rPr>
            </w:pPr>
          </w:p>
          <w:p w:rsidRPr="00AD4E0E" w:rsidR="00695652" w:rsidP="00D04C69" w:rsidRDefault="00695652">
            <w:pPr>
              <w:rPr>
                <w:rFonts w:asciiTheme="minorHAnsi" w:hAnsiTheme="minorHAnsi"/>
                <w:color w:val="000000"/>
                <w:sz w:val="22"/>
                <w:szCs w:val="22"/>
                <w:u w:val="single"/>
              </w:rPr>
            </w:pPr>
            <w:r>
              <w:rPr>
                <w:rFonts w:asciiTheme="minorHAnsi" w:hAnsiTheme="minorHAnsi"/>
                <w:color w:val="000000"/>
                <w:sz w:val="22"/>
                <w:szCs w:val="22"/>
              </w:rPr>
              <w:t xml:space="preserve">Noot: Deze richtlijn maakt deel uit van het derde circulaire-economiepakket. </w:t>
            </w:r>
          </w:p>
        </w:tc>
      </w:tr>
      <w:tr w:rsidRPr="00931F2B" w:rsidR="009B44DE" w:rsidTr="00D04C69">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009B44DE" w:rsidP="00D04C69" w:rsidRDefault="009B44DE">
            <w:pPr>
              <w:jc w:val="center"/>
              <w:rPr>
                <w:rFonts w:ascii="Calibri" w:hAnsi="Calibri"/>
                <w:color w:val="000000"/>
                <w:sz w:val="22"/>
                <w:szCs w:val="22"/>
              </w:rPr>
            </w:pPr>
            <w:r>
              <w:rPr>
                <w:rFonts w:ascii="Calibri" w:hAnsi="Calibri"/>
                <w:color w:val="000000"/>
                <w:sz w:val="22"/>
                <w:szCs w:val="22"/>
              </w:rPr>
              <w:t>19-jan-18</w:t>
            </w:r>
          </w:p>
        </w:tc>
        <w:tc>
          <w:tcPr>
            <w:tcW w:w="1203"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009B44DE" w:rsidP="00D04C69" w:rsidRDefault="009B44DE">
            <w:pPr>
              <w:jc w:val="center"/>
              <w:rPr>
                <w:rFonts w:ascii="Calibri" w:hAnsi="Calibri"/>
                <w:color w:val="000000"/>
                <w:sz w:val="22"/>
                <w:szCs w:val="22"/>
              </w:rPr>
            </w:pPr>
            <w:r>
              <w:rPr>
                <w:rFonts w:ascii="Calibri" w:hAnsi="Calibri"/>
                <w:color w:val="000000"/>
                <w:sz w:val="22"/>
                <w:szCs w:val="22"/>
              </w:rPr>
              <w:t>I&amp;W</w:t>
            </w:r>
          </w:p>
        </w:tc>
        <w:tc>
          <w:tcPr>
            <w:tcW w:w="1254"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009B44DE" w:rsidP="00D04C69" w:rsidRDefault="009B44DE">
            <w:pPr>
              <w:jc w:val="center"/>
              <w:rPr>
                <w:rFonts w:ascii="Calibri" w:hAnsi="Calibri"/>
                <w:color w:val="000000"/>
                <w:sz w:val="22"/>
                <w:szCs w:val="22"/>
              </w:rPr>
            </w:pPr>
            <w:r>
              <w:rPr>
                <w:rFonts w:ascii="Calibri" w:hAnsi="Calibri"/>
                <w:color w:val="000000"/>
                <w:sz w:val="22"/>
                <w:szCs w:val="22"/>
              </w:rPr>
              <w:t>mededeling</w:t>
            </w:r>
          </w:p>
        </w:tc>
        <w:tc>
          <w:tcPr>
            <w:tcW w:w="4449" w:type="dxa"/>
            <w:tcBorders>
              <w:top w:val="single" w:color="auto" w:sz="4" w:space="0"/>
              <w:left w:val="single" w:color="auto" w:sz="4" w:space="0"/>
              <w:bottom w:val="single" w:color="auto" w:sz="4" w:space="0"/>
              <w:right w:val="single" w:color="auto" w:sz="4" w:space="0"/>
            </w:tcBorders>
            <w:shd w:val="clear" w:color="auto" w:fill="D99594" w:themeFill="accent2" w:themeFillTint="99"/>
          </w:tcPr>
          <w:p w:rsidRPr="009B44DE" w:rsidR="009B44DE" w:rsidRDefault="009B44DE">
            <w:pPr>
              <w:rPr>
                <w:rFonts w:ascii="Calibri" w:hAnsi="Calibri"/>
                <w:color w:val="000000"/>
                <w:sz w:val="22"/>
                <w:szCs w:val="22"/>
                <w:lang w:val="en-GB"/>
              </w:rPr>
            </w:pPr>
            <w:r w:rsidRPr="009B44DE">
              <w:rPr>
                <w:rFonts w:ascii="Calibri" w:hAnsi="Calibri"/>
                <w:color w:val="000000"/>
                <w:sz w:val="22"/>
                <w:szCs w:val="22"/>
                <w:lang w:val="en-GB"/>
              </w:rPr>
              <w:t>A European Strategy for Plastics in a Circular Economy</w:t>
            </w:r>
          </w:p>
        </w:tc>
        <w:tc>
          <w:tcPr>
            <w:tcW w:w="1506"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009B44DE" w:rsidRDefault="001D7C17">
            <w:pPr>
              <w:jc w:val="center"/>
              <w:rPr>
                <w:rFonts w:ascii="Calibri" w:hAnsi="Calibri"/>
                <w:color w:val="0000FF"/>
                <w:sz w:val="22"/>
                <w:szCs w:val="22"/>
                <w:u w:val="single"/>
              </w:rPr>
            </w:pPr>
            <w:hyperlink w:history="1" r:id="rId14">
              <w:r w:rsidR="009B44DE">
                <w:rPr>
                  <w:rStyle w:val="Hyperlink"/>
                  <w:rFonts w:ascii="Calibri" w:hAnsi="Calibri"/>
                  <w:sz w:val="22"/>
                  <w:szCs w:val="22"/>
                </w:rPr>
                <w:t>COM(2018)028</w:t>
              </w:r>
            </w:hyperlink>
          </w:p>
        </w:tc>
        <w:tc>
          <w:tcPr>
            <w:tcW w:w="1030" w:type="dxa"/>
            <w:tcBorders>
              <w:top w:val="single" w:color="auto" w:sz="4" w:space="0"/>
              <w:left w:val="single" w:color="auto" w:sz="4" w:space="0"/>
              <w:bottom w:val="single" w:color="auto" w:sz="4" w:space="0"/>
              <w:right w:val="single" w:color="auto" w:sz="4" w:space="0"/>
            </w:tcBorders>
            <w:shd w:val="clear" w:color="auto" w:fill="D99594" w:themeFill="accent2" w:themeFillTint="99"/>
          </w:tcPr>
          <w:p w:rsidR="009B44DE" w:rsidP="00D04C69" w:rsidRDefault="001E7EC0">
            <w:pPr>
              <w:jc w:val="center"/>
              <w:rPr>
                <w:rFonts w:ascii="Calibri" w:hAnsi="Calibri"/>
                <w:color w:val="000000"/>
                <w:sz w:val="22"/>
                <w:szCs w:val="22"/>
              </w:rPr>
            </w:pPr>
            <w:r>
              <w:rPr>
                <w:rFonts w:ascii="Calibri" w:hAnsi="Calibri"/>
                <w:color w:val="000000"/>
                <w:sz w:val="22"/>
                <w:szCs w:val="22"/>
              </w:rPr>
              <w:t>n.v.t.</w:t>
            </w:r>
          </w:p>
        </w:tc>
        <w:tc>
          <w:tcPr>
            <w:tcW w:w="4233" w:type="dxa"/>
            <w:tcBorders>
              <w:top w:val="single" w:color="auto" w:sz="4" w:space="0"/>
              <w:left w:val="single" w:color="auto" w:sz="4" w:space="0"/>
              <w:bottom w:val="single" w:color="auto" w:sz="4" w:space="0"/>
              <w:right w:val="single" w:color="auto" w:sz="4" w:space="0"/>
            </w:tcBorders>
            <w:shd w:val="clear" w:color="auto" w:fill="D99594" w:themeFill="accent2" w:themeFillTint="99"/>
          </w:tcPr>
          <w:p w:rsidR="00D04C69" w:rsidP="00D04C69" w:rsidRDefault="00695652">
            <w:pPr>
              <w:rPr>
                <w:rFonts w:asciiTheme="minorHAnsi" w:hAnsiTheme="minorHAnsi"/>
                <w:color w:val="000000"/>
                <w:sz w:val="22"/>
                <w:szCs w:val="22"/>
              </w:rPr>
            </w:pPr>
            <w:r w:rsidRPr="00AD4E0E">
              <w:rPr>
                <w:rFonts w:asciiTheme="minorHAnsi" w:hAnsiTheme="minorHAnsi"/>
                <w:color w:val="000000"/>
                <w:sz w:val="22"/>
                <w:szCs w:val="22"/>
                <w:u w:val="single"/>
              </w:rPr>
              <w:t>Behandelvoorstel</w:t>
            </w:r>
            <w:r w:rsidRPr="00AD4E0E">
              <w:rPr>
                <w:rFonts w:asciiTheme="minorHAnsi" w:hAnsiTheme="minorHAnsi"/>
                <w:color w:val="000000"/>
                <w:sz w:val="22"/>
                <w:szCs w:val="22"/>
              </w:rPr>
              <w:t>:</w:t>
            </w:r>
            <w:r w:rsidR="00D04C69">
              <w:rPr>
                <w:rFonts w:asciiTheme="minorHAnsi" w:hAnsiTheme="minorHAnsi"/>
                <w:color w:val="000000"/>
                <w:sz w:val="22"/>
                <w:szCs w:val="22"/>
              </w:rPr>
              <w:t xml:space="preserve"> Zie de </w:t>
            </w:r>
            <w:hyperlink w:history="1" r:id="rId15">
              <w:r w:rsidRPr="00D04C69" w:rsidR="00D04C69">
                <w:rPr>
                  <w:rStyle w:val="Hyperlink"/>
                  <w:rFonts w:asciiTheme="minorHAnsi" w:hAnsiTheme="minorHAnsi"/>
                  <w:sz w:val="22"/>
                  <w:szCs w:val="22"/>
                </w:rPr>
                <w:t>stafnotitie</w:t>
              </w:r>
            </w:hyperlink>
            <w:r w:rsidR="00D04C69">
              <w:rPr>
                <w:rFonts w:asciiTheme="minorHAnsi" w:hAnsiTheme="minorHAnsi"/>
                <w:color w:val="000000"/>
                <w:sz w:val="22"/>
                <w:szCs w:val="22"/>
              </w:rPr>
              <w:t xml:space="preserve"> hierover, besproken tijdens de procedurevergadering d.d. 24 januari jl. </w:t>
            </w:r>
          </w:p>
          <w:p w:rsidR="00695652" w:rsidP="002D63DE" w:rsidRDefault="00695652">
            <w:pPr>
              <w:rPr>
                <w:rFonts w:asciiTheme="minorHAnsi" w:hAnsiTheme="minorHAnsi"/>
                <w:color w:val="000000"/>
                <w:sz w:val="22"/>
                <w:szCs w:val="22"/>
              </w:rPr>
            </w:pPr>
          </w:p>
          <w:p w:rsidRPr="00AD4E0E" w:rsidR="009B44DE" w:rsidP="00D04C69" w:rsidRDefault="00695652">
            <w:pPr>
              <w:rPr>
                <w:rFonts w:asciiTheme="minorHAnsi" w:hAnsiTheme="minorHAnsi"/>
                <w:color w:val="000000"/>
                <w:sz w:val="22"/>
                <w:szCs w:val="22"/>
                <w:u w:val="single"/>
              </w:rPr>
            </w:pPr>
            <w:r>
              <w:rPr>
                <w:rFonts w:asciiTheme="minorHAnsi" w:hAnsiTheme="minorHAnsi"/>
                <w:color w:val="000000"/>
                <w:sz w:val="22"/>
                <w:szCs w:val="22"/>
              </w:rPr>
              <w:t xml:space="preserve">Noot: Deze richtlijn maakt deel uit van het derde circulaire-economiepakket. </w:t>
            </w:r>
          </w:p>
        </w:tc>
      </w:tr>
      <w:tr w:rsidRPr="00931F2B" w:rsidR="00F766B3" w:rsidTr="00D04C69">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auto"/>
            <w:noWrap/>
          </w:tcPr>
          <w:p w:rsidR="00F766B3" w:rsidP="00D04C69" w:rsidRDefault="00F766B3">
            <w:pPr>
              <w:jc w:val="center"/>
              <w:rPr>
                <w:rFonts w:ascii="Calibri" w:hAnsi="Calibri"/>
                <w:color w:val="000000"/>
                <w:sz w:val="22"/>
                <w:szCs w:val="22"/>
              </w:rPr>
            </w:pPr>
            <w:r>
              <w:rPr>
                <w:rFonts w:ascii="Calibri" w:hAnsi="Calibri"/>
                <w:color w:val="000000"/>
                <w:sz w:val="22"/>
                <w:szCs w:val="22"/>
              </w:rPr>
              <w:t>16-jan-18</w:t>
            </w:r>
          </w:p>
        </w:tc>
        <w:tc>
          <w:tcPr>
            <w:tcW w:w="1203" w:type="dxa"/>
            <w:tcBorders>
              <w:top w:val="single" w:color="auto" w:sz="4" w:space="0"/>
              <w:left w:val="single" w:color="auto" w:sz="4" w:space="0"/>
              <w:bottom w:val="single" w:color="auto" w:sz="4" w:space="0"/>
              <w:right w:val="single" w:color="auto" w:sz="4" w:space="0"/>
            </w:tcBorders>
            <w:shd w:val="clear" w:color="auto" w:fill="auto"/>
            <w:noWrap/>
          </w:tcPr>
          <w:p w:rsidR="00F766B3" w:rsidP="00D04C69" w:rsidRDefault="00F766B3">
            <w:pPr>
              <w:jc w:val="center"/>
              <w:rPr>
                <w:rFonts w:ascii="Calibri" w:hAnsi="Calibri"/>
                <w:color w:val="000000"/>
                <w:sz w:val="22"/>
                <w:szCs w:val="22"/>
              </w:rPr>
            </w:pPr>
            <w:r>
              <w:rPr>
                <w:rFonts w:ascii="Calibri" w:hAnsi="Calibri"/>
                <w:color w:val="000000"/>
                <w:sz w:val="22"/>
                <w:szCs w:val="22"/>
              </w:rPr>
              <w:t>I&amp;W</w:t>
            </w:r>
          </w:p>
        </w:tc>
        <w:tc>
          <w:tcPr>
            <w:tcW w:w="1254" w:type="dxa"/>
            <w:tcBorders>
              <w:top w:val="single" w:color="auto" w:sz="4" w:space="0"/>
              <w:left w:val="single" w:color="auto" w:sz="4" w:space="0"/>
              <w:bottom w:val="single" w:color="auto" w:sz="4" w:space="0"/>
              <w:right w:val="single" w:color="auto" w:sz="4" w:space="0"/>
            </w:tcBorders>
            <w:shd w:val="clear" w:color="auto" w:fill="auto"/>
            <w:noWrap/>
          </w:tcPr>
          <w:p w:rsidR="00F766B3" w:rsidP="00D04C69" w:rsidRDefault="00F766B3">
            <w:pPr>
              <w:jc w:val="center"/>
              <w:rPr>
                <w:rFonts w:ascii="Calibri" w:hAnsi="Calibri"/>
                <w:color w:val="000000"/>
                <w:sz w:val="22"/>
                <w:szCs w:val="22"/>
              </w:rPr>
            </w:pPr>
            <w:r>
              <w:rPr>
                <w:rFonts w:ascii="Calibri" w:hAnsi="Calibri"/>
                <w:color w:val="000000"/>
                <w:sz w:val="22"/>
                <w:szCs w:val="22"/>
              </w:rPr>
              <w:t>Verslag</w:t>
            </w:r>
          </w:p>
        </w:tc>
        <w:tc>
          <w:tcPr>
            <w:tcW w:w="4449" w:type="dxa"/>
            <w:tcBorders>
              <w:top w:val="single" w:color="auto" w:sz="4" w:space="0"/>
              <w:left w:val="single" w:color="auto" w:sz="4" w:space="0"/>
              <w:bottom w:val="single" w:color="auto" w:sz="4" w:space="0"/>
              <w:right w:val="single" w:color="auto" w:sz="4" w:space="0"/>
            </w:tcBorders>
            <w:shd w:val="clear" w:color="auto" w:fill="auto"/>
          </w:tcPr>
          <w:p w:rsidRPr="00F766B3" w:rsidR="00F766B3" w:rsidP="00206E5B" w:rsidRDefault="00F766B3">
            <w:pPr>
              <w:rPr>
                <w:rFonts w:ascii="Calibri" w:hAnsi="Calibri"/>
                <w:color w:val="000000"/>
                <w:sz w:val="22"/>
                <w:szCs w:val="22"/>
                <w:lang w:val="en-GB"/>
              </w:rPr>
            </w:pPr>
            <w:r w:rsidRPr="00F766B3">
              <w:rPr>
                <w:rFonts w:ascii="Calibri" w:hAnsi="Calibri"/>
                <w:color w:val="000000"/>
                <w:sz w:val="22"/>
                <w:szCs w:val="22"/>
                <w:lang w:val="en-GB"/>
              </w:rPr>
              <w:t xml:space="preserve">REPORT on the impact of the use of </w:t>
            </w:r>
            <w:proofErr w:type="spellStart"/>
            <w:r w:rsidRPr="00F766B3">
              <w:rPr>
                <w:rFonts w:ascii="Calibri" w:hAnsi="Calibri"/>
                <w:color w:val="000000"/>
                <w:sz w:val="22"/>
                <w:szCs w:val="22"/>
                <w:lang w:val="en-GB"/>
              </w:rPr>
              <w:t>oxo</w:t>
            </w:r>
            <w:proofErr w:type="spellEnd"/>
            <w:r w:rsidRPr="00F766B3">
              <w:rPr>
                <w:rFonts w:ascii="Calibri" w:hAnsi="Calibri"/>
                <w:color w:val="000000"/>
                <w:sz w:val="22"/>
                <w:szCs w:val="22"/>
                <w:lang w:val="en-GB"/>
              </w:rPr>
              <w:t xml:space="preserve">-degradable plastic, including </w:t>
            </w:r>
            <w:proofErr w:type="spellStart"/>
            <w:r w:rsidRPr="00F766B3">
              <w:rPr>
                <w:rFonts w:ascii="Calibri" w:hAnsi="Calibri"/>
                <w:color w:val="000000"/>
                <w:sz w:val="22"/>
                <w:szCs w:val="22"/>
                <w:lang w:val="en-GB"/>
              </w:rPr>
              <w:t>oxo</w:t>
            </w:r>
            <w:proofErr w:type="spellEnd"/>
            <w:r w:rsidRPr="00F766B3">
              <w:rPr>
                <w:rFonts w:ascii="Calibri" w:hAnsi="Calibri"/>
                <w:color w:val="000000"/>
                <w:sz w:val="22"/>
                <w:szCs w:val="22"/>
                <w:lang w:val="en-GB"/>
              </w:rPr>
              <w:t>-degradable plastic carrier bags, on the environment</w:t>
            </w:r>
          </w:p>
        </w:tc>
        <w:tc>
          <w:tcPr>
            <w:tcW w:w="1506" w:type="dxa"/>
            <w:tcBorders>
              <w:top w:val="single" w:color="auto" w:sz="4" w:space="0"/>
              <w:left w:val="single" w:color="auto" w:sz="4" w:space="0"/>
              <w:bottom w:val="single" w:color="auto" w:sz="4" w:space="0"/>
              <w:right w:val="single" w:color="auto" w:sz="4" w:space="0"/>
            </w:tcBorders>
            <w:shd w:val="clear" w:color="auto" w:fill="auto"/>
            <w:noWrap/>
          </w:tcPr>
          <w:p w:rsidR="00F766B3" w:rsidRDefault="001D7C17">
            <w:pPr>
              <w:jc w:val="center"/>
              <w:rPr>
                <w:rFonts w:ascii="Calibri" w:hAnsi="Calibri"/>
                <w:color w:val="0000FF"/>
                <w:sz w:val="22"/>
                <w:szCs w:val="22"/>
                <w:u w:val="single"/>
              </w:rPr>
            </w:pPr>
            <w:hyperlink w:history="1" r:id="rId16">
              <w:r w:rsidR="00F766B3">
                <w:rPr>
                  <w:rStyle w:val="Hyperlink"/>
                  <w:rFonts w:ascii="Calibri" w:hAnsi="Calibri"/>
                  <w:sz w:val="22"/>
                  <w:szCs w:val="22"/>
                </w:rPr>
                <w:t>COM(2018)035</w:t>
              </w:r>
            </w:hyperlink>
          </w:p>
        </w:tc>
        <w:tc>
          <w:tcPr>
            <w:tcW w:w="1030" w:type="dxa"/>
            <w:tcBorders>
              <w:top w:val="single" w:color="auto" w:sz="4" w:space="0"/>
              <w:left w:val="single" w:color="auto" w:sz="4" w:space="0"/>
              <w:bottom w:val="single" w:color="auto" w:sz="4" w:space="0"/>
              <w:right w:val="single" w:color="auto" w:sz="4" w:space="0"/>
            </w:tcBorders>
            <w:shd w:val="clear" w:color="auto" w:fill="auto"/>
          </w:tcPr>
          <w:p w:rsidR="00F766B3" w:rsidP="00D04C69" w:rsidRDefault="001E7EC0">
            <w:pPr>
              <w:jc w:val="center"/>
              <w:rPr>
                <w:rFonts w:ascii="Calibri" w:hAnsi="Calibri"/>
                <w:color w:val="000000"/>
                <w:sz w:val="22"/>
                <w:szCs w:val="22"/>
              </w:rPr>
            </w:pPr>
            <w:r>
              <w:rPr>
                <w:rFonts w:ascii="Calibri" w:hAnsi="Calibri"/>
                <w:color w:val="000000"/>
                <w:sz w:val="22"/>
                <w:szCs w:val="22"/>
              </w:rPr>
              <w:t>n.v.t.</w:t>
            </w:r>
          </w:p>
        </w:tc>
        <w:tc>
          <w:tcPr>
            <w:tcW w:w="4233" w:type="dxa"/>
            <w:tcBorders>
              <w:top w:val="single" w:color="auto" w:sz="4" w:space="0"/>
              <w:left w:val="single" w:color="auto" w:sz="4" w:space="0"/>
              <w:bottom w:val="single" w:color="auto" w:sz="4" w:space="0"/>
              <w:right w:val="single" w:color="auto" w:sz="4" w:space="0"/>
            </w:tcBorders>
            <w:shd w:val="clear" w:color="auto" w:fill="auto"/>
          </w:tcPr>
          <w:p w:rsidR="00D04C69" w:rsidP="00D04C69" w:rsidRDefault="00695652">
            <w:pPr>
              <w:rPr>
                <w:rFonts w:asciiTheme="minorHAnsi" w:hAnsiTheme="minorHAnsi"/>
                <w:color w:val="000000"/>
                <w:sz w:val="22"/>
                <w:szCs w:val="22"/>
              </w:rPr>
            </w:pPr>
            <w:r w:rsidRPr="00AD4E0E">
              <w:rPr>
                <w:rFonts w:asciiTheme="minorHAnsi" w:hAnsiTheme="minorHAnsi"/>
                <w:color w:val="000000"/>
                <w:sz w:val="22"/>
                <w:szCs w:val="22"/>
                <w:u w:val="single"/>
              </w:rPr>
              <w:t>Behandelvoorstel</w:t>
            </w:r>
            <w:r w:rsidRPr="00AD4E0E">
              <w:rPr>
                <w:rFonts w:asciiTheme="minorHAnsi" w:hAnsiTheme="minorHAnsi"/>
                <w:color w:val="000000"/>
                <w:sz w:val="22"/>
                <w:szCs w:val="22"/>
              </w:rPr>
              <w:t>:</w:t>
            </w:r>
            <w:r w:rsidR="00D04C69">
              <w:rPr>
                <w:rFonts w:asciiTheme="minorHAnsi" w:hAnsiTheme="minorHAnsi"/>
                <w:color w:val="000000"/>
                <w:sz w:val="22"/>
                <w:szCs w:val="22"/>
              </w:rPr>
              <w:t xml:space="preserve"> Zie de </w:t>
            </w:r>
            <w:hyperlink w:history="1" r:id="rId17">
              <w:r w:rsidRPr="00D04C69" w:rsidR="00D04C69">
                <w:rPr>
                  <w:rStyle w:val="Hyperlink"/>
                  <w:rFonts w:asciiTheme="minorHAnsi" w:hAnsiTheme="minorHAnsi"/>
                  <w:sz w:val="22"/>
                  <w:szCs w:val="22"/>
                </w:rPr>
                <w:t>stafnotitie</w:t>
              </w:r>
            </w:hyperlink>
            <w:r w:rsidR="00D04C69">
              <w:rPr>
                <w:rFonts w:asciiTheme="minorHAnsi" w:hAnsiTheme="minorHAnsi"/>
                <w:color w:val="000000"/>
                <w:sz w:val="22"/>
                <w:szCs w:val="22"/>
              </w:rPr>
              <w:t xml:space="preserve"> hierover, besproken tijdens de procedurevergadering d.d. 24 januari jl. </w:t>
            </w:r>
          </w:p>
          <w:p w:rsidR="00695652" w:rsidP="00695652" w:rsidRDefault="00695652">
            <w:pPr>
              <w:rPr>
                <w:rFonts w:asciiTheme="minorHAnsi" w:hAnsiTheme="minorHAnsi"/>
                <w:color w:val="000000"/>
                <w:sz w:val="22"/>
                <w:szCs w:val="22"/>
              </w:rPr>
            </w:pPr>
          </w:p>
          <w:p w:rsidR="00F766B3" w:rsidP="00D04C69" w:rsidRDefault="00695652">
            <w:pPr>
              <w:rPr>
                <w:rFonts w:ascii="Calibri" w:hAnsi="Calibri"/>
                <w:color w:val="000000"/>
                <w:sz w:val="22"/>
                <w:szCs w:val="22"/>
              </w:rPr>
            </w:pPr>
            <w:r>
              <w:rPr>
                <w:rFonts w:asciiTheme="minorHAnsi" w:hAnsiTheme="minorHAnsi"/>
                <w:color w:val="000000"/>
                <w:sz w:val="22"/>
                <w:szCs w:val="22"/>
              </w:rPr>
              <w:t xml:space="preserve">Noot: Deze richtlijn maakt deel uit van het derde circulaire-economiepakket. </w:t>
            </w:r>
          </w:p>
        </w:tc>
      </w:tr>
      <w:tr w:rsidRPr="00931F2B" w:rsidR="00695652" w:rsidTr="00D04C69">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95652" w:rsidP="00D04C69" w:rsidRDefault="00695652">
            <w:pPr>
              <w:jc w:val="center"/>
              <w:rPr>
                <w:rFonts w:ascii="Calibri" w:hAnsi="Calibri"/>
                <w:color w:val="000000"/>
                <w:sz w:val="22"/>
                <w:szCs w:val="22"/>
              </w:rPr>
            </w:pPr>
            <w:r>
              <w:rPr>
                <w:rFonts w:ascii="Calibri" w:hAnsi="Calibri"/>
                <w:color w:val="000000"/>
                <w:sz w:val="22"/>
                <w:szCs w:val="22"/>
              </w:rPr>
              <w:t>19-jan-18</w:t>
            </w:r>
          </w:p>
        </w:tc>
        <w:tc>
          <w:tcPr>
            <w:tcW w:w="120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95652" w:rsidP="00D04C69" w:rsidRDefault="00695652">
            <w:pPr>
              <w:jc w:val="center"/>
              <w:rPr>
                <w:rFonts w:ascii="Calibri" w:hAnsi="Calibri"/>
                <w:color w:val="000000"/>
                <w:sz w:val="22"/>
                <w:szCs w:val="22"/>
              </w:rPr>
            </w:pPr>
            <w:r>
              <w:rPr>
                <w:rFonts w:ascii="Calibri" w:hAnsi="Calibri"/>
                <w:color w:val="000000"/>
                <w:sz w:val="22"/>
                <w:szCs w:val="22"/>
              </w:rPr>
              <w:t>I&amp;W</w:t>
            </w:r>
          </w:p>
        </w:tc>
        <w:tc>
          <w:tcPr>
            <w:tcW w:w="125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95652" w:rsidP="00D04C69" w:rsidRDefault="00695652">
            <w:pPr>
              <w:jc w:val="center"/>
              <w:rPr>
                <w:rFonts w:ascii="Calibri" w:hAnsi="Calibri"/>
                <w:color w:val="000000"/>
                <w:sz w:val="22"/>
                <w:szCs w:val="22"/>
              </w:rPr>
            </w:pPr>
            <w:r>
              <w:rPr>
                <w:rFonts w:ascii="Calibri" w:hAnsi="Calibri"/>
                <w:color w:val="000000"/>
                <w:sz w:val="22"/>
                <w:szCs w:val="22"/>
              </w:rPr>
              <w:t>mededeling</w:t>
            </w:r>
          </w:p>
        </w:tc>
        <w:tc>
          <w:tcPr>
            <w:tcW w:w="4449" w:type="dxa"/>
            <w:tcBorders>
              <w:top w:val="single" w:color="auto" w:sz="4" w:space="0"/>
              <w:left w:val="single" w:color="auto" w:sz="4" w:space="0"/>
              <w:bottom w:val="single" w:color="auto" w:sz="4" w:space="0"/>
              <w:right w:val="single" w:color="auto" w:sz="4" w:space="0"/>
            </w:tcBorders>
            <w:shd w:val="clear" w:color="auto" w:fill="FFFFFF" w:themeFill="background1"/>
          </w:tcPr>
          <w:p w:rsidR="00695652" w:rsidP="00206E5B" w:rsidRDefault="00695652">
            <w:pPr>
              <w:rPr>
                <w:rFonts w:ascii="Calibri" w:hAnsi="Calibri"/>
                <w:color w:val="000000"/>
                <w:sz w:val="22"/>
                <w:szCs w:val="22"/>
              </w:rPr>
            </w:pPr>
            <w:r>
              <w:rPr>
                <w:rFonts w:ascii="Calibri" w:hAnsi="Calibri"/>
                <w:color w:val="000000"/>
                <w:sz w:val="22"/>
                <w:szCs w:val="22"/>
              </w:rPr>
              <w:t xml:space="preserve">MEDEDELING over een monitoringkader voor de circulaire economie </w:t>
            </w:r>
          </w:p>
        </w:tc>
        <w:tc>
          <w:tcPr>
            <w:tcW w:w="150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95652" w:rsidRDefault="001D7C17">
            <w:pPr>
              <w:jc w:val="center"/>
              <w:rPr>
                <w:rFonts w:ascii="Calibri" w:hAnsi="Calibri"/>
                <w:color w:val="0000FF"/>
                <w:sz w:val="22"/>
                <w:szCs w:val="22"/>
                <w:u w:val="single"/>
              </w:rPr>
            </w:pPr>
            <w:hyperlink w:history="1" r:id="rId18">
              <w:r w:rsidR="00695652">
                <w:rPr>
                  <w:rStyle w:val="Hyperlink"/>
                  <w:rFonts w:ascii="Calibri" w:hAnsi="Calibri"/>
                  <w:sz w:val="22"/>
                  <w:szCs w:val="22"/>
                </w:rPr>
                <w:t>COM(2018)029</w:t>
              </w:r>
            </w:hyperlink>
          </w:p>
        </w:tc>
        <w:tc>
          <w:tcPr>
            <w:tcW w:w="1030" w:type="dxa"/>
            <w:tcBorders>
              <w:top w:val="single" w:color="auto" w:sz="4" w:space="0"/>
              <w:left w:val="single" w:color="auto" w:sz="4" w:space="0"/>
              <w:bottom w:val="single" w:color="auto" w:sz="4" w:space="0"/>
              <w:right w:val="single" w:color="auto" w:sz="4" w:space="0"/>
            </w:tcBorders>
            <w:shd w:val="clear" w:color="auto" w:fill="FFFFFF" w:themeFill="background1"/>
          </w:tcPr>
          <w:p w:rsidR="00695652" w:rsidP="00D04C69" w:rsidRDefault="001E7EC0">
            <w:pPr>
              <w:jc w:val="center"/>
              <w:rPr>
                <w:rFonts w:ascii="Calibri" w:hAnsi="Calibri"/>
                <w:color w:val="000000"/>
                <w:sz w:val="22"/>
                <w:szCs w:val="22"/>
              </w:rPr>
            </w:pPr>
            <w:r>
              <w:rPr>
                <w:rFonts w:ascii="Calibri" w:hAnsi="Calibri"/>
                <w:color w:val="000000"/>
                <w:sz w:val="22"/>
                <w:szCs w:val="22"/>
              </w:rPr>
              <w:t>n.v.t.</w:t>
            </w:r>
          </w:p>
        </w:tc>
        <w:tc>
          <w:tcPr>
            <w:tcW w:w="4233" w:type="dxa"/>
            <w:tcBorders>
              <w:top w:val="single" w:color="auto" w:sz="4" w:space="0"/>
              <w:left w:val="single" w:color="auto" w:sz="4" w:space="0"/>
              <w:bottom w:val="single" w:color="auto" w:sz="4" w:space="0"/>
              <w:right w:val="single" w:color="auto" w:sz="4" w:space="0"/>
            </w:tcBorders>
            <w:shd w:val="clear" w:color="auto" w:fill="FFFFFF" w:themeFill="background1"/>
          </w:tcPr>
          <w:p w:rsidR="00D04C69" w:rsidP="00D04C69" w:rsidRDefault="00695652">
            <w:pPr>
              <w:rPr>
                <w:rFonts w:asciiTheme="minorHAnsi" w:hAnsiTheme="minorHAnsi"/>
                <w:color w:val="000000"/>
                <w:sz w:val="22"/>
                <w:szCs w:val="22"/>
              </w:rPr>
            </w:pPr>
            <w:r w:rsidRPr="00AD4E0E">
              <w:rPr>
                <w:rFonts w:asciiTheme="minorHAnsi" w:hAnsiTheme="minorHAnsi"/>
                <w:color w:val="000000"/>
                <w:sz w:val="22"/>
                <w:szCs w:val="22"/>
                <w:u w:val="single"/>
              </w:rPr>
              <w:t>Behandelvoorstel</w:t>
            </w:r>
            <w:r w:rsidRPr="00AD4E0E">
              <w:rPr>
                <w:rFonts w:asciiTheme="minorHAnsi" w:hAnsiTheme="minorHAnsi"/>
                <w:color w:val="000000"/>
                <w:sz w:val="22"/>
                <w:szCs w:val="22"/>
              </w:rPr>
              <w:t>:</w:t>
            </w:r>
            <w:r w:rsidR="00D04C69">
              <w:rPr>
                <w:rFonts w:asciiTheme="minorHAnsi" w:hAnsiTheme="minorHAnsi"/>
                <w:color w:val="000000"/>
                <w:sz w:val="22"/>
                <w:szCs w:val="22"/>
              </w:rPr>
              <w:t xml:space="preserve"> Zie de </w:t>
            </w:r>
            <w:hyperlink w:history="1" r:id="rId19">
              <w:r w:rsidRPr="00D04C69" w:rsidR="00D04C69">
                <w:rPr>
                  <w:rStyle w:val="Hyperlink"/>
                  <w:rFonts w:asciiTheme="minorHAnsi" w:hAnsiTheme="minorHAnsi"/>
                  <w:sz w:val="22"/>
                  <w:szCs w:val="22"/>
                </w:rPr>
                <w:t>stafnotitie</w:t>
              </w:r>
            </w:hyperlink>
            <w:r w:rsidR="00D04C69">
              <w:rPr>
                <w:rFonts w:asciiTheme="minorHAnsi" w:hAnsiTheme="minorHAnsi"/>
                <w:color w:val="000000"/>
                <w:sz w:val="22"/>
                <w:szCs w:val="22"/>
              </w:rPr>
              <w:t xml:space="preserve"> hierover, besproken tijdens de procedurevergadering d.d. 24 januari jl. </w:t>
            </w:r>
          </w:p>
          <w:p w:rsidR="00695652" w:rsidP="00695652" w:rsidRDefault="00695652">
            <w:pPr>
              <w:rPr>
                <w:rFonts w:asciiTheme="minorHAnsi" w:hAnsiTheme="minorHAnsi"/>
                <w:color w:val="000000"/>
                <w:sz w:val="22"/>
                <w:szCs w:val="22"/>
              </w:rPr>
            </w:pPr>
          </w:p>
          <w:p w:rsidR="00695652" w:rsidP="00D04C69" w:rsidRDefault="00695652">
            <w:pPr>
              <w:rPr>
                <w:rFonts w:ascii="Calibri" w:hAnsi="Calibri"/>
                <w:color w:val="000000"/>
                <w:sz w:val="22"/>
                <w:szCs w:val="22"/>
              </w:rPr>
            </w:pPr>
            <w:r>
              <w:rPr>
                <w:rFonts w:asciiTheme="minorHAnsi" w:hAnsiTheme="minorHAnsi"/>
                <w:color w:val="000000"/>
                <w:sz w:val="22"/>
                <w:szCs w:val="22"/>
              </w:rPr>
              <w:t xml:space="preserve">Noot: Deze richtlijn maakt deel uit van het derde circulaire-economiepakket. </w:t>
            </w:r>
          </w:p>
        </w:tc>
      </w:tr>
      <w:tr w:rsidRPr="00931F2B" w:rsidR="00695652" w:rsidTr="001E7EC0">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95652" w:rsidP="00D04C69" w:rsidRDefault="00695652">
            <w:pPr>
              <w:jc w:val="center"/>
              <w:rPr>
                <w:rFonts w:ascii="Calibri" w:hAnsi="Calibri"/>
                <w:color w:val="000000"/>
                <w:sz w:val="22"/>
                <w:szCs w:val="22"/>
              </w:rPr>
            </w:pPr>
            <w:r>
              <w:rPr>
                <w:rFonts w:ascii="Calibri" w:hAnsi="Calibri"/>
                <w:color w:val="000000"/>
                <w:sz w:val="22"/>
                <w:szCs w:val="22"/>
              </w:rPr>
              <w:t>19-jan-18</w:t>
            </w:r>
          </w:p>
        </w:tc>
        <w:tc>
          <w:tcPr>
            <w:tcW w:w="120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95652" w:rsidP="0025194F" w:rsidRDefault="0025194F">
            <w:pPr>
              <w:jc w:val="center"/>
              <w:rPr>
                <w:rFonts w:ascii="Calibri" w:hAnsi="Calibri"/>
                <w:color w:val="000000"/>
                <w:sz w:val="22"/>
                <w:szCs w:val="22"/>
              </w:rPr>
            </w:pPr>
            <w:r>
              <w:rPr>
                <w:rFonts w:ascii="Calibri" w:hAnsi="Calibri"/>
                <w:color w:val="000000"/>
                <w:sz w:val="22"/>
                <w:szCs w:val="22"/>
              </w:rPr>
              <w:t>I&amp;W</w:t>
            </w:r>
          </w:p>
        </w:tc>
        <w:tc>
          <w:tcPr>
            <w:tcW w:w="125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95652" w:rsidP="00D04C69" w:rsidRDefault="00695652">
            <w:pPr>
              <w:jc w:val="center"/>
              <w:rPr>
                <w:rFonts w:ascii="Calibri" w:hAnsi="Calibri"/>
                <w:color w:val="000000"/>
                <w:sz w:val="22"/>
                <w:szCs w:val="22"/>
              </w:rPr>
            </w:pPr>
            <w:r>
              <w:rPr>
                <w:rFonts w:ascii="Calibri" w:hAnsi="Calibri"/>
                <w:color w:val="000000"/>
                <w:sz w:val="22"/>
                <w:szCs w:val="22"/>
              </w:rPr>
              <w:t>mededeling</w:t>
            </w:r>
          </w:p>
        </w:tc>
        <w:tc>
          <w:tcPr>
            <w:tcW w:w="4449" w:type="dxa"/>
            <w:tcBorders>
              <w:top w:val="single" w:color="auto" w:sz="4" w:space="0"/>
              <w:left w:val="single" w:color="auto" w:sz="4" w:space="0"/>
              <w:bottom w:val="single" w:color="auto" w:sz="4" w:space="0"/>
              <w:right w:val="single" w:color="auto" w:sz="4" w:space="0"/>
            </w:tcBorders>
            <w:shd w:val="clear" w:color="auto" w:fill="FFFFFF" w:themeFill="background1"/>
          </w:tcPr>
          <w:p w:rsidR="00695652" w:rsidP="00206E5B" w:rsidRDefault="00695652">
            <w:pPr>
              <w:rPr>
                <w:rFonts w:ascii="Calibri" w:hAnsi="Calibri"/>
                <w:color w:val="000000"/>
                <w:sz w:val="22"/>
                <w:szCs w:val="22"/>
              </w:rPr>
            </w:pPr>
            <w:r>
              <w:rPr>
                <w:rFonts w:ascii="Calibri" w:hAnsi="Calibri"/>
                <w:color w:val="000000"/>
                <w:sz w:val="22"/>
                <w:szCs w:val="22"/>
              </w:rPr>
              <w:t>MEDEDELING over de tenuitvoerlegging van het pakket circulaire economie: opties om te werken aan het snijvlak van chemicaliën-, product- en afvalwetgeving</w:t>
            </w:r>
          </w:p>
        </w:tc>
        <w:tc>
          <w:tcPr>
            <w:tcW w:w="150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695652" w:rsidRDefault="001D7C17">
            <w:pPr>
              <w:jc w:val="center"/>
              <w:rPr>
                <w:rFonts w:ascii="Calibri" w:hAnsi="Calibri"/>
                <w:color w:val="0000FF"/>
                <w:sz w:val="22"/>
                <w:szCs w:val="22"/>
                <w:u w:val="single"/>
              </w:rPr>
            </w:pPr>
            <w:hyperlink w:history="1" r:id="rId20">
              <w:r w:rsidR="00695652">
                <w:rPr>
                  <w:rStyle w:val="Hyperlink"/>
                  <w:rFonts w:ascii="Calibri" w:hAnsi="Calibri"/>
                  <w:sz w:val="22"/>
                  <w:szCs w:val="22"/>
                </w:rPr>
                <w:t>COM(2018)032</w:t>
              </w:r>
            </w:hyperlink>
          </w:p>
        </w:tc>
        <w:tc>
          <w:tcPr>
            <w:tcW w:w="1030" w:type="dxa"/>
            <w:tcBorders>
              <w:top w:val="single" w:color="auto" w:sz="4" w:space="0"/>
              <w:left w:val="single" w:color="auto" w:sz="4" w:space="0"/>
              <w:bottom w:val="single" w:color="auto" w:sz="4" w:space="0"/>
              <w:right w:val="single" w:color="auto" w:sz="4" w:space="0"/>
            </w:tcBorders>
            <w:shd w:val="clear" w:color="auto" w:fill="FFFFFF" w:themeFill="background1"/>
          </w:tcPr>
          <w:p w:rsidR="00695652" w:rsidP="001E7EC0" w:rsidRDefault="001E7EC0">
            <w:pPr>
              <w:jc w:val="center"/>
              <w:rPr>
                <w:rFonts w:ascii="Calibri" w:hAnsi="Calibri"/>
                <w:color w:val="000000"/>
                <w:sz w:val="22"/>
                <w:szCs w:val="22"/>
              </w:rPr>
            </w:pPr>
            <w:r>
              <w:rPr>
                <w:rFonts w:ascii="Calibri" w:hAnsi="Calibri"/>
                <w:color w:val="000000"/>
                <w:sz w:val="22"/>
                <w:szCs w:val="22"/>
              </w:rPr>
              <w:t>n.v.t.</w:t>
            </w:r>
          </w:p>
        </w:tc>
        <w:tc>
          <w:tcPr>
            <w:tcW w:w="4233" w:type="dxa"/>
            <w:tcBorders>
              <w:top w:val="single" w:color="auto" w:sz="4" w:space="0"/>
              <w:left w:val="single" w:color="auto" w:sz="4" w:space="0"/>
              <w:bottom w:val="single" w:color="auto" w:sz="4" w:space="0"/>
              <w:right w:val="single" w:color="auto" w:sz="4" w:space="0"/>
            </w:tcBorders>
            <w:shd w:val="clear" w:color="auto" w:fill="FFFFFF" w:themeFill="background1"/>
          </w:tcPr>
          <w:p w:rsidR="00D04C69" w:rsidP="00D04C69" w:rsidRDefault="00695652">
            <w:pPr>
              <w:rPr>
                <w:rFonts w:asciiTheme="minorHAnsi" w:hAnsiTheme="minorHAnsi"/>
                <w:color w:val="000000"/>
                <w:sz w:val="22"/>
                <w:szCs w:val="22"/>
              </w:rPr>
            </w:pPr>
            <w:r w:rsidRPr="00AD4E0E">
              <w:rPr>
                <w:rFonts w:asciiTheme="minorHAnsi" w:hAnsiTheme="minorHAnsi"/>
                <w:color w:val="000000"/>
                <w:sz w:val="22"/>
                <w:szCs w:val="22"/>
                <w:u w:val="single"/>
              </w:rPr>
              <w:t>Behandelvoorstel</w:t>
            </w:r>
            <w:r w:rsidRPr="00AD4E0E">
              <w:rPr>
                <w:rFonts w:asciiTheme="minorHAnsi" w:hAnsiTheme="minorHAnsi"/>
                <w:color w:val="000000"/>
                <w:sz w:val="22"/>
                <w:szCs w:val="22"/>
              </w:rPr>
              <w:t>:</w:t>
            </w:r>
            <w:r w:rsidR="00D04C69">
              <w:rPr>
                <w:rFonts w:asciiTheme="minorHAnsi" w:hAnsiTheme="minorHAnsi"/>
                <w:color w:val="000000"/>
                <w:sz w:val="22"/>
                <w:szCs w:val="22"/>
              </w:rPr>
              <w:t xml:space="preserve"> Zie de </w:t>
            </w:r>
            <w:hyperlink w:history="1" r:id="rId21">
              <w:r w:rsidRPr="00D04C69" w:rsidR="00D04C69">
                <w:rPr>
                  <w:rStyle w:val="Hyperlink"/>
                  <w:rFonts w:asciiTheme="minorHAnsi" w:hAnsiTheme="minorHAnsi"/>
                  <w:sz w:val="22"/>
                  <w:szCs w:val="22"/>
                </w:rPr>
                <w:t>stafnotitie</w:t>
              </w:r>
            </w:hyperlink>
            <w:r w:rsidR="00D04C69">
              <w:rPr>
                <w:rFonts w:asciiTheme="minorHAnsi" w:hAnsiTheme="minorHAnsi"/>
                <w:color w:val="000000"/>
                <w:sz w:val="22"/>
                <w:szCs w:val="22"/>
              </w:rPr>
              <w:t xml:space="preserve"> hierover, besproken tijdens de procedurevergadering d.d. 24 januari jl. </w:t>
            </w:r>
          </w:p>
          <w:p w:rsidR="00695652" w:rsidP="00695652" w:rsidRDefault="00695652">
            <w:pPr>
              <w:rPr>
                <w:rFonts w:asciiTheme="minorHAnsi" w:hAnsiTheme="minorHAnsi"/>
                <w:color w:val="000000"/>
                <w:sz w:val="22"/>
                <w:szCs w:val="22"/>
              </w:rPr>
            </w:pPr>
          </w:p>
          <w:p w:rsidR="00695652" w:rsidP="00D04C69" w:rsidRDefault="00695652">
            <w:pPr>
              <w:rPr>
                <w:rFonts w:ascii="Calibri" w:hAnsi="Calibri"/>
                <w:color w:val="000000"/>
                <w:sz w:val="22"/>
                <w:szCs w:val="22"/>
              </w:rPr>
            </w:pPr>
            <w:r>
              <w:rPr>
                <w:rFonts w:asciiTheme="minorHAnsi" w:hAnsiTheme="minorHAnsi"/>
                <w:color w:val="000000"/>
                <w:sz w:val="22"/>
                <w:szCs w:val="22"/>
              </w:rPr>
              <w:t xml:space="preserve">Noot: Deze richtlijn maakt deel uit van het derde circulaire-economiepakket. </w:t>
            </w:r>
          </w:p>
        </w:tc>
      </w:tr>
    </w:tbl>
    <w:p w:rsidRPr="00021A5B" w:rsidR="00F74ED7" w:rsidP="00E34A2D" w:rsidRDefault="00F74ED7">
      <w:pPr>
        <w:pStyle w:val="Voetnoottekst"/>
        <w:rPr>
          <w:rFonts w:ascii="Verdana" w:hAnsi="Verdana"/>
          <w:b/>
        </w:rPr>
      </w:pPr>
    </w:p>
    <w:p w:rsidR="00376ACC" w:rsidRDefault="00376ACC">
      <w:pPr>
        <w:rPr>
          <w:rFonts w:ascii="Verdana" w:hAnsi="Verdana"/>
          <w:b/>
        </w:rPr>
      </w:pPr>
    </w:p>
    <w:p w:rsidR="00206E5B" w:rsidRDefault="00206E5B">
      <w:pPr>
        <w:rPr>
          <w:rFonts w:ascii="Verdana" w:hAnsi="Verdana"/>
          <w:b/>
        </w:rPr>
      </w:pPr>
    </w:p>
    <w:p w:rsidRPr="00021A5B" w:rsidR="00E34A2D" w:rsidP="00D0746E" w:rsidRDefault="00E34A2D">
      <w:pPr>
        <w:rPr>
          <w:rFonts w:ascii="Verdana" w:hAnsi="Verdana"/>
          <w:b/>
          <w:sz w:val="20"/>
          <w:szCs w:val="20"/>
        </w:rPr>
      </w:pPr>
      <w:r>
        <w:rPr>
          <w:rFonts w:ascii="Verdana" w:hAnsi="Verdana"/>
          <w:b/>
        </w:rPr>
        <w:lastRenderedPageBreak/>
        <w:t>Bijlage: b</w:t>
      </w:r>
      <w:r w:rsidRPr="00A32873">
        <w:rPr>
          <w:rFonts w:ascii="Verdana" w:hAnsi="Verdana"/>
          <w:b/>
        </w:rPr>
        <w:t>ehandelmogelijkheden EU-voorstellen</w:t>
      </w:r>
    </w:p>
    <w:p w:rsidRPr="00A32873" w:rsidR="00E34A2D" w:rsidP="00E34A2D" w:rsidRDefault="00E34A2D">
      <w:pPr>
        <w:pStyle w:val="Voetnoottekst"/>
        <w:rPr>
          <w:rFonts w:ascii="Verdana" w:hAnsi="Verdana"/>
          <w:sz w:val="18"/>
          <w:szCs w:val="18"/>
        </w:rPr>
      </w:pPr>
    </w:p>
    <w:p w:rsidRPr="00A32873" w:rsidR="00E34A2D" w:rsidP="00E34A2D" w:rsidRDefault="00E34A2D">
      <w:pPr>
        <w:rPr>
          <w:rFonts w:ascii="Verdana" w:hAnsi="Verdana"/>
          <w:sz w:val="18"/>
          <w:szCs w:val="18"/>
        </w:rPr>
      </w:pPr>
      <w:proofErr w:type="gramStart"/>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roofErr w:type="gramEnd"/>
    </w:p>
    <w:p w:rsidRPr="00A32873" w:rsidR="00E34A2D" w:rsidP="00E34A2D" w:rsidRDefault="00E34A2D">
      <w:pPr>
        <w:rPr>
          <w:rFonts w:ascii="Verdana" w:hAnsi="Verdana"/>
          <w:sz w:val="18"/>
          <w:szCs w:val="18"/>
        </w:rPr>
      </w:pPr>
      <w:r w:rsidRPr="00A32873">
        <w:rPr>
          <w:rFonts w:ascii="Verdana" w:hAnsi="Verdana"/>
          <w:sz w:val="18"/>
          <w:szCs w:val="18"/>
        </w:rPr>
        <w:t xml:space="preserve">Indien de Europese Commissie een als </w:t>
      </w:r>
      <w:proofErr w:type="gramStart"/>
      <w:r w:rsidRPr="00A32873">
        <w:rPr>
          <w:rFonts w:ascii="Verdana" w:hAnsi="Verdana"/>
          <w:sz w:val="18"/>
          <w:szCs w:val="18"/>
        </w:rPr>
        <w:t>prioritair</w:t>
      </w:r>
      <w:proofErr w:type="gramEnd"/>
      <w:r w:rsidRPr="00A32873">
        <w:rPr>
          <w:rFonts w:ascii="Verdana" w:hAnsi="Verdana"/>
          <w:sz w:val="18"/>
          <w:szCs w:val="18"/>
        </w:rPr>
        <w:t xml:space="preserve">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E34A2D" w:rsidP="00E34A2D" w:rsidRDefault="00E34A2D">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E34A2D" w:rsidTr="0034235C">
        <w:tc>
          <w:tcPr>
            <w:tcW w:w="2093"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E34A2D" w:rsidTr="0034235C">
        <w:tc>
          <w:tcPr>
            <w:tcW w:w="14142" w:type="dxa"/>
            <w:gridSpan w:val="3"/>
          </w:tcPr>
          <w:p w:rsidR="00E34A2D" w:rsidP="0034235C" w:rsidRDefault="00E34A2D">
            <w:pPr>
              <w:pStyle w:val="Voetnoottekst"/>
              <w:rPr>
                <w:rFonts w:ascii="Verdana" w:hAnsi="Verdana"/>
                <w:i/>
                <w:sz w:val="18"/>
                <w:szCs w:val="18"/>
              </w:rPr>
            </w:pPr>
          </w:p>
          <w:p w:rsidRPr="002F662A" w:rsidR="00E34A2D" w:rsidP="0034235C" w:rsidRDefault="00E34A2D">
            <w:pPr>
              <w:pStyle w:val="Voetnoottekst"/>
              <w:rPr>
                <w:rFonts w:ascii="Verdana" w:hAnsi="Verdana"/>
                <w:i/>
                <w:sz w:val="18"/>
                <w:szCs w:val="18"/>
              </w:rPr>
            </w:pPr>
            <w:r w:rsidRPr="002F662A">
              <w:rPr>
                <w:rFonts w:ascii="Verdana" w:hAnsi="Verdana"/>
                <w:i/>
                <w:sz w:val="18"/>
                <w:szCs w:val="18"/>
              </w:rPr>
              <w:t>Wetgevende, bindende rechtshandelingen</w:t>
            </w:r>
            <w:r>
              <w:rPr>
                <w:rStyle w:val="Voetnootmarkering"/>
                <w:rFonts w:ascii="Verdana" w:hAnsi="Verdana"/>
                <w:i/>
                <w:sz w:val="18"/>
                <w:szCs w:val="18"/>
              </w:rPr>
              <w:footnoteReference w:id="1"/>
            </w:r>
            <w:r>
              <w:rPr>
                <w:rFonts w:ascii="Verdana" w:hAnsi="Verdana"/>
                <w:i/>
                <w:sz w:val="18"/>
                <w:szCs w:val="18"/>
              </w:rPr>
              <w:t xml:space="preserve">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aanvullende wetgeving nodig om de verordening volledig te operationaliseren</w:t>
            </w:r>
            <w:r>
              <w:rPr>
                <w:rFonts w:ascii="Verdana" w:hAnsi="Verdana"/>
                <w:sz w:val="18"/>
                <w:szCs w:val="18"/>
              </w:rPr>
              <w:t xml:space="preserve"> (bijvoorbeeld bij het aanwijzen van een nationale toezichthouder)</w:t>
            </w:r>
            <w:r w:rsidRPr="00A32873">
              <w:rPr>
                <w:rFonts w:ascii="Verdana" w:hAnsi="Verdana"/>
                <w:sz w:val="18"/>
                <w:szCs w:val="18"/>
              </w:rPr>
              <w:t xml:space="preserve">. Een door de EU wetgever (Raad en/of Europees Parlement) aangenomen verordening komt niet terug in de Kamer voor behandeling. </w:t>
            </w:r>
          </w:p>
        </w:tc>
        <w:tc>
          <w:tcPr>
            <w:tcW w:w="5103" w:type="dxa"/>
            <w:vMerge w:val="restart"/>
          </w:tcPr>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subsidiariteitstoets </w:t>
            </w:r>
            <w:proofErr w:type="gramStart"/>
            <w:r w:rsidRPr="00A32873">
              <w:rPr>
                <w:rFonts w:ascii="Verdana" w:hAnsi="Verdana"/>
                <w:sz w:val="18"/>
                <w:szCs w:val="18"/>
              </w:rPr>
              <w:t>overwegen</w:t>
            </w:r>
            <w:proofErr w:type="gramEnd"/>
            <w:r w:rsidRPr="00A32873">
              <w:rPr>
                <w:rFonts w:ascii="Verdana" w:hAnsi="Verdana"/>
                <w:sz w:val="18"/>
                <w:szCs w:val="18"/>
              </w:rPr>
              <w:t>: let op termijn (zie hieronder)</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behandelvoorbehoud </w:t>
            </w:r>
            <w:proofErr w:type="gramStart"/>
            <w:r w:rsidRPr="00A32873">
              <w:rPr>
                <w:rFonts w:ascii="Verdana" w:hAnsi="Verdana"/>
                <w:sz w:val="18"/>
                <w:szCs w:val="18"/>
              </w:rPr>
              <w:t>overwegen</w:t>
            </w:r>
            <w:proofErr w:type="gramEnd"/>
            <w:r w:rsidRPr="00A32873">
              <w:rPr>
                <w:rFonts w:ascii="Verdana" w:hAnsi="Verdana"/>
                <w:sz w:val="18"/>
                <w:szCs w:val="18"/>
              </w:rPr>
              <w:t>: let op termijn (zie hieronder)</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benoemen</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aan de hand van het “BNC-fiche”.</w:t>
            </w:r>
            <w:r w:rsidRPr="00A32873">
              <w:rPr>
                <w:rStyle w:val="Voetnootmarkering"/>
                <w:rFonts w:ascii="Verdana" w:hAnsi="Verdana"/>
                <w:sz w:val="18"/>
                <w:szCs w:val="18"/>
              </w:rPr>
              <w:footnoteReference w:id="2"/>
            </w:r>
            <w:r w:rsidRPr="00A32873">
              <w:rPr>
                <w:rFonts w:ascii="Verdana" w:hAnsi="Verdana"/>
                <w:sz w:val="18"/>
                <w:szCs w:val="18"/>
              </w:rPr>
              <w:t xml:space="preserve"> </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Richtlijn </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32873" w:rsidR="00E34A2D" w:rsidP="0034235C" w:rsidRDefault="00E34A2D">
            <w:pPr>
              <w:pStyle w:val="Voetnoottekst"/>
              <w:numPr>
                <w:ilvl w:val="0"/>
                <w:numId w:val="2"/>
              </w:numPr>
              <w:ind w:left="317" w:hanging="283"/>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(Besluit)</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Een besluit is verbindend in al </w:t>
            </w:r>
            <w:r>
              <w:rPr>
                <w:rFonts w:ascii="Verdana" w:hAnsi="Verdana"/>
                <w:sz w:val="18"/>
                <w:szCs w:val="18"/>
              </w:rPr>
              <w:t>zijn</w:t>
            </w:r>
            <w:r w:rsidRPr="00A32873">
              <w:rPr>
                <w:rFonts w:ascii="Verdana" w:hAnsi="Verdana"/>
                <w:sz w:val="18"/>
                <w:szCs w:val="18"/>
              </w:rPr>
              <w:t xml:space="preserve"> onderdelen. Indien de adressanten worden vermeld, is zij alleen voor hen verbindend. Met besluiten kunnen algemeen verbindende voorschriften worden toegepast op een concreet </w:t>
            </w:r>
            <w:r w:rsidRPr="00A32873">
              <w:rPr>
                <w:rFonts w:ascii="Verdana" w:hAnsi="Verdana"/>
                <w:sz w:val="18"/>
                <w:szCs w:val="18"/>
              </w:rPr>
              <w:lastRenderedPageBreak/>
              <w:t>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Voor wetgevende besluiten kan gekozen worden als richtlijnen en verordeningen niet geschikt zijn als instrument. Niet-wetgevende besluiten kunnen gericht zijn tot individuele of alle lidstaten (bv</w:t>
            </w:r>
            <w:r>
              <w:rPr>
                <w:rFonts w:ascii="Verdana" w:hAnsi="Verdana"/>
                <w:sz w:val="18"/>
                <w:szCs w:val="18"/>
              </w:rPr>
              <w:t>.</w:t>
            </w:r>
            <w:r w:rsidRPr="00A32873">
              <w:rPr>
                <w:rFonts w:ascii="Verdana" w:hAnsi="Verdana"/>
                <w:sz w:val="18"/>
                <w:szCs w:val="18"/>
              </w:rPr>
              <w:t xml:space="preserve"> maatregelen tegen onrechtmatige </w:t>
            </w:r>
            <w:proofErr w:type="gramStart"/>
            <w:r w:rsidRPr="00A32873">
              <w:rPr>
                <w:rFonts w:ascii="Verdana" w:hAnsi="Verdana"/>
                <w:sz w:val="18"/>
                <w:szCs w:val="18"/>
              </w:rPr>
              <w:t>staatssteun</w:t>
            </w:r>
            <w:proofErr w:type="gramEnd"/>
            <w:r w:rsidRPr="00A32873">
              <w:rPr>
                <w:rFonts w:ascii="Verdana" w:hAnsi="Verdana"/>
                <w:sz w:val="18"/>
                <w:szCs w:val="18"/>
              </w:rPr>
              <w:t>)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 xml:space="preserve">er nog een aantal bijzondere besluiten, zoals direct op de Verdragen gebaseerde uitvoeringsbepalingen; besluiten van de Europese Raad (bv het meerjarenplan op JBZ-gebied); en besluiten op het terrein van het Gemeenschappelijk Buitenlands- en </w:t>
            </w:r>
            <w:proofErr w:type="gramStart"/>
            <w:r w:rsidRPr="00A32873">
              <w:rPr>
                <w:rFonts w:ascii="Verdana" w:hAnsi="Verdana"/>
                <w:sz w:val="18"/>
                <w:szCs w:val="18"/>
              </w:rPr>
              <w:t xml:space="preserve">Veiligheidsbeleid </w:t>
            </w:r>
            <w:r>
              <w:rPr>
                <w:rFonts w:ascii="Verdana" w:hAnsi="Verdana"/>
                <w:sz w:val="18"/>
                <w:szCs w:val="18"/>
              </w:rPr>
              <w:t xml:space="preserve"> </w:t>
            </w:r>
            <w:proofErr w:type="gramEnd"/>
            <w:r>
              <w:rPr>
                <w:rFonts w:ascii="Verdana" w:hAnsi="Verdana"/>
                <w:sz w:val="18"/>
                <w:szCs w:val="18"/>
              </w:rPr>
              <w:t>en</w:t>
            </w:r>
            <w:r w:rsidRPr="00A32873">
              <w:rPr>
                <w:rFonts w:ascii="Verdana" w:hAnsi="Verdana"/>
                <w:sz w:val="18"/>
                <w:szCs w:val="18"/>
              </w:rPr>
              <w:t xml:space="preserve">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E34A2D" w:rsidP="0034235C" w:rsidRDefault="00E34A2D">
            <w:pPr>
              <w:pStyle w:val="Voetnoottekst"/>
              <w:numPr>
                <w:ilvl w:val="0"/>
                <w:numId w:val="2"/>
              </w:numPr>
              <w:ind w:left="317" w:hanging="283"/>
              <w:rPr>
                <w:rFonts w:ascii="Verdana" w:hAnsi="Verdana"/>
                <w:sz w:val="18"/>
                <w:szCs w:val="18"/>
              </w:rPr>
            </w:pP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lastRenderedPageBreak/>
              <w:t>Niet-wetgevende bindende rechtshandelingen</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w:t>
            </w:r>
            <w:proofErr w:type="gramStart"/>
            <w:r w:rsidRPr="00A32873">
              <w:rPr>
                <w:rFonts w:ascii="Verdana" w:hAnsi="Verdana"/>
                <w:sz w:val="18"/>
                <w:szCs w:val="18"/>
              </w:rPr>
              <w:t>derhalve</w:t>
            </w:r>
            <w:proofErr w:type="gramEnd"/>
            <w:r w:rsidRPr="00A32873">
              <w:rPr>
                <w:rFonts w:ascii="Verdana" w:hAnsi="Verdana"/>
                <w:sz w:val="18"/>
                <w:szCs w:val="18"/>
              </w:rPr>
              <w:t xml:space="preserve"> niet het voorwerp zijn van bevoegdheidsdelegatie. </w:t>
            </w:r>
            <w:r>
              <w:rPr>
                <w:rFonts w:ascii="Verdana" w:hAnsi="Verdana"/>
                <w:sz w:val="18"/>
                <w:szCs w:val="18"/>
              </w:rPr>
              <w:t xml:space="preserve">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overleg </w:t>
            </w:r>
            <w:proofErr w:type="gramStart"/>
            <w:r w:rsidRPr="00A32873">
              <w:rPr>
                <w:rFonts w:ascii="Verdana" w:hAnsi="Verdana"/>
                <w:sz w:val="18"/>
                <w:szCs w:val="18"/>
              </w:rPr>
              <w:t>bevragen</w:t>
            </w:r>
            <w:proofErr w:type="gramEnd"/>
            <w:r w:rsidRPr="00A32873">
              <w:rPr>
                <w:rFonts w:ascii="Verdana" w:hAnsi="Verdana"/>
                <w:sz w:val="18"/>
                <w:szCs w:val="18"/>
              </w:rPr>
              <w:t xml:space="preserve"> over stand van zaken en appreciatie EU onderhandelingen en NL inzet</w:t>
            </w:r>
            <w:r>
              <w:rPr>
                <w:rFonts w:ascii="Verdana" w:hAnsi="Verdana"/>
                <w:sz w:val="18"/>
                <w:szCs w:val="18"/>
              </w:rPr>
              <w:t>, inclusief het voornemen van NL of andere lidstaten om binnen de Raad een bezwaarprocedure te initiëren of een procedure tot intrekking van de delegatie.</w:t>
            </w:r>
          </w:p>
          <w:p w:rsidRPr="00A32873" w:rsidR="00E34A2D" w:rsidP="0034235C" w:rsidRDefault="00E34A2D">
            <w:pPr>
              <w:pStyle w:val="Voetnoottekst"/>
              <w:ind w:left="360"/>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proofErr w:type="spellStart"/>
            <w:r w:rsidRPr="00A32873">
              <w:rPr>
                <w:rFonts w:ascii="Verdana" w:hAnsi="Verdana"/>
                <w:sz w:val="18"/>
                <w:szCs w:val="18"/>
              </w:rPr>
              <w:t>Uitvoerings</w:t>
            </w:r>
            <w:r>
              <w:rPr>
                <w:rFonts w:ascii="Verdana" w:hAnsi="Verdana"/>
                <w:sz w:val="18"/>
                <w:szCs w:val="18"/>
              </w:rPr>
              <w:t>-</w:t>
            </w:r>
            <w:r w:rsidRPr="00A32873">
              <w:rPr>
                <w:rFonts w:ascii="Verdana" w:hAnsi="Verdana"/>
                <w:sz w:val="18"/>
                <w:szCs w:val="18"/>
              </w:rPr>
              <w:t>handeling</w:t>
            </w:r>
            <w:proofErr w:type="spellEnd"/>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Indien de </w:t>
            </w:r>
            <w:proofErr w:type="gramStart"/>
            <w:r w:rsidRPr="00A32873">
              <w:rPr>
                <w:rFonts w:ascii="Verdana" w:hAnsi="Verdana"/>
                <w:sz w:val="18"/>
                <w:szCs w:val="18"/>
              </w:rPr>
              <w:t>implementatie</w:t>
            </w:r>
            <w:proofErr w:type="gramEnd"/>
            <w:r w:rsidRPr="00A32873">
              <w:rPr>
                <w:rFonts w:ascii="Verdana" w:hAnsi="Verdana"/>
                <w:sz w:val="18"/>
                <w:szCs w:val="18"/>
              </w:rPr>
              <w:t xml:space="preserv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w:t>
            </w:r>
            <w:r>
              <w:rPr>
                <w:rFonts w:ascii="Verdana" w:hAnsi="Verdana"/>
                <w:sz w:val="18"/>
                <w:szCs w:val="18"/>
              </w:rPr>
              <w:t>, voorgezeten door</w:t>
            </w:r>
            <w:r w:rsidRPr="00A32873">
              <w:rPr>
                <w:rFonts w:ascii="Verdana" w:hAnsi="Verdana"/>
                <w:sz w:val="18"/>
                <w:szCs w:val="18"/>
              </w:rPr>
              <w:t xml:space="preserve"> de Europese Commissie.</w:t>
            </w:r>
            <w:r>
              <w:rPr>
                <w:rFonts w:ascii="Verdana" w:hAnsi="Verdana"/>
                <w:sz w:val="18"/>
                <w:szCs w:val="18"/>
              </w:rPr>
              <w:t xml:space="preserve"> De Commissie stelt de uitvoeringshandeling vast.</w:t>
            </w: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w:t>
            </w:r>
            <w:proofErr w:type="gramStart"/>
            <w:r w:rsidRPr="00A32873">
              <w:rPr>
                <w:rFonts w:ascii="Verdana" w:hAnsi="Verdana"/>
                <w:sz w:val="18"/>
                <w:szCs w:val="18"/>
              </w:rPr>
              <w:t>bevragen</w:t>
            </w:r>
            <w:proofErr w:type="gramEnd"/>
            <w:r w:rsidRPr="00A32873">
              <w:rPr>
                <w:rFonts w:ascii="Verdana" w:hAnsi="Verdana"/>
                <w:sz w:val="18"/>
                <w:szCs w:val="18"/>
              </w:rPr>
              <w:t xml:space="preserve"> over stand van zaken en appreciatie EU onderhandelingen en NL inzet.</w:t>
            </w:r>
          </w:p>
          <w:p w:rsidRPr="00A32873" w:rsidR="00E34A2D" w:rsidP="0034235C" w:rsidRDefault="00E34A2D">
            <w:pPr>
              <w:numPr>
                <w:ilvl w:val="0"/>
                <w:numId w:val="1"/>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22">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w:t>
            </w:r>
            <w:r>
              <w:rPr>
                <w:rFonts w:ascii="Verdana" w:hAnsi="Verdana"/>
                <w:color w:val="000000"/>
                <w:sz w:val="18"/>
                <w:szCs w:val="18"/>
              </w:rPr>
              <w:t>zijn</w:t>
            </w:r>
            <w:r w:rsidRPr="00A32873">
              <w:rPr>
                <w:rFonts w:ascii="Verdana" w:hAnsi="Verdana"/>
                <w:color w:val="000000"/>
                <w:sz w:val="18"/>
                <w:szCs w:val="18"/>
              </w:rPr>
              <w:t xml:space="preserve"> correspondentie met de Europese Commissie over de uitvoering van Europese regelgeving</w:t>
            </w:r>
            <w:r>
              <w:rPr>
                <w:rFonts w:ascii="Verdana" w:hAnsi="Verdana"/>
                <w:color w:val="000000"/>
                <w:sz w:val="18"/>
                <w:szCs w:val="18"/>
              </w:rPr>
              <w:t>.</w:t>
            </w:r>
          </w:p>
        </w:tc>
      </w:tr>
      <w:tr w:rsidRPr="00A32873" w:rsidR="00E34A2D" w:rsidTr="0034235C">
        <w:tc>
          <w:tcPr>
            <w:tcW w:w="2093" w:type="dxa"/>
          </w:tcPr>
          <w:p w:rsidRPr="00EF0FC5" w:rsidR="00E34A2D" w:rsidP="0034235C" w:rsidRDefault="00E34A2D">
            <w:pPr>
              <w:pStyle w:val="Voetnoottekst"/>
              <w:rPr>
                <w:rFonts w:ascii="Verdana" w:hAnsi="Verdana"/>
                <w:sz w:val="18"/>
                <w:szCs w:val="18"/>
              </w:rPr>
            </w:pPr>
            <w:r w:rsidRPr="00EF0FC5">
              <w:rPr>
                <w:rFonts w:ascii="Verdana" w:hAnsi="Verdana"/>
                <w:sz w:val="18"/>
                <w:szCs w:val="18"/>
              </w:rPr>
              <w:t>Handelingen vastgesteld volgens de regelgevingsprocedu</w:t>
            </w:r>
            <w:r w:rsidRPr="00EF0FC5">
              <w:rPr>
                <w:rFonts w:ascii="Verdana" w:hAnsi="Verdana"/>
                <w:sz w:val="18"/>
                <w:szCs w:val="18"/>
              </w:rPr>
              <w:lastRenderedPageBreak/>
              <w:t>re met toetsing</w:t>
            </w:r>
          </w:p>
        </w:tc>
        <w:tc>
          <w:tcPr>
            <w:tcW w:w="6946" w:type="dxa"/>
          </w:tcPr>
          <w:p w:rsidRPr="00EF0FC5" w:rsidR="00E34A2D" w:rsidP="0034235C" w:rsidRDefault="00E34A2D">
            <w:pPr>
              <w:rPr>
                <w:rFonts w:ascii="Verdana" w:hAnsi="Verdana"/>
                <w:sz w:val="18"/>
                <w:szCs w:val="18"/>
              </w:rPr>
            </w:pPr>
            <w:r w:rsidRPr="0015137B">
              <w:rPr>
                <w:rFonts w:ascii="Verdana" w:hAnsi="Verdana"/>
                <w:sz w:val="18"/>
                <w:szCs w:val="18"/>
              </w:rPr>
              <w:lastRenderedPageBreak/>
              <w:t xml:space="preserve">Deze procedure komt nog voor in Europese wetgeving van voor 2009. Bij deze procedure wordt de Europese Commissie geadviseerd  door een zogeheten regelgevend comité met toetsing </w:t>
            </w:r>
            <w:proofErr w:type="gramStart"/>
            <w:r w:rsidRPr="0015137B">
              <w:rPr>
                <w:rFonts w:ascii="Verdana" w:hAnsi="Verdana"/>
                <w:sz w:val="18"/>
                <w:szCs w:val="18"/>
              </w:rPr>
              <w:t xml:space="preserve">met  </w:t>
            </w:r>
            <w:proofErr w:type="gramEnd"/>
            <w:r w:rsidRPr="0015137B">
              <w:rPr>
                <w:rFonts w:ascii="Verdana" w:hAnsi="Verdana"/>
                <w:sz w:val="18"/>
                <w:szCs w:val="18"/>
              </w:rPr>
              <w:t xml:space="preserve">vertegenwoordigers van lidstaten. Dit comité spreekt zich met gekwalificeerde meerderheid van </w:t>
            </w:r>
            <w:r w:rsidRPr="0015137B">
              <w:rPr>
                <w:rFonts w:ascii="Verdana" w:hAnsi="Verdana"/>
                <w:sz w:val="18"/>
                <w:szCs w:val="18"/>
              </w:rPr>
              <w:lastRenderedPageBreak/>
              <w:t>stemmen uit over het voorstel. EP en Raad kunnen bezwaar maken.</w:t>
            </w:r>
          </w:p>
        </w:tc>
        <w:tc>
          <w:tcPr>
            <w:tcW w:w="5103" w:type="dxa"/>
          </w:tcPr>
          <w:p w:rsidRPr="00EF0FC5" w:rsidR="00E34A2D" w:rsidP="0034235C" w:rsidRDefault="00E34A2D">
            <w:pPr>
              <w:pStyle w:val="Voetnoottekst"/>
              <w:numPr>
                <w:ilvl w:val="0"/>
                <w:numId w:val="1"/>
              </w:numPr>
              <w:rPr>
                <w:rFonts w:ascii="Verdana" w:hAnsi="Verdana"/>
                <w:sz w:val="18"/>
                <w:szCs w:val="18"/>
              </w:rPr>
            </w:pPr>
            <w:r w:rsidRPr="00EF0FC5">
              <w:rPr>
                <w:rFonts w:ascii="Verdana" w:hAnsi="Verdana"/>
                <w:sz w:val="18"/>
                <w:szCs w:val="18"/>
              </w:rPr>
              <w:lastRenderedPageBreak/>
              <w:t xml:space="preserve">kabinet per brief of tijdens overleg </w:t>
            </w:r>
            <w:proofErr w:type="gramStart"/>
            <w:r w:rsidRPr="00EF0FC5">
              <w:rPr>
                <w:rFonts w:ascii="Verdana" w:hAnsi="Verdana"/>
                <w:sz w:val="18"/>
                <w:szCs w:val="18"/>
              </w:rPr>
              <w:t>bevragen</w:t>
            </w:r>
            <w:proofErr w:type="gramEnd"/>
            <w:r w:rsidRPr="00EF0FC5">
              <w:rPr>
                <w:rFonts w:ascii="Verdana" w:hAnsi="Verdana"/>
                <w:sz w:val="18"/>
                <w:szCs w:val="18"/>
              </w:rPr>
              <w:t xml:space="preserve"> over stand van zaken en appreciatie EU onderhandelingen en NL inzet, inclusief het voornemen van NL of andere lidstaten om binnen </w:t>
            </w:r>
            <w:r w:rsidRPr="00EF0FC5">
              <w:rPr>
                <w:rFonts w:ascii="Verdana" w:hAnsi="Verdana"/>
                <w:sz w:val="18"/>
                <w:szCs w:val="18"/>
              </w:rPr>
              <w:lastRenderedPageBreak/>
              <w:t>de Raad een bezwaarprocedure te initiëren.</w:t>
            </w:r>
          </w:p>
          <w:p w:rsidRPr="00EF0FC5" w:rsidR="00E34A2D" w:rsidP="0034235C" w:rsidRDefault="00E34A2D">
            <w:pPr>
              <w:pStyle w:val="Voetnoottekst"/>
              <w:numPr>
                <w:ilvl w:val="0"/>
                <w:numId w:val="1"/>
              </w:numPr>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Bijzondere rechtshandelingen</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E34A2D" w:rsidP="0034235C" w:rsidRDefault="00E34A2D">
            <w:pPr>
              <w:pStyle w:val="Voetnoottekst"/>
              <w:rPr>
                <w:rFonts w:ascii="Verdana" w:hAnsi="Verdana"/>
                <w:sz w:val="18"/>
                <w:szCs w:val="18"/>
              </w:rPr>
            </w:pP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Pr="00A32873" w:rsidR="00E34A2D" w:rsidP="0034235C" w:rsidRDefault="00E34A2D">
            <w:pPr>
              <w:pStyle w:val="Voetnoottekst"/>
              <w:ind w:left="360"/>
              <w:rPr>
                <w:rFonts w:ascii="Verdana" w:hAnsi="Verdana"/>
                <w:sz w:val="18"/>
                <w:szCs w:val="18"/>
              </w:rPr>
            </w:pPr>
            <w:proofErr w:type="gramStart"/>
            <w:r>
              <w:rPr>
                <w:rFonts w:ascii="Verdana" w:hAnsi="Verdana"/>
                <w:sz w:val="18"/>
                <w:szCs w:val="18"/>
              </w:rPr>
              <w:t>n</w:t>
            </w:r>
            <w:r w:rsidRPr="00A32873">
              <w:rPr>
                <w:rFonts w:ascii="Verdana" w:hAnsi="Verdana"/>
                <w:sz w:val="18"/>
                <w:szCs w:val="18"/>
              </w:rPr>
              <w:t>ationale</w:t>
            </w:r>
            <w:proofErr w:type="gramEnd"/>
            <w:r w:rsidRPr="00A32873">
              <w:rPr>
                <w:rFonts w:ascii="Verdana" w:hAnsi="Verdana"/>
                <w:sz w:val="18"/>
                <w:szCs w:val="18"/>
              </w:rPr>
              <w:t xml:space="preserve"> wetgevingstraject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Niet-bindende handelingen (soft-</w:t>
            </w:r>
            <w:proofErr w:type="spellStart"/>
            <w:r w:rsidRPr="002F662A">
              <w:rPr>
                <w:rFonts w:ascii="Verdana" w:hAnsi="Verdana"/>
                <w:i/>
                <w:sz w:val="18"/>
                <w:szCs w:val="18"/>
              </w:rPr>
              <w:t>law</w:t>
            </w:r>
            <w:proofErr w:type="spellEnd"/>
            <w:r w:rsidRPr="002F662A">
              <w:rPr>
                <w:rFonts w:ascii="Verdana" w:hAnsi="Verdana"/>
                <w:i/>
                <w:sz w:val="18"/>
                <w:szCs w:val="18"/>
              </w:rPr>
              <w:t>)</w:t>
            </w:r>
          </w:p>
        </w:tc>
      </w:tr>
      <w:tr w:rsidRPr="00A32873" w:rsidR="00E34A2D" w:rsidTr="0034235C">
        <w:tc>
          <w:tcPr>
            <w:tcW w:w="2093" w:type="dxa"/>
          </w:tcPr>
          <w:p w:rsidR="00E34A2D" w:rsidP="0034235C" w:rsidRDefault="00E34A2D">
            <w:pPr>
              <w:pStyle w:val="Voetnoottekst"/>
              <w:rPr>
                <w:rFonts w:ascii="Verdana" w:hAnsi="Verdana"/>
                <w:sz w:val="18"/>
                <w:szCs w:val="18"/>
              </w:rPr>
            </w:pPr>
            <w:r w:rsidRPr="00A32873">
              <w:rPr>
                <w:rFonts w:ascii="Verdana" w:hAnsi="Verdana"/>
                <w:sz w:val="18"/>
                <w:szCs w:val="18"/>
              </w:rPr>
              <w:t>Advies, aanbeveling, mededeling</w:t>
            </w:r>
          </w:p>
          <w:p w:rsidR="00E34A2D" w:rsidP="0034235C" w:rsidRDefault="00E34A2D">
            <w:pPr>
              <w:jc w:val="right"/>
            </w:pPr>
          </w:p>
          <w:p w:rsidR="00E34A2D" w:rsidP="0034235C" w:rsidRDefault="00E34A2D">
            <w:pPr>
              <w:jc w:val="right"/>
            </w:pPr>
          </w:p>
          <w:p w:rsidR="00E34A2D" w:rsidP="0034235C" w:rsidRDefault="00E34A2D">
            <w:pPr>
              <w:jc w:val="right"/>
            </w:pPr>
          </w:p>
          <w:p w:rsidR="00E34A2D" w:rsidP="0034235C" w:rsidRDefault="00E34A2D">
            <w:pPr>
              <w:jc w:val="right"/>
            </w:pPr>
          </w:p>
          <w:p w:rsidRPr="00B45904" w:rsidR="00E34A2D" w:rsidP="0034235C" w:rsidRDefault="00E34A2D">
            <w:pPr>
              <w:jc w:val="right"/>
            </w:pPr>
          </w:p>
        </w:tc>
        <w:tc>
          <w:tcPr>
            <w:tcW w:w="6946" w:type="dxa"/>
          </w:tcPr>
          <w:p w:rsidRPr="00A32873" w:rsidR="00E34A2D" w:rsidP="0034235C" w:rsidRDefault="00E34A2D">
            <w:pPr>
              <w:pStyle w:val="Voetnoottekst"/>
              <w:spacing w:before="100" w:beforeAutospacing="1" w:after="100" w:afterAutospacing="1"/>
              <w:rPr>
                <w:rFonts w:ascii="Verdana" w:hAnsi="Verdana"/>
                <w:sz w:val="18"/>
                <w:szCs w:val="18"/>
              </w:rPr>
            </w:pPr>
            <w:r w:rsidRPr="00A32873">
              <w:rPr>
                <w:rFonts w:ascii="Verdana" w:hAnsi="Verdana"/>
                <w:sz w:val="18"/>
                <w:szCs w:val="18"/>
              </w:rPr>
              <w:t>De EU kent een grote hoeveelheid uiteenlopende typen beleid (‘</w:t>
            </w:r>
            <w:proofErr w:type="gramStart"/>
            <w:r w:rsidRPr="00A32873">
              <w:rPr>
                <w:rFonts w:ascii="Verdana" w:hAnsi="Verdana"/>
                <w:sz w:val="18"/>
                <w:szCs w:val="18"/>
              </w:rPr>
              <w:t>soft</w:t>
            </w:r>
            <w:proofErr w:type="gramEnd"/>
            <w:r w:rsidRPr="00A32873">
              <w:rPr>
                <w:rFonts w:ascii="Verdana" w:hAnsi="Verdana"/>
                <w:sz w:val="18"/>
                <w:szCs w:val="18"/>
              </w:rPr>
              <w:t xml:space="preserve"> </w:t>
            </w:r>
            <w:proofErr w:type="spellStart"/>
            <w:r w:rsidRPr="00A32873">
              <w:rPr>
                <w:rFonts w:ascii="Verdana" w:hAnsi="Verdana"/>
                <w:sz w:val="18"/>
                <w:szCs w:val="18"/>
              </w:rPr>
              <w:t>law</w:t>
            </w:r>
            <w:proofErr w:type="spellEnd"/>
            <w:r w:rsidRPr="00A32873">
              <w:rPr>
                <w:rFonts w:ascii="Verdana" w:hAnsi="Verdana"/>
                <w:sz w:val="18"/>
                <w:szCs w:val="18"/>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A32873">
              <w:rPr>
                <w:rFonts w:ascii="Verdana" w:hAnsi="Verdana"/>
                <w:sz w:val="18"/>
                <w:szCs w:val="18"/>
              </w:rPr>
              <w:t>law</w:t>
            </w:r>
            <w:proofErr w:type="spellEnd"/>
            <w:r w:rsidRPr="00A32873">
              <w:rPr>
                <w:rFonts w:ascii="Verdana" w:hAnsi="Verdana"/>
                <w:sz w:val="18"/>
                <w:szCs w:val="18"/>
              </w:rPr>
              <w:t>.</w:t>
            </w:r>
            <w:r>
              <w:rPr>
                <w:rFonts w:ascii="Verdana" w:hAnsi="Verdana"/>
                <w:sz w:val="18"/>
                <w:szCs w:val="18"/>
              </w:rPr>
              <w:t xml:space="preserve"> </w:t>
            </w:r>
          </w:p>
        </w:tc>
        <w:tc>
          <w:tcPr>
            <w:tcW w:w="5103" w:type="dxa"/>
          </w:tcPr>
          <w:p w:rsidRPr="002E058C"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abinet om appreciatie in de vorm van BNC-fiche verzoeken aangezien over deze categorie niet standaard een fiche wordt gemaakt.</w:t>
            </w: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Pr="00A32873" w:rsidR="00E34A2D" w:rsidP="0034235C" w:rsidRDefault="00E34A2D">
            <w:pPr>
              <w:pStyle w:val="Voetnoottekst"/>
              <w:rPr>
                <w:rFonts w:ascii="Verdana" w:hAnsi="Verdana"/>
                <w:sz w:val="18"/>
                <w:szCs w:val="18"/>
              </w:rPr>
            </w:pP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 xml:space="preserve">Overige handelingen en instrumenten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b w:val="0"/>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w:t>
            </w:r>
            <w:proofErr w:type="gramStart"/>
            <w:r w:rsidRPr="00A32873">
              <w:rPr>
                <w:rFonts w:ascii="Verdana" w:hAnsi="Verdana" w:cs="Arial"/>
                <w:sz w:val="18"/>
                <w:szCs w:val="18"/>
              </w:rPr>
              <w:t>In deze documenten</w:t>
            </w:r>
            <w:r w:rsidRPr="00A32873">
              <w:rPr>
                <w:rStyle w:val="Zwaar"/>
                <w:rFonts w:ascii="Verdana" w:hAnsi="Verdana" w:cs="Arial"/>
                <w:sz w:val="18"/>
                <w:szCs w:val="18"/>
              </w:rPr>
              <w:t xml:space="preserve"> </w:t>
            </w:r>
            <w:r w:rsidRPr="00A32873">
              <w:rPr>
                <w:rStyle w:val="Zwaar"/>
                <w:rFonts w:ascii="Verdana" w:hAnsi="Verdana" w:cs="Arial"/>
                <w:b w:val="0"/>
                <w:sz w:val="18"/>
                <w:szCs w:val="18"/>
              </w:rPr>
              <w:t>voor evaluaties en geschiktheidscontroles</w:t>
            </w:r>
            <w:r w:rsidRPr="00A32873">
              <w:rPr>
                <w:rFonts w:ascii="Verdana" w:hAnsi="Verdana" w:cs="Arial"/>
                <w:sz w:val="18"/>
                <w:szCs w:val="18"/>
              </w:rPr>
              <w:t xml:space="preserve"> wordt bepaald wat er geëvalueerd moet worden en welke aspecten moeten worden onderzocht. </w:t>
            </w:r>
            <w:proofErr w:type="gramEnd"/>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Groen- en witboek</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Groenboek: een discussiestuk, waarmee de Europese Commissie de stand van zaken inventariseert </w:t>
            </w:r>
            <w:proofErr w:type="gramStart"/>
            <w:r w:rsidRPr="00A32873">
              <w:rPr>
                <w:rFonts w:ascii="Verdana" w:hAnsi="Verdana"/>
                <w:sz w:val="18"/>
                <w:szCs w:val="18"/>
              </w:rPr>
              <w:t>omtrent</w:t>
            </w:r>
            <w:proofErr w:type="gramEnd"/>
            <w:r w:rsidRPr="00A32873">
              <w:rPr>
                <w:rFonts w:ascii="Verdana" w:hAnsi="Verdana"/>
                <w:sz w:val="18"/>
                <w:szCs w:val="18"/>
              </w:rPr>
              <w:t xml:space="preserve">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E34A2D" w:rsidP="0034235C" w:rsidRDefault="00E34A2D">
            <w:pPr>
              <w:pStyle w:val="Voetnoottekst"/>
              <w:rPr>
                <w:rFonts w:ascii="Verdana" w:hAnsi="Verdana"/>
                <w:sz w:val="18"/>
                <w:szCs w:val="18"/>
              </w:rPr>
            </w:pPr>
          </w:p>
          <w:p w:rsidRPr="00A32873" w:rsidR="00E34A2D" w:rsidP="0034235C" w:rsidRDefault="00E34A2D">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 xml:space="preserve">De Europese Commissie nodigt overheden, nationale parlementen en andere organisaties uit om binnen een bepaalde termijn op een Groen- of Witboek te reageren. </w:t>
            </w:r>
          </w:p>
        </w:tc>
        <w:tc>
          <w:tcPr>
            <w:tcW w:w="5103" w:type="dxa"/>
          </w:tcPr>
          <w:p w:rsidR="00E34A2D" w:rsidP="0034235C" w:rsidRDefault="00E34A2D">
            <w:pPr>
              <w:pStyle w:val="Voetnoottekst"/>
              <w:numPr>
                <w:ilvl w:val="0"/>
                <w:numId w:val="1"/>
              </w:numPr>
              <w:rPr>
                <w:rFonts w:ascii="Verdana" w:hAnsi="Verdana"/>
                <w:sz w:val="18"/>
                <w:szCs w:val="18"/>
              </w:rPr>
            </w:pPr>
            <w:r w:rsidRPr="002E058C">
              <w:rPr>
                <w:rFonts w:ascii="Verdana" w:hAnsi="Verdana"/>
                <w:sz w:val="18"/>
                <w:szCs w:val="18"/>
              </w:rPr>
              <w:lastRenderedPageBreak/>
              <w:t>desgewenst ambtenaren EC of Europees Commissaris uitnodigen voor een toelichting.</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kabinet stuurt de Kamer het concept van haar </w:t>
            </w:r>
            <w:r w:rsidRPr="00A32873">
              <w:rPr>
                <w:rFonts w:ascii="Verdana" w:hAnsi="Verdana"/>
                <w:sz w:val="18"/>
                <w:szCs w:val="18"/>
              </w:rPr>
              <w:lastRenderedPageBreak/>
              <w:t xml:space="preserve">reactie op Groen- en Witboeken </w:t>
            </w:r>
            <w:proofErr w:type="gramStart"/>
            <w:r w:rsidRPr="00A32873">
              <w:rPr>
                <w:rFonts w:ascii="Verdana" w:hAnsi="Verdana"/>
                <w:sz w:val="18"/>
                <w:szCs w:val="18"/>
              </w:rPr>
              <w:t>tenminste</w:t>
            </w:r>
            <w:proofErr w:type="gramEnd"/>
            <w:r w:rsidRPr="00A32873">
              <w:rPr>
                <w:rFonts w:ascii="Verdana" w:hAnsi="Verdana"/>
                <w:sz w:val="18"/>
                <w:szCs w:val="18"/>
              </w:rPr>
              <w:t xml:space="preserv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Openbare raadpleging (consultatie)</w:t>
            </w:r>
          </w:p>
        </w:tc>
        <w:tc>
          <w:tcPr>
            <w:tcW w:w="6946" w:type="dxa"/>
          </w:tcPr>
          <w:p w:rsidRPr="00A32873" w:rsidR="00E34A2D" w:rsidP="0034235C" w:rsidRDefault="00E34A2D">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23">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E34A2D" w:rsidP="0034235C" w:rsidRDefault="00E34A2D">
            <w:pPr>
              <w:pStyle w:val="Voetnoottekst"/>
              <w:numPr>
                <w:ilvl w:val="0"/>
                <w:numId w:val="1"/>
              </w:numPr>
              <w:autoSpaceDE w:val="0"/>
              <w:autoSpaceDN w:val="0"/>
              <w:rPr>
                <w:rFonts w:ascii="Verdana" w:hAnsi="Verdana"/>
                <w:sz w:val="18"/>
                <w:szCs w:val="18"/>
              </w:rPr>
            </w:pPr>
            <w:r w:rsidRPr="00782306">
              <w:rPr>
                <w:rFonts w:ascii="Verdana" w:hAnsi="Verdana"/>
                <w:sz w:val="18"/>
                <w:szCs w:val="18"/>
              </w:rPr>
              <w:t>als burger, lid, fractie of in commissieverband (via schriftelijke inbreng in de vorm van een politieke dialoog). meedoen aan de openbare raadpleging.</w:t>
            </w:r>
          </w:p>
          <w:p w:rsidR="00E34A2D" w:rsidP="0034235C" w:rsidRDefault="00E34A2D">
            <w:pPr>
              <w:pStyle w:val="Voetnoottekst"/>
              <w:numPr>
                <w:ilvl w:val="0"/>
                <w:numId w:val="1"/>
              </w:numPr>
              <w:autoSpaceDE w:val="0"/>
              <w:autoSpaceDN w:val="0"/>
              <w:rPr>
                <w:rFonts w:ascii="Verdana" w:hAnsi="Verdana"/>
                <w:sz w:val="18"/>
                <w:szCs w:val="18"/>
              </w:rPr>
            </w:pPr>
            <w:r w:rsidRPr="00782306">
              <w:rPr>
                <w:rFonts w:ascii="Verdana" w:hAnsi="Verdana"/>
                <w:sz w:val="18"/>
                <w:szCs w:val="18"/>
              </w:rPr>
              <w:t xml:space="preserve">kabinet verzoeken om de concept-kabinetsreactie naar de Kamer te sturen voordat de definitieve versie naar de Europese Commissie wordt gestuurd, </w:t>
            </w:r>
            <w:proofErr w:type="gramStart"/>
            <w:r w:rsidRPr="00782306">
              <w:rPr>
                <w:rFonts w:ascii="Verdana" w:hAnsi="Verdana"/>
                <w:sz w:val="18"/>
                <w:szCs w:val="18"/>
              </w:rPr>
              <w:t>teneinde</w:t>
            </w:r>
            <w:proofErr w:type="gramEnd"/>
            <w:r w:rsidRPr="00782306">
              <w:rPr>
                <w:rFonts w:ascii="Verdana" w:hAnsi="Verdana"/>
                <w:sz w:val="18"/>
                <w:szCs w:val="18"/>
              </w:rPr>
              <w:t xml:space="preserve"> desgewenst hierover met de bewindspersoon in gesprek te treden.</w:t>
            </w:r>
          </w:p>
          <w:p w:rsidRPr="00A32873" w:rsidR="00E34A2D" w:rsidP="0034235C" w:rsidRDefault="00E34A2D">
            <w:pPr>
              <w:pStyle w:val="Voetnoottekst"/>
              <w:numPr>
                <w:ilvl w:val="0"/>
                <w:numId w:val="1"/>
              </w:numPr>
              <w:autoSpaceDE w:val="0"/>
              <w:autoSpaceDN w:val="0"/>
              <w:rPr>
                <w:rFonts w:ascii="Verdana" w:hAnsi="Verdana"/>
                <w:sz w:val="18"/>
                <w:szCs w:val="18"/>
              </w:rPr>
            </w:pPr>
            <w:r>
              <w:rPr>
                <w:rFonts w:ascii="Verdana" w:hAnsi="Verdana"/>
                <w:sz w:val="18"/>
                <w:szCs w:val="18"/>
              </w:rPr>
              <w:t>d</w:t>
            </w:r>
            <w:r w:rsidRPr="00782306">
              <w:rPr>
                <w:rFonts w:ascii="Verdana" w:hAnsi="Verdana"/>
                <w:sz w:val="18"/>
                <w:szCs w:val="18"/>
              </w:rPr>
              <w:t xml:space="preserve">e Kamer ontvangt </w:t>
            </w:r>
            <w:proofErr w:type="gramStart"/>
            <w:r w:rsidRPr="00782306">
              <w:rPr>
                <w:rFonts w:ascii="Verdana" w:hAnsi="Verdana"/>
                <w:sz w:val="18"/>
                <w:szCs w:val="18"/>
              </w:rPr>
              <w:t>krachtens</w:t>
            </w:r>
            <w:proofErr w:type="gramEnd"/>
            <w:r w:rsidRPr="00782306">
              <w:rPr>
                <w:rFonts w:ascii="Verdana" w:hAnsi="Verdana"/>
                <w:sz w:val="18"/>
                <w:szCs w:val="18"/>
              </w:rPr>
              <w:t xml:space="preserve"> de standaard-informatieafspraken de definitieve kabinetsreactie op alle consultaties van de Europese Commissie waarop het kabinet reageert.</w:t>
            </w: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Subsidiariteitstoets </w:t>
            </w:r>
          </w:p>
          <w:p w:rsidRPr="00A32873" w:rsidR="00E34A2D" w:rsidP="0034235C" w:rsidRDefault="00E34A2D">
            <w:pPr>
              <w:pStyle w:val="Voetnoottekst"/>
              <w:rPr>
                <w:rFonts w:ascii="Verdana" w:hAnsi="Verdana"/>
                <w:sz w:val="18"/>
                <w:szCs w:val="18"/>
              </w:rPr>
            </w:pPr>
            <w:r w:rsidRPr="00A32873">
              <w:rPr>
                <w:rFonts w:ascii="Verdana" w:hAnsi="Verdana"/>
                <w:sz w:val="18"/>
                <w:szCs w:val="18"/>
              </w:rPr>
              <w:t>(richting EU)</w:t>
            </w:r>
          </w:p>
        </w:tc>
        <w:tc>
          <w:tcPr>
            <w:tcW w:w="6946" w:type="dxa"/>
          </w:tcPr>
          <w:p w:rsidRPr="00A32873" w:rsidR="00E34A2D" w:rsidP="0034235C" w:rsidRDefault="00E34A2D">
            <w:pPr>
              <w:pStyle w:val="Lijstalinea"/>
              <w:ind w:left="0"/>
              <w:rPr>
                <w:rFonts w:ascii="Verdana" w:hAnsi="Verdana"/>
                <w:sz w:val="18"/>
                <w:szCs w:val="18"/>
              </w:rPr>
            </w:pPr>
            <w:r w:rsidRPr="00A32873">
              <w:rPr>
                <w:rFonts w:ascii="Verdana" w:hAnsi="Verdana"/>
                <w:sz w:val="18"/>
                <w:szCs w:val="18"/>
              </w:rPr>
              <w:t>Bij een subsidiariteitstoets toetst een nationale (</w:t>
            </w:r>
            <w:r>
              <w:rPr>
                <w:rFonts w:ascii="Verdana" w:hAnsi="Verdana"/>
                <w:sz w:val="18"/>
                <w:szCs w:val="18"/>
              </w:rPr>
              <w:t>K</w:t>
            </w:r>
            <w:r w:rsidRPr="00A32873">
              <w:rPr>
                <w:rFonts w:ascii="Verdana" w:hAnsi="Verdana"/>
                <w:sz w:val="18"/>
                <w:szCs w:val="18"/>
              </w:rPr>
              <w:t>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w:t>
            </w:r>
            <w:r>
              <w:rPr>
                <w:rFonts w:ascii="Verdana" w:hAnsi="Verdana"/>
                <w:sz w:val="18"/>
                <w:szCs w:val="18"/>
              </w:rPr>
              <w:t xml:space="preserve"> </w:t>
            </w:r>
            <w:r w:rsidRPr="00A32873">
              <w:rPr>
                <w:rFonts w:ascii="Verdana" w:hAnsi="Verdana"/>
                <w:sz w:val="18"/>
                <w:szCs w:val="18"/>
              </w:rPr>
              <w:t>weken bezwaar maken uit een oogpunt van subsidiariteit. Een zgn. “gele kaart”</w:t>
            </w:r>
            <w:r>
              <w:rPr>
                <w:rFonts w:ascii="Verdana" w:hAnsi="Verdana"/>
                <w:sz w:val="18"/>
                <w:szCs w:val="18"/>
              </w:rPr>
              <w:t xml:space="preserve"> </w:t>
            </w:r>
            <w:r w:rsidRPr="00A32873">
              <w:rPr>
                <w:rFonts w:ascii="Verdana" w:hAnsi="Verdana"/>
                <w:sz w:val="18"/>
                <w:szCs w:val="18"/>
              </w:rPr>
              <w:t>is voor de Commissie geldig als 1/3 van de nationale parlementen een voorstel in strijd acht met het subsidiariteitsbeginsel. De Europese Commissie moet dan haar voorstel heroverwegen.</w:t>
            </w:r>
            <w:r>
              <w:rPr>
                <w:rFonts w:ascii="Verdana" w:hAnsi="Verdana"/>
                <w:sz w:val="18"/>
                <w:szCs w:val="18"/>
              </w:rPr>
              <w:t xml:space="preserve"> I</w:t>
            </w:r>
            <w:r w:rsidRPr="00A32873">
              <w:rPr>
                <w:rFonts w:ascii="Verdana" w:hAnsi="Verdana"/>
                <w:sz w:val="18"/>
                <w:szCs w:val="18"/>
              </w:rPr>
              <w:t xml:space="preserve">n totaal zijn er </w:t>
            </w:r>
            <w:r>
              <w:rPr>
                <w:rFonts w:ascii="Verdana" w:hAnsi="Verdana"/>
                <w:sz w:val="18"/>
                <w:szCs w:val="18"/>
              </w:rPr>
              <w:t xml:space="preserve">28 Parlementen met </w:t>
            </w:r>
            <w:r w:rsidRPr="00A32873">
              <w:rPr>
                <w:rFonts w:ascii="Verdana" w:hAnsi="Verdana"/>
                <w:sz w:val="18"/>
                <w:szCs w:val="18"/>
              </w:rPr>
              <w:t>4</w:t>
            </w:r>
            <w:r>
              <w:rPr>
                <w:rFonts w:ascii="Verdana" w:hAnsi="Verdana"/>
                <w:sz w:val="18"/>
                <w:szCs w:val="18"/>
              </w:rPr>
              <w:t>1</w:t>
            </w:r>
            <w:r w:rsidRPr="00A32873">
              <w:rPr>
                <w:rFonts w:ascii="Verdana" w:hAnsi="Verdana"/>
                <w:sz w:val="18"/>
                <w:szCs w:val="18"/>
              </w:rPr>
              <w:t xml:space="preserve"> </w:t>
            </w:r>
            <w:r>
              <w:rPr>
                <w:rFonts w:ascii="Verdana" w:hAnsi="Verdana"/>
                <w:sz w:val="18"/>
                <w:szCs w:val="18"/>
              </w:rPr>
              <w:t xml:space="preserve">Kamers </w:t>
            </w:r>
            <w:r w:rsidRPr="00A32873">
              <w:rPr>
                <w:rFonts w:ascii="Verdana" w:hAnsi="Verdana"/>
                <w:sz w:val="18"/>
                <w:szCs w:val="18"/>
              </w:rPr>
              <w:t>in de EU</w:t>
            </w:r>
            <w:r>
              <w:rPr>
                <w:rFonts w:ascii="Verdana" w:hAnsi="Verdana"/>
                <w:sz w:val="18"/>
                <w:szCs w:val="18"/>
              </w:rPr>
              <w:t xml:space="preserve">. </w:t>
            </w:r>
            <w:r>
              <w:rPr>
                <w:rFonts w:asciiTheme="minorHAnsi" w:hAnsiTheme="minorHAnsi" w:cstheme="minorHAnsi"/>
                <w:color w:val="000000" w:themeColor="text1"/>
                <w:sz w:val="22"/>
              </w:rPr>
              <w:t>E</w:t>
            </w:r>
            <w:r w:rsidRPr="00D74760">
              <w:rPr>
                <w:rFonts w:asciiTheme="minorHAnsi" w:hAnsiTheme="minorHAnsi" w:cstheme="minorHAnsi"/>
                <w:color w:val="000000" w:themeColor="text1"/>
                <w:sz w:val="22"/>
              </w:rPr>
              <w:t xml:space="preserve">lk parlement krijgt 2 stemmen, maar </w:t>
            </w:r>
            <w:r>
              <w:rPr>
                <w:rFonts w:asciiTheme="minorHAnsi" w:hAnsiTheme="minorHAnsi" w:cstheme="minorHAnsi"/>
                <w:color w:val="000000" w:themeColor="text1"/>
                <w:sz w:val="22"/>
              </w:rPr>
              <w:t xml:space="preserve">bij </w:t>
            </w:r>
            <w:r w:rsidRPr="00D74760">
              <w:rPr>
                <w:rFonts w:asciiTheme="minorHAnsi" w:hAnsiTheme="minorHAnsi" w:cstheme="minorHAnsi"/>
                <w:color w:val="000000" w:themeColor="text1"/>
                <w:sz w:val="22"/>
              </w:rPr>
              <w:t xml:space="preserve">een </w:t>
            </w:r>
            <w:proofErr w:type="spellStart"/>
            <w:r w:rsidRPr="00D74760">
              <w:rPr>
                <w:rFonts w:asciiTheme="minorHAnsi" w:hAnsiTheme="minorHAnsi" w:cstheme="minorHAnsi"/>
                <w:color w:val="000000" w:themeColor="text1"/>
                <w:sz w:val="22"/>
              </w:rPr>
              <w:t>bi</w:t>
            </w:r>
            <w:r>
              <w:rPr>
                <w:rFonts w:asciiTheme="minorHAnsi" w:hAnsiTheme="minorHAnsi" w:cstheme="minorHAnsi"/>
                <w:color w:val="000000" w:themeColor="text1"/>
                <w:sz w:val="22"/>
              </w:rPr>
              <w:t>c</w:t>
            </w:r>
            <w:r w:rsidRPr="00D74760">
              <w:rPr>
                <w:rFonts w:asciiTheme="minorHAnsi" w:hAnsiTheme="minorHAnsi" w:cstheme="minorHAnsi"/>
                <w:color w:val="000000" w:themeColor="text1"/>
                <w:sz w:val="22"/>
              </w:rPr>
              <w:t>ameraal</w:t>
            </w:r>
            <w:proofErr w:type="spellEnd"/>
            <w:r w:rsidRPr="00D74760">
              <w:rPr>
                <w:rFonts w:asciiTheme="minorHAnsi" w:hAnsiTheme="minorHAnsi" w:cstheme="minorHAnsi"/>
                <w:color w:val="000000" w:themeColor="text1"/>
                <w:sz w:val="22"/>
              </w:rPr>
              <w:t xml:space="preserve"> stelsel, zoals in Nederland</w:t>
            </w:r>
            <w:r>
              <w:rPr>
                <w:rFonts w:asciiTheme="minorHAnsi" w:hAnsiTheme="minorHAnsi" w:cstheme="minorHAnsi"/>
                <w:color w:val="000000" w:themeColor="text1"/>
                <w:sz w:val="22"/>
              </w:rPr>
              <w:t xml:space="preserve">, </w:t>
            </w:r>
            <w:r w:rsidRPr="00D74760">
              <w:rPr>
                <w:rFonts w:asciiTheme="minorHAnsi" w:hAnsiTheme="minorHAnsi" w:cstheme="minorHAnsi"/>
                <w:color w:val="000000" w:themeColor="text1"/>
                <w:sz w:val="22"/>
              </w:rPr>
              <w:t>krijgt elke kamer 1 stem</w:t>
            </w:r>
            <w:r>
              <w:rPr>
                <w:rFonts w:ascii="Verdana" w:hAnsi="Verdana"/>
                <w:sz w:val="18"/>
                <w:szCs w:val="18"/>
              </w:rPr>
              <w:t>.</w:t>
            </w:r>
            <w:r w:rsidRPr="00D74760">
              <w:rPr>
                <w:rFonts w:asciiTheme="minorHAnsi" w:hAnsiTheme="minorHAnsi" w:cstheme="minorHAnsi"/>
                <w:color w:val="000000" w:themeColor="text1"/>
                <w:sz w:val="22"/>
              </w:rPr>
              <w:t xml:space="preserve"> Om een gele kaart te trekken moeten er 19 stemmen worden gehaald.</w:t>
            </w:r>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E34A2D" w:rsidP="0034235C" w:rsidRDefault="00E34A2D">
            <w:pPr>
              <w:pStyle w:val="Voetnoottekst"/>
              <w:numPr>
                <w:ilvl w:val="0"/>
                <w:numId w:val="1"/>
              </w:numPr>
              <w:rPr>
                <w:rFonts w:ascii="Verdana" w:hAnsi="Verdana"/>
                <w:sz w:val="18"/>
                <w:szCs w:val="18"/>
              </w:rPr>
            </w:pPr>
            <w:r>
              <w:rPr>
                <w:rFonts w:ascii="Verdana" w:hAnsi="Verdana"/>
                <w:sz w:val="18"/>
                <w:szCs w:val="18"/>
              </w:rPr>
              <w:t>m</w:t>
            </w:r>
            <w:r w:rsidRPr="00A32873">
              <w:rPr>
                <w:rFonts w:ascii="Verdana" w:hAnsi="Verdana"/>
                <w:sz w:val="18"/>
                <w:szCs w:val="18"/>
              </w:rPr>
              <w:t>et andere parlementen in overleg treden t.b.v. behalen meerderheid voor ’gele kaart’ (</w:t>
            </w:r>
            <w:proofErr w:type="gramStart"/>
            <w:r w:rsidRPr="00A32873">
              <w:rPr>
                <w:rFonts w:ascii="Verdana" w:hAnsi="Verdana"/>
                <w:sz w:val="18"/>
                <w:szCs w:val="18"/>
              </w:rPr>
              <w:t>1</w:t>
            </w:r>
            <w:proofErr w:type="gramEnd"/>
            <w:r w:rsidRPr="00A32873">
              <w:rPr>
                <w:rFonts w:ascii="Verdana" w:hAnsi="Verdana"/>
                <w:sz w:val="18"/>
                <w:szCs w:val="18"/>
              </w:rPr>
              <w:t xml:space="preserve">/3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Behandel-voorbehoud (richting regering)</w:t>
            </w:r>
          </w:p>
        </w:tc>
        <w:tc>
          <w:tcPr>
            <w:tcW w:w="6946" w:type="dxa"/>
          </w:tcPr>
          <w:p w:rsidRPr="00A32873" w:rsidR="00E34A2D" w:rsidP="0034235C" w:rsidRDefault="00E34A2D">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 xml:space="preserve">besluiten dat zij het voorstel van dusdanig politiek belang acht, dat de Kamer door de regering op bijzondere wijze geïnformeerd wil blijven worden over de EU </w:t>
            </w:r>
            <w:r w:rsidRPr="00A32873">
              <w:rPr>
                <w:rFonts w:ascii="Verdana" w:hAnsi="Verdana"/>
                <w:sz w:val="18"/>
                <w:szCs w:val="18"/>
              </w:rPr>
              <w:lastRenderedPageBreak/>
              <w:t xml:space="preserve">onderhandelingen. De Kamer stelt het kabinet hiervan schriftelijk op de hoogte. Binnen vier weken na dit besluit vindt er een overleg plaats met het kabinet - tot aan dit overleg wordt het kabinet geacht op de onderhandelingen </w:t>
            </w:r>
            <w:proofErr w:type="gramStart"/>
            <w:r w:rsidRPr="00A32873">
              <w:rPr>
                <w:rFonts w:ascii="Verdana" w:hAnsi="Verdana"/>
                <w:sz w:val="18"/>
                <w:szCs w:val="18"/>
              </w:rPr>
              <w:t>inzake</w:t>
            </w:r>
            <w:proofErr w:type="gramEnd"/>
            <w:r w:rsidRPr="00A32873">
              <w:rPr>
                <w:rFonts w:ascii="Verdana" w:hAnsi="Verdana"/>
                <w:sz w:val="18"/>
                <w:szCs w:val="18"/>
              </w:rPr>
              <w:t xml:space="preserv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lastRenderedPageBreak/>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w:t>
            </w:r>
            <w:proofErr w:type="gramStart"/>
            <w:r w:rsidRPr="00782306">
              <w:rPr>
                <w:rFonts w:ascii="Verdana" w:hAnsi="Verdana"/>
                <w:sz w:val="18"/>
                <w:szCs w:val="18"/>
              </w:rPr>
              <w:t>plenair</w:t>
            </w:r>
            <w:proofErr w:type="gramEnd"/>
            <w:r w:rsidRPr="00782306">
              <w:rPr>
                <w:rFonts w:ascii="Verdana" w:hAnsi="Verdana"/>
                <w:sz w:val="18"/>
                <w:szCs w:val="18"/>
              </w:rPr>
              <w:t xml:space="preserve">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lastRenderedPageBreak/>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 xml:space="preserve">de </w:t>
            </w:r>
            <w:proofErr w:type="spellStart"/>
            <w:r>
              <w:rPr>
                <w:rFonts w:ascii="Verdana" w:hAnsi="Verdana"/>
                <w:sz w:val="18"/>
                <w:szCs w:val="18"/>
              </w:rPr>
              <w:t>behandelvoorbehouden</w:t>
            </w:r>
            <w:proofErr w:type="spellEnd"/>
            <w:r>
              <w:rPr>
                <w:rFonts w:ascii="Verdana" w:hAnsi="Verdana"/>
                <w:sz w:val="18"/>
                <w:szCs w:val="18"/>
              </w:rPr>
              <w:t xml:space="preserve"> binnen drie</w:t>
            </w:r>
            <w:r w:rsidRPr="00782306">
              <w:rPr>
                <w:rFonts w:ascii="Verdana" w:hAnsi="Verdana"/>
                <w:sz w:val="18"/>
                <w:szCs w:val="18"/>
              </w:rPr>
              <w:t xml:space="preserve"> weken t.b.v. een snelle behandeling.</w:t>
            </w:r>
          </w:p>
          <w:p w:rsidRPr="00A32873" w:rsidR="00E34A2D" w:rsidP="0034235C" w:rsidRDefault="00E34A2D">
            <w:pPr>
              <w:pStyle w:val="Voetnoottekst"/>
              <w:rPr>
                <w:rFonts w:ascii="Verdana" w:hAnsi="Verdana"/>
                <w:sz w:val="18"/>
                <w:szCs w:val="18"/>
              </w:rPr>
            </w:pPr>
          </w:p>
        </w:tc>
      </w:tr>
    </w:tbl>
    <w:p w:rsidRPr="00A32873" w:rsidR="00E34A2D" w:rsidP="00E34A2D" w:rsidRDefault="00E34A2D">
      <w:pPr>
        <w:rPr>
          <w:rFonts w:ascii="Verdana" w:hAnsi="Verdana"/>
          <w:sz w:val="18"/>
          <w:szCs w:val="18"/>
        </w:rPr>
      </w:pPr>
    </w:p>
    <w:p w:rsidR="00E34A2D" w:rsidP="00E34A2D" w:rsidRDefault="00E34A2D"/>
    <w:p w:rsidR="00E34A2D" w:rsidP="00E34A2D" w:rsidRDefault="00E34A2D"/>
    <w:p w:rsidR="00E34A2D" w:rsidP="00A137D8" w:rsidRDefault="00E34A2D">
      <w:pPr>
        <w:rPr>
          <w:rFonts w:asciiTheme="minorHAnsi" w:hAnsiTheme="minorHAnsi"/>
          <w:sz w:val="22"/>
          <w:szCs w:val="22"/>
        </w:rPr>
      </w:pPr>
    </w:p>
    <w:p w:rsidR="004C7A6A" w:rsidRDefault="004C7A6A"/>
    <w:sectPr w:rsidR="004C7A6A" w:rsidSect="00A137D8">
      <w:pgSz w:w="16838" w:h="11906" w:orient="landscape"/>
      <w:pgMar w:top="1418"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3474" w:rsidRDefault="00D13474" w:rsidP="00E34A2D">
      <w:r>
        <w:separator/>
      </w:r>
    </w:p>
  </w:endnote>
  <w:endnote w:type="continuationSeparator" w:id="0">
    <w:p w:rsidR="00D13474" w:rsidRDefault="00D13474" w:rsidP="00E34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3474" w:rsidRDefault="00D13474" w:rsidP="00E34A2D">
      <w:r>
        <w:separator/>
      </w:r>
    </w:p>
  </w:footnote>
  <w:footnote w:type="continuationSeparator" w:id="0">
    <w:p w:rsidR="00D13474" w:rsidRDefault="00D13474" w:rsidP="00E34A2D">
      <w:r>
        <w:continuationSeparator/>
      </w:r>
    </w:p>
  </w:footnote>
  <w:footnote w:id="1">
    <w:p w:rsidR="00E34A2D" w:rsidRDefault="00E34A2D" w:rsidP="00E34A2D">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E34A2D" w:rsidRPr="00B45904" w:rsidRDefault="00E34A2D" w:rsidP="00E34A2D">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proofErr w:type="gramStart"/>
      <w:r w:rsidRPr="00B45904">
        <w:rPr>
          <w:rFonts w:ascii="Verdana" w:hAnsi="Verdana"/>
          <w:sz w:val="16"/>
          <w:szCs w:val="16"/>
        </w:rPr>
        <w:t>Krachtens</w:t>
      </w:r>
      <w:proofErr w:type="gramEnd"/>
      <w:r w:rsidRPr="00B45904">
        <w:rPr>
          <w:rFonts w:ascii="Verdana" w:hAnsi="Verdana"/>
          <w:sz w:val="16"/>
          <w:szCs w:val="16"/>
        </w:rPr>
        <w:t xml:space="preserve">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w:t>
      </w:r>
      <w:proofErr w:type="gramStart"/>
      <w:r w:rsidRPr="00B45904">
        <w:rPr>
          <w:rFonts w:ascii="Verdana" w:hAnsi="Verdana"/>
          <w:sz w:val="16"/>
          <w:szCs w:val="16"/>
        </w:rPr>
        <w:t>”</w:t>
      </w:r>
      <w:proofErr w:type="gramEnd"/>
      <w:r w:rsidRPr="00B45904">
        <w:rPr>
          <w:rFonts w:ascii="Verdana" w:hAnsi="Verdana"/>
          <w:sz w:val="16"/>
          <w:szCs w:val="16"/>
        </w:rPr>
        <w:t xml:space="preserv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 xml:space="preserve">De Kamer ontvangt elk fiche binnen zes weken, of binnen drie weken als in de prioriteitenlijst </w:t>
      </w:r>
      <w:proofErr w:type="gramStart"/>
      <w:r w:rsidRPr="00B45904">
        <w:rPr>
          <w:rFonts w:ascii="Verdana" w:hAnsi="Verdana"/>
          <w:sz w:val="16"/>
          <w:szCs w:val="16"/>
        </w:rPr>
        <w:t>reeds</w:t>
      </w:r>
      <w:proofErr w:type="gramEnd"/>
      <w:r w:rsidRPr="00B45904">
        <w:rPr>
          <w:rFonts w:ascii="Verdana" w:hAnsi="Verdana"/>
          <w:sz w:val="16"/>
          <w:szCs w:val="16"/>
        </w:rPr>
        <w:t xml:space="preserve">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7D8"/>
    <w:rsid w:val="00021A5B"/>
    <w:rsid w:val="00042518"/>
    <w:rsid w:val="0004740C"/>
    <w:rsid w:val="00053A21"/>
    <w:rsid w:val="00057DE3"/>
    <w:rsid w:val="00066693"/>
    <w:rsid w:val="00076F95"/>
    <w:rsid w:val="000842C8"/>
    <w:rsid w:val="000A2B12"/>
    <w:rsid w:val="000D1E1E"/>
    <w:rsid w:val="000F7673"/>
    <w:rsid w:val="001717B9"/>
    <w:rsid w:val="00191F74"/>
    <w:rsid w:val="001D7C17"/>
    <w:rsid w:val="001E7EC0"/>
    <w:rsid w:val="00200C1D"/>
    <w:rsid w:val="00206E5B"/>
    <w:rsid w:val="00214592"/>
    <w:rsid w:val="00223DF9"/>
    <w:rsid w:val="0022783E"/>
    <w:rsid w:val="0025194F"/>
    <w:rsid w:val="00273611"/>
    <w:rsid w:val="002A1C59"/>
    <w:rsid w:val="002D63DE"/>
    <w:rsid w:val="002E6DA8"/>
    <w:rsid w:val="00316C98"/>
    <w:rsid w:val="003510B5"/>
    <w:rsid w:val="00376ACC"/>
    <w:rsid w:val="003776E2"/>
    <w:rsid w:val="003B762C"/>
    <w:rsid w:val="003D4485"/>
    <w:rsid w:val="003E0BCD"/>
    <w:rsid w:val="0040455A"/>
    <w:rsid w:val="00420609"/>
    <w:rsid w:val="00435D03"/>
    <w:rsid w:val="0045252E"/>
    <w:rsid w:val="0046641F"/>
    <w:rsid w:val="00473F02"/>
    <w:rsid w:val="004C5A17"/>
    <w:rsid w:val="004C7A6A"/>
    <w:rsid w:val="004E4562"/>
    <w:rsid w:val="00505AFF"/>
    <w:rsid w:val="00506FCC"/>
    <w:rsid w:val="00507AC9"/>
    <w:rsid w:val="005129ED"/>
    <w:rsid w:val="005212C9"/>
    <w:rsid w:val="00545D82"/>
    <w:rsid w:val="00546B1D"/>
    <w:rsid w:val="0059713E"/>
    <w:rsid w:val="005B7672"/>
    <w:rsid w:val="005E0DD1"/>
    <w:rsid w:val="005E30E3"/>
    <w:rsid w:val="00610EE8"/>
    <w:rsid w:val="00622303"/>
    <w:rsid w:val="00640A4E"/>
    <w:rsid w:val="006605C6"/>
    <w:rsid w:val="00666395"/>
    <w:rsid w:val="006732E8"/>
    <w:rsid w:val="00685915"/>
    <w:rsid w:val="00694BCA"/>
    <w:rsid w:val="00695652"/>
    <w:rsid w:val="006A0D87"/>
    <w:rsid w:val="006B380C"/>
    <w:rsid w:val="006D4A88"/>
    <w:rsid w:val="00707B33"/>
    <w:rsid w:val="00726889"/>
    <w:rsid w:val="00736970"/>
    <w:rsid w:val="007410C6"/>
    <w:rsid w:val="0074305F"/>
    <w:rsid w:val="007529D4"/>
    <w:rsid w:val="0076598A"/>
    <w:rsid w:val="00777493"/>
    <w:rsid w:val="00796A54"/>
    <w:rsid w:val="007B3194"/>
    <w:rsid w:val="007B34BC"/>
    <w:rsid w:val="007D40B9"/>
    <w:rsid w:val="007E3D88"/>
    <w:rsid w:val="00811362"/>
    <w:rsid w:val="008309FF"/>
    <w:rsid w:val="008E0742"/>
    <w:rsid w:val="008E28F7"/>
    <w:rsid w:val="009160FA"/>
    <w:rsid w:val="00916D21"/>
    <w:rsid w:val="00917FCF"/>
    <w:rsid w:val="0092554C"/>
    <w:rsid w:val="00931F2B"/>
    <w:rsid w:val="009419E4"/>
    <w:rsid w:val="009464F8"/>
    <w:rsid w:val="00964C2E"/>
    <w:rsid w:val="00974103"/>
    <w:rsid w:val="009A0FC6"/>
    <w:rsid w:val="009A4778"/>
    <w:rsid w:val="009B44DE"/>
    <w:rsid w:val="009C388A"/>
    <w:rsid w:val="009E3021"/>
    <w:rsid w:val="00A01356"/>
    <w:rsid w:val="00A137D8"/>
    <w:rsid w:val="00A3314F"/>
    <w:rsid w:val="00A54D1F"/>
    <w:rsid w:val="00A7095F"/>
    <w:rsid w:val="00A93A28"/>
    <w:rsid w:val="00A95F68"/>
    <w:rsid w:val="00AC7F3C"/>
    <w:rsid w:val="00AD2751"/>
    <w:rsid w:val="00AD4E0E"/>
    <w:rsid w:val="00AE5D29"/>
    <w:rsid w:val="00AF3F1D"/>
    <w:rsid w:val="00B06716"/>
    <w:rsid w:val="00B31027"/>
    <w:rsid w:val="00B35E56"/>
    <w:rsid w:val="00B464EB"/>
    <w:rsid w:val="00B46FB7"/>
    <w:rsid w:val="00B76BD3"/>
    <w:rsid w:val="00BB0A70"/>
    <w:rsid w:val="00BC696D"/>
    <w:rsid w:val="00BF542D"/>
    <w:rsid w:val="00C00CFA"/>
    <w:rsid w:val="00C40D4F"/>
    <w:rsid w:val="00C44C39"/>
    <w:rsid w:val="00C70943"/>
    <w:rsid w:val="00CD2557"/>
    <w:rsid w:val="00CD3A5D"/>
    <w:rsid w:val="00CD43B9"/>
    <w:rsid w:val="00D004FC"/>
    <w:rsid w:val="00D04C69"/>
    <w:rsid w:val="00D0746E"/>
    <w:rsid w:val="00D13474"/>
    <w:rsid w:val="00D33133"/>
    <w:rsid w:val="00D51C73"/>
    <w:rsid w:val="00D52CF9"/>
    <w:rsid w:val="00D729AB"/>
    <w:rsid w:val="00D775CA"/>
    <w:rsid w:val="00D9615E"/>
    <w:rsid w:val="00D96C24"/>
    <w:rsid w:val="00DA08F5"/>
    <w:rsid w:val="00DE2C83"/>
    <w:rsid w:val="00E048A7"/>
    <w:rsid w:val="00E34A2D"/>
    <w:rsid w:val="00E52F23"/>
    <w:rsid w:val="00E60E54"/>
    <w:rsid w:val="00E72B18"/>
    <w:rsid w:val="00E77821"/>
    <w:rsid w:val="00E92B5F"/>
    <w:rsid w:val="00EA2272"/>
    <w:rsid w:val="00EC0FC2"/>
    <w:rsid w:val="00ED40CC"/>
    <w:rsid w:val="00F04FFD"/>
    <w:rsid w:val="00F3194C"/>
    <w:rsid w:val="00F552B9"/>
    <w:rsid w:val="00F60A6F"/>
    <w:rsid w:val="00F74ED7"/>
    <w:rsid w:val="00F766B3"/>
    <w:rsid w:val="00FA15B5"/>
    <w:rsid w:val="00FA27D6"/>
    <w:rsid w:val="00FC67DB"/>
    <w:rsid w:val="00FE39EB"/>
    <w:rsid w:val="00FE457B"/>
    <w:rsid w:val="00FE6B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137D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34A2D"/>
    <w:rPr>
      <w:color w:val="0000FF"/>
      <w:u w:val="single"/>
    </w:rPr>
  </w:style>
  <w:style w:type="character" w:styleId="Zwaar">
    <w:name w:val="Strong"/>
    <w:basedOn w:val="Standaardalinea-lettertype"/>
    <w:uiPriority w:val="22"/>
    <w:qFormat/>
    <w:rsid w:val="00E34A2D"/>
    <w:rPr>
      <w:b/>
      <w:bCs/>
    </w:rPr>
  </w:style>
  <w:style w:type="paragraph" w:styleId="Voetnoottekst">
    <w:name w:val="footnote text"/>
    <w:basedOn w:val="Standaard"/>
    <w:link w:val="VoetnoottekstChar"/>
    <w:rsid w:val="00E34A2D"/>
    <w:rPr>
      <w:sz w:val="20"/>
      <w:szCs w:val="20"/>
    </w:rPr>
  </w:style>
  <w:style w:type="character" w:customStyle="1" w:styleId="VoetnoottekstChar">
    <w:name w:val="Voetnoottekst Char"/>
    <w:basedOn w:val="Standaardalinea-lettertype"/>
    <w:link w:val="Voetnoottekst"/>
    <w:rsid w:val="00E34A2D"/>
  </w:style>
  <w:style w:type="table" w:styleId="Tabelraster">
    <w:name w:val="Table Grid"/>
    <w:basedOn w:val="Standaardtabel"/>
    <w:rsid w:val="00E34A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34A2D"/>
    <w:pPr>
      <w:ind w:left="720"/>
    </w:pPr>
    <w:rPr>
      <w:rFonts w:eastAsiaTheme="minorHAnsi"/>
    </w:rPr>
  </w:style>
  <w:style w:type="character" w:styleId="Voetnootmarkering">
    <w:name w:val="footnote reference"/>
    <w:basedOn w:val="Standaardalinea-lettertype"/>
    <w:uiPriority w:val="99"/>
    <w:rsid w:val="00E34A2D"/>
    <w:rPr>
      <w:vertAlign w:val="superscript"/>
    </w:rPr>
  </w:style>
  <w:style w:type="character" w:styleId="GevolgdeHyperlink">
    <w:name w:val="FollowedHyperlink"/>
    <w:basedOn w:val="Standaardalinea-lettertype"/>
    <w:rsid w:val="002E6DA8"/>
    <w:rPr>
      <w:color w:val="800080" w:themeColor="followedHyperlink"/>
      <w:u w:val="single"/>
    </w:rPr>
  </w:style>
  <w:style w:type="paragraph" w:styleId="Ballontekst">
    <w:name w:val="Balloon Text"/>
    <w:basedOn w:val="Standaard"/>
    <w:link w:val="BallontekstChar"/>
    <w:rsid w:val="00507AC9"/>
    <w:rPr>
      <w:rFonts w:ascii="Tahoma" w:hAnsi="Tahoma" w:cs="Tahoma"/>
      <w:sz w:val="16"/>
      <w:szCs w:val="16"/>
    </w:rPr>
  </w:style>
  <w:style w:type="character" w:customStyle="1" w:styleId="BallontekstChar">
    <w:name w:val="Ballontekst Char"/>
    <w:basedOn w:val="Standaardalinea-lettertype"/>
    <w:link w:val="Ballontekst"/>
    <w:rsid w:val="00507A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137D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34A2D"/>
    <w:rPr>
      <w:color w:val="0000FF"/>
      <w:u w:val="single"/>
    </w:rPr>
  </w:style>
  <w:style w:type="character" w:styleId="Zwaar">
    <w:name w:val="Strong"/>
    <w:basedOn w:val="Standaardalinea-lettertype"/>
    <w:uiPriority w:val="22"/>
    <w:qFormat/>
    <w:rsid w:val="00E34A2D"/>
    <w:rPr>
      <w:b/>
      <w:bCs/>
    </w:rPr>
  </w:style>
  <w:style w:type="paragraph" w:styleId="Voetnoottekst">
    <w:name w:val="footnote text"/>
    <w:basedOn w:val="Standaard"/>
    <w:link w:val="VoetnoottekstChar"/>
    <w:rsid w:val="00E34A2D"/>
    <w:rPr>
      <w:sz w:val="20"/>
      <w:szCs w:val="20"/>
    </w:rPr>
  </w:style>
  <w:style w:type="character" w:customStyle="1" w:styleId="VoetnoottekstChar">
    <w:name w:val="Voetnoottekst Char"/>
    <w:basedOn w:val="Standaardalinea-lettertype"/>
    <w:link w:val="Voetnoottekst"/>
    <w:rsid w:val="00E34A2D"/>
  </w:style>
  <w:style w:type="table" w:styleId="Tabelraster">
    <w:name w:val="Table Grid"/>
    <w:basedOn w:val="Standaardtabel"/>
    <w:rsid w:val="00E34A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34A2D"/>
    <w:pPr>
      <w:ind w:left="720"/>
    </w:pPr>
    <w:rPr>
      <w:rFonts w:eastAsiaTheme="minorHAnsi"/>
    </w:rPr>
  </w:style>
  <w:style w:type="character" w:styleId="Voetnootmarkering">
    <w:name w:val="footnote reference"/>
    <w:basedOn w:val="Standaardalinea-lettertype"/>
    <w:uiPriority w:val="99"/>
    <w:rsid w:val="00E34A2D"/>
    <w:rPr>
      <w:vertAlign w:val="superscript"/>
    </w:rPr>
  </w:style>
  <w:style w:type="character" w:styleId="GevolgdeHyperlink">
    <w:name w:val="FollowedHyperlink"/>
    <w:basedOn w:val="Standaardalinea-lettertype"/>
    <w:rsid w:val="002E6DA8"/>
    <w:rPr>
      <w:color w:val="800080" w:themeColor="followedHyperlink"/>
      <w:u w:val="single"/>
    </w:rPr>
  </w:style>
  <w:style w:type="paragraph" w:styleId="Ballontekst">
    <w:name w:val="Balloon Text"/>
    <w:basedOn w:val="Standaard"/>
    <w:link w:val="BallontekstChar"/>
    <w:rsid w:val="00507AC9"/>
    <w:rPr>
      <w:rFonts w:ascii="Tahoma" w:hAnsi="Tahoma" w:cs="Tahoma"/>
      <w:sz w:val="16"/>
      <w:szCs w:val="16"/>
    </w:rPr>
  </w:style>
  <w:style w:type="character" w:customStyle="1" w:styleId="BallontekstChar">
    <w:name w:val="Ballontekst Char"/>
    <w:basedOn w:val="Standaardalinea-lettertype"/>
    <w:link w:val="Ballontekst"/>
    <w:rsid w:val="00507A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3823">
      <w:bodyDiv w:val="1"/>
      <w:marLeft w:val="0"/>
      <w:marRight w:val="0"/>
      <w:marTop w:val="0"/>
      <w:marBottom w:val="0"/>
      <w:divBdr>
        <w:top w:val="none" w:sz="0" w:space="0" w:color="auto"/>
        <w:left w:val="none" w:sz="0" w:space="0" w:color="auto"/>
        <w:bottom w:val="none" w:sz="0" w:space="0" w:color="auto"/>
        <w:right w:val="none" w:sz="0" w:space="0" w:color="auto"/>
      </w:divBdr>
    </w:div>
    <w:div w:id="16322013">
      <w:bodyDiv w:val="1"/>
      <w:marLeft w:val="0"/>
      <w:marRight w:val="0"/>
      <w:marTop w:val="0"/>
      <w:marBottom w:val="0"/>
      <w:divBdr>
        <w:top w:val="none" w:sz="0" w:space="0" w:color="auto"/>
        <w:left w:val="none" w:sz="0" w:space="0" w:color="auto"/>
        <w:bottom w:val="none" w:sz="0" w:space="0" w:color="auto"/>
        <w:right w:val="none" w:sz="0" w:space="0" w:color="auto"/>
      </w:divBdr>
    </w:div>
    <w:div w:id="35081286">
      <w:bodyDiv w:val="1"/>
      <w:marLeft w:val="0"/>
      <w:marRight w:val="0"/>
      <w:marTop w:val="0"/>
      <w:marBottom w:val="0"/>
      <w:divBdr>
        <w:top w:val="none" w:sz="0" w:space="0" w:color="auto"/>
        <w:left w:val="none" w:sz="0" w:space="0" w:color="auto"/>
        <w:bottom w:val="none" w:sz="0" w:space="0" w:color="auto"/>
        <w:right w:val="none" w:sz="0" w:space="0" w:color="auto"/>
      </w:divBdr>
    </w:div>
    <w:div w:id="103043704">
      <w:bodyDiv w:val="1"/>
      <w:marLeft w:val="0"/>
      <w:marRight w:val="0"/>
      <w:marTop w:val="0"/>
      <w:marBottom w:val="0"/>
      <w:divBdr>
        <w:top w:val="none" w:sz="0" w:space="0" w:color="auto"/>
        <w:left w:val="none" w:sz="0" w:space="0" w:color="auto"/>
        <w:bottom w:val="none" w:sz="0" w:space="0" w:color="auto"/>
        <w:right w:val="none" w:sz="0" w:space="0" w:color="auto"/>
      </w:divBdr>
    </w:div>
    <w:div w:id="141822692">
      <w:bodyDiv w:val="1"/>
      <w:marLeft w:val="0"/>
      <w:marRight w:val="0"/>
      <w:marTop w:val="0"/>
      <w:marBottom w:val="0"/>
      <w:divBdr>
        <w:top w:val="none" w:sz="0" w:space="0" w:color="auto"/>
        <w:left w:val="none" w:sz="0" w:space="0" w:color="auto"/>
        <w:bottom w:val="none" w:sz="0" w:space="0" w:color="auto"/>
        <w:right w:val="none" w:sz="0" w:space="0" w:color="auto"/>
      </w:divBdr>
    </w:div>
    <w:div w:id="150489757">
      <w:bodyDiv w:val="1"/>
      <w:marLeft w:val="0"/>
      <w:marRight w:val="0"/>
      <w:marTop w:val="0"/>
      <w:marBottom w:val="0"/>
      <w:divBdr>
        <w:top w:val="none" w:sz="0" w:space="0" w:color="auto"/>
        <w:left w:val="none" w:sz="0" w:space="0" w:color="auto"/>
        <w:bottom w:val="none" w:sz="0" w:space="0" w:color="auto"/>
        <w:right w:val="none" w:sz="0" w:space="0" w:color="auto"/>
      </w:divBdr>
    </w:div>
    <w:div w:id="170415041">
      <w:bodyDiv w:val="1"/>
      <w:marLeft w:val="0"/>
      <w:marRight w:val="0"/>
      <w:marTop w:val="0"/>
      <w:marBottom w:val="0"/>
      <w:divBdr>
        <w:top w:val="none" w:sz="0" w:space="0" w:color="auto"/>
        <w:left w:val="none" w:sz="0" w:space="0" w:color="auto"/>
        <w:bottom w:val="none" w:sz="0" w:space="0" w:color="auto"/>
        <w:right w:val="none" w:sz="0" w:space="0" w:color="auto"/>
      </w:divBdr>
    </w:div>
    <w:div w:id="324553566">
      <w:bodyDiv w:val="1"/>
      <w:marLeft w:val="0"/>
      <w:marRight w:val="0"/>
      <w:marTop w:val="0"/>
      <w:marBottom w:val="0"/>
      <w:divBdr>
        <w:top w:val="none" w:sz="0" w:space="0" w:color="auto"/>
        <w:left w:val="none" w:sz="0" w:space="0" w:color="auto"/>
        <w:bottom w:val="none" w:sz="0" w:space="0" w:color="auto"/>
        <w:right w:val="none" w:sz="0" w:space="0" w:color="auto"/>
      </w:divBdr>
    </w:div>
    <w:div w:id="352994674">
      <w:bodyDiv w:val="1"/>
      <w:marLeft w:val="0"/>
      <w:marRight w:val="0"/>
      <w:marTop w:val="0"/>
      <w:marBottom w:val="0"/>
      <w:divBdr>
        <w:top w:val="none" w:sz="0" w:space="0" w:color="auto"/>
        <w:left w:val="none" w:sz="0" w:space="0" w:color="auto"/>
        <w:bottom w:val="none" w:sz="0" w:space="0" w:color="auto"/>
        <w:right w:val="none" w:sz="0" w:space="0" w:color="auto"/>
      </w:divBdr>
    </w:div>
    <w:div w:id="396169237">
      <w:bodyDiv w:val="1"/>
      <w:marLeft w:val="0"/>
      <w:marRight w:val="0"/>
      <w:marTop w:val="0"/>
      <w:marBottom w:val="0"/>
      <w:divBdr>
        <w:top w:val="none" w:sz="0" w:space="0" w:color="auto"/>
        <w:left w:val="none" w:sz="0" w:space="0" w:color="auto"/>
        <w:bottom w:val="none" w:sz="0" w:space="0" w:color="auto"/>
        <w:right w:val="none" w:sz="0" w:space="0" w:color="auto"/>
      </w:divBdr>
    </w:div>
    <w:div w:id="415445083">
      <w:bodyDiv w:val="1"/>
      <w:marLeft w:val="0"/>
      <w:marRight w:val="0"/>
      <w:marTop w:val="0"/>
      <w:marBottom w:val="0"/>
      <w:divBdr>
        <w:top w:val="none" w:sz="0" w:space="0" w:color="auto"/>
        <w:left w:val="none" w:sz="0" w:space="0" w:color="auto"/>
        <w:bottom w:val="none" w:sz="0" w:space="0" w:color="auto"/>
        <w:right w:val="none" w:sz="0" w:space="0" w:color="auto"/>
      </w:divBdr>
    </w:div>
    <w:div w:id="416168891">
      <w:bodyDiv w:val="1"/>
      <w:marLeft w:val="0"/>
      <w:marRight w:val="0"/>
      <w:marTop w:val="0"/>
      <w:marBottom w:val="0"/>
      <w:divBdr>
        <w:top w:val="none" w:sz="0" w:space="0" w:color="auto"/>
        <w:left w:val="none" w:sz="0" w:space="0" w:color="auto"/>
        <w:bottom w:val="none" w:sz="0" w:space="0" w:color="auto"/>
        <w:right w:val="none" w:sz="0" w:space="0" w:color="auto"/>
      </w:divBdr>
    </w:div>
    <w:div w:id="536940359">
      <w:bodyDiv w:val="1"/>
      <w:marLeft w:val="0"/>
      <w:marRight w:val="0"/>
      <w:marTop w:val="0"/>
      <w:marBottom w:val="0"/>
      <w:divBdr>
        <w:top w:val="none" w:sz="0" w:space="0" w:color="auto"/>
        <w:left w:val="none" w:sz="0" w:space="0" w:color="auto"/>
        <w:bottom w:val="none" w:sz="0" w:space="0" w:color="auto"/>
        <w:right w:val="none" w:sz="0" w:space="0" w:color="auto"/>
      </w:divBdr>
    </w:div>
    <w:div w:id="664210764">
      <w:bodyDiv w:val="1"/>
      <w:marLeft w:val="0"/>
      <w:marRight w:val="0"/>
      <w:marTop w:val="0"/>
      <w:marBottom w:val="0"/>
      <w:divBdr>
        <w:top w:val="none" w:sz="0" w:space="0" w:color="auto"/>
        <w:left w:val="none" w:sz="0" w:space="0" w:color="auto"/>
        <w:bottom w:val="none" w:sz="0" w:space="0" w:color="auto"/>
        <w:right w:val="none" w:sz="0" w:space="0" w:color="auto"/>
      </w:divBdr>
    </w:div>
    <w:div w:id="685669778">
      <w:bodyDiv w:val="1"/>
      <w:marLeft w:val="0"/>
      <w:marRight w:val="0"/>
      <w:marTop w:val="0"/>
      <w:marBottom w:val="0"/>
      <w:divBdr>
        <w:top w:val="none" w:sz="0" w:space="0" w:color="auto"/>
        <w:left w:val="none" w:sz="0" w:space="0" w:color="auto"/>
        <w:bottom w:val="none" w:sz="0" w:space="0" w:color="auto"/>
        <w:right w:val="none" w:sz="0" w:space="0" w:color="auto"/>
      </w:divBdr>
    </w:div>
    <w:div w:id="785856291">
      <w:bodyDiv w:val="1"/>
      <w:marLeft w:val="0"/>
      <w:marRight w:val="0"/>
      <w:marTop w:val="0"/>
      <w:marBottom w:val="0"/>
      <w:divBdr>
        <w:top w:val="none" w:sz="0" w:space="0" w:color="auto"/>
        <w:left w:val="none" w:sz="0" w:space="0" w:color="auto"/>
        <w:bottom w:val="none" w:sz="0" w:space="0" w:color="auto"/>
        <w:right w:val="none" w:sz="0" w:space="0" w:color="auto"/>
      </w:divBdr>
    </w:div>
    <w:div w:id="799617231">
      <w:bodyDiv w:val="1"/>
      <w:marLeft w:val="0"/>
      <w:marRight w:val="0"/>
      <w:marTop w:val="0"/>
      <w:marBottom w:val="0"/>
      <w:divBdr>
        <w:top w:val="none" w:sz="0" w:space="0" w:color="auto"/>
        <w:left w:val="none" w:sz="0" w:space="0" w:color="auto"/>
        <w:bottom w:val="none" w:sz="0" w:space="0" w:color="auto"/>
        <w:right w:val="none" w:sz="0" w:space="0" w:color="auto"/>
      </w:divBdr>
    </w:div>
    <w:div w:id="895045382">
      <w:bodyDiv w:val="1"/>
      <w:marLeft w:val="0"/>
      <w:marRight w:val="0"/>
      <w:marTop w:val="0"/>
      <w:marBottom w:val="0"/>
      <w:divBdr>
        <w:top w:val="none" w:sz="0" w:space="0" w:color="auto"/>
        <w:left w:val="none" w:sz="0" w:space="0" w:color="auto"/>
        <w:bottom w:val="none" w:sz="0" w:space="0" w:color="auto"/>
        <w:right w:val="none" w:sz="0" w:space="0" w:color="auto"/>
      </w:divBdr>
    </w:div>
    <w:div w:id="919410251">
      <w:bodyDiv w:val="1"/>
      <w:marLeft w:val="0"/>
      <w:marRight w:val="0"/>
      <w:marTop w:val="0"/>
      <w:marBottom w:val="0"/>
      <w:divBdr>
        <w:top w:val="none" w:sz="0" w:space="0" w:color="auto"/>
        <w:left w:val="none" w:sz="0" w:space="0" w:color="auto"/>
        <w:bottom w:val="none" w:sz="0" w:space="0" w:color="auto"/>
        <w:right w:val="none" w:sz="0" w:space="0" w:color="auto"/>
      </w:divBdr>
    </w:div>
    <w:div w:id="941571239">
      <w:bodyDiv w:val="1"/>
      <w:marLeft w:val="0"/>
      <w:marRight w:val="0"/>
      <w:marTop w:val="0"/>
      <w:marBottom w:val="0"/>
      <w:divBdr>
        <w:top w:val="none" w:sz="0" w:space="0" w:color="auto"/>
        <w:left w:val="none" w:sz="0" w:space="0" w:color="auto"/>
        <w:bottom w:val="none" w:sz="0" w:space="0" w:color="auto"/>
        <w:right w:val="none" w:sz="0" w:space="0" w:color="auto"/>
      </w:divBdr>
    </w:div>
    <w:div w:id="1161043507">
      <w:bodyDiv w:val="1"/>
      <w:marLeft w:val="0"/>
      <w:marRight w:val="0"/>
      <w:marTop w:val="0"/>
      <w:marBottom w:val="0"/>
      <w:divBdr>
        <w:top w:val="none" w:sz="0" w:space="0" w:color="auto"/>
        <w:left w:val="none" w:sz="0" w:space="0" w:color="auto"/>
        <w:bottom w:val="none" w:sz="0" w:space="0" w:color="auto"/>
        <w:right w:val="none" w:sz="0" w:space="0" w:color="auto"/>
      </w:divBdr>
    </w:div>
    <w:div w:id="1295482035">
      <w:bodyDiv w:val="1"/>
      <w:marLeft w:val="0"/>
      <w:marRight w:val="0"/>
      <w:marTop w:val="0"/>
      <w:marBottom w:val="0"/>
      <w:divBdr>
        <w:top w:val="none" w:sz="0" w:space="0" w:color="auto"/>
        <w:left w:val="none" w:sz="0" w:space="0" w:color="auto"/>
        <w:bottom w:val="none" w:sz="0" w:space="0" w:color="auto"/>
        <w:right w:val="none" w:sz="0" w:space="0" w:color="auto"/>
      </w:divBdr>
    </w:div>
    <w:div w:id="1301497839">
      <w:bodyDiv w:val="1"/>
      <w:marLeft w:val="0"/>
      <w:marRight w:val="0"/>
      <w:marTop w:val="0"/>
      <w:marBottom w:val="0"/>
      <w:divBdr>
        <w:top w:val="none" w:sz="0" w:space="0" w:color="auto"/>
        <w:left w:val="none" w:sz="0" w:space="0" w:color="auto"/>
        <w:bottom w:val="none" w:sz="0" w:space="0" w:color="auto"/>
        <w:right w:val="none" w:sz="0" w:space="0" w:color="auto"/>
      </w:divBdr>
    </w:div>
    <w:div w:id="1350061391">
      <w:bodyDiv w:val="1"/>
      <w:marLeft w:val="0"/>
      <w:marRight w:val="0"/>
      <w:marTop w:val="0"/>
      <w:marBottom w:val="0"/>
      <w:divBdr>
        <w:top w:val="none" w:sz="0" w:space="0" w:color="auto"/>
        <w:left w:val="none" w:sz="0" w:space="0" w:color="auto"/>
        <w:bottom w:val="none" w:sz="0" w:space="0" w:color="auto"/>
        <w:right w:val="none" w:sz="0" w:space="0" w:color="auto"/>
      </w:divBdr>
    </w:div>
    <w:div w:id="1354454684">
      <w:bodyDiv w:val="1"/>
      <w:marLeft w:val="0"/>
      <w:marRight w:val="0"/>
      <w:marTop w:val="0"/>
      <w:marBottom w:val="0"/>
      <w:divBdr>
        <w:top w:val="none" w:sz="0" w:space="0" w:color="auto"/>
        <w:left w:val="none" w:sz="0" w:space="0" w:color="auto"/>
        <w:bottom w:val="none" w:sz="0" w:space="0" w:color="auto"/>
        <w:right w:val="none" w:sz="0" w:space="0" w:color="auto"/>
      </w:divBdr>
    </w:div>
    <w:div w:id="1369647482">
      <w:bodyDiv w:val="1"/>
      <w:marLeft w:val="0"/>
      <w:marRight w:val="0"/>
      <w:marTop w:val="0"/>
      <w:marBottom w:val="0"/>
      <w:divBdr>
        <w:top w:val="none" w:sz="0" w:space="0" w:color="auto"/>
        <w:left w:val="none" w:sz="0" w:space="0" w:color="auto"/>
        <w:bottom w:val="none" w:sz="0" w:space="0" w:color="auto"/>
        <w:right w:val="none" w:sz="0" w:space="0" w:color="auto"/>
      </w:divBdr>
    </w:div>
    <w:div w:id="1394157312">
      <w:bodyDiv w:val="1"/>
      <w:marLeft w:val="0"/>
      <w:marRight w:val="0"/>
      <w:marTop w:val="0"/>
      <w:marBottom w:val="0"/>
      <w:divBdr>
        <w:top w:val="none" w:sz="0" w:space="0" w:color="auto"/>
        <w:left w:val="none" w:sz="0" w:space="0" w:color="auto"/>
        <w:bottom w:val="none" w:sz="0" w:space="0" w:color="auto"/>
        <w:right w:val="none" w:sz="0" w:space="0" w:color="auto"/>
      </w:divBdr>
    </w:div>
    <w:div w:id="1461267108">
      <w:bodyDiv w:val="1"/>
      <w:marLeft w:val="0"/>
      <w:marRight w:val="0"/>
      <w:marTop w:val="0"/>
      <w:marBottom w:val="0"/>
      <w:divBdr>
        <w:top w:val="none" w:sz="0" w:space="0" w:color="auto"/>
        <w:left w:val="none" w:sz="0" w:space="0" w:color="auto"/>
        <w:bottom w:val="none" w:sz="0" w:space="0" w:color="auto"/>
        <w:right w:val="none" w:sz="0" w:space="0" w:color="auto"/>
      </w:divBdr>
    </w:div>
    <w:div w:id="1492525011">
      <w:bodyDiv w:val="1"/>
      <w:marLeft w:val="0"/>
      <w:marRight w:val="0"/>
      <w:marTop w:val="0"/>
      <w:marBottom w:val="0"/>
      <w:divBdr>
        <w:top w:val="none" w:sz="0" w:space="0" w:color="auto"/>
        <w:left w:val="none" w:sz="0" w:space="0" w:color="auto"/>
        <w:bottom w:val="none" w:sz="0" w:space="0" w:color="auto"/>
        <w:right w:val="none" w:sz="0" w:space="0" w:color="auto"/>
      </w:divBdr>
    </w:div>
    <w:div w:id="1506019599">
      <w:bodyDiv w:val="1"/>
      <w:marLeft w:val="0"/>
      <w:marRight w:val="0"/>
      <w:marTop w:val="0"/>
      <w:marBottom w:val="0"/>
      <w:divBdr>
        <w:top w:val="none" w:sz="0" w:space="0" w:color="auto"/>
        <w:left w:val="none" w:sz="0" w:space="0" w:color="auto"/>
        <w:bottom w:val="none" w:sz="0" w:space="0" w:color="auto"/>
        <w:right w:val="none" w:sz="0" w:space="0" w:color="auto"/>
      </w:divBdr>
    </w:div>
    <w:div w:id="1541434167">
      <w:bodyDiv w:val="1"/>
      <w:marLeft w:val="0"/>
      <w:marRight w:val="0"/>
      <w:marTop w:val="0"/>
      <w:marBottom w:val="0"/>
      <w:divBdr>
        <w:top w:val="none" w:sz="0" w:space="0" w:color="auto"/>
        <w:left w:val="none" w:sz="0" w:space="0" w:color="auto"/>
        <w:bottom w:val="none" w:sz="0" w:space="0" w:color="auto"/>
        <w:right w:val="none" w:sz="0" w:space="0" w:color="auto"/>
      </w:divBdr>
    </w:div>
    <w:div w:id="1553225263">
      <w:bodyDiv w:val="1"/>
      <w:marLeft w:val="0"/>
      <w:marRight w:val="0"/>
      <w:marTop w:val="0"/>
      <w:marBottom w:val="0"/>
      <w:divBdr>
        <w:top w:val="none" w:sz="0" w:space="0" w:color="auto"/>
        <w:left w:val="none" w:sz="0" w:space="0" w:color="auto"/>
        <w:bottom w:val="none" w:sz="0" w:space="0" w:color="auto"/>
        <w:right w:val="none" w:sz="0" w:space="0" w:color="auto"/>
      </w:divBdr>
    </w:div>
    <w:div w:id="1581326034">
      <w:bodyDiv w:val="1"/>
      <w:marLeft w:val="0"/>
      <w:marRight w:val="0"/>
      <w:marTop w:val="0"/>
      <w:marBottom w:val="0"/>
      <w:divBdr>
        <w:top w:val="none" w:sz="0" w:space="0" w:color="auto"/>
        <w:left w:val="none" w:sz="0" w:space="0" w:color="auto"/>
        <w:bottom w:val="none" w:sz="0" w:space="0" w:color="auto"/>
        <w:right w:val="none" w:sz="0" w:space="0" w:color="auto"/>
      </w:divBdr>
    </w:div>
    <w:div w:id="1646737133">
      <w:bodyDiv w:val="1"/>
      <w:marLeft w:val="0"/>
      <w:marRight w:val="0"/>
      <w:marTop w:val="0"/>
      <w:marBottom w:val="0"/>
      <w:divBdr>
        <w:top w:val="none" w:sz="0" w:space="0" w:color="auto"/>
        <w:left w:val="none" w:sz="0" w:space="0" w:color="auto"/>
        <w:bottom w:val="none" w:sz="0" w:space="0" w:color="auto"/>
        <w:right w:val="none" w:sz="0" w:space="0" w:color="auto"/>
      </w:divBdr>
    </w:div>
    <w:div w:id="1760757072">
      <w:bodyDiv w:val="1"/>
      <w:marLeft w:val="0"/>
      <w:marRight w:val="0"/>
      <w:marTop w:val="0"/>
      <w:marBottom w:val="0"/>
      <w:divBdr>
        <w:top w:val="none" w:sz="0" w:space="0" w:color="auto"/>
        <w:left w:val="none" w:sz="0" w:space="0" w:color="auto"/>
        <w:bottom w:val="none" w:sz="0" w:space="0" w:color="auto"/>
        <w:right w:val="none" w:sz="0" w:space="0" w:color="auto"/>
      </w:divBdr>
    </w:div>
    <w:div w:id="1776747747">
      <w:bodyDiv w:val="1"/>
      <w:marLeft w:val="0"/>
      <w:marRight w:val="0"/>
      <w:marTop w:val="0"/>
      <w:marBottom w:val="0"/>
      <w:divBdr>
        <w:top w:val="none" w:sz="0" w:space="0" w:color="auto"/>
        <w:left w:val="none" w:sz="0" w:space="0" w:color="auto"/>
        <w:bottom w:val="none" w:sz="0" w:space="0" w:color="auto"/>
        <w:right w:val="none" w:sz="0" w:space="0" w:color="auto"/>
      </w:divBdr>
    </w:div>
    <w:div w:id="1795634400">
      <w:bodyDiv w:val="1"/>
      <w:marLeft w:val="0"/>
      <w:marRight w:val="0"/>
      <w:marTop w:val="0"/>
      <w:marBottom w:val="0"/>
      <w:divBdr>
        <w:top w:val="none" w:sz="0" w:space="0" w:color="auto"/>
        <w:left w:val="none" w:sz="0" w:space="0" w:color="auto"/>
        <w:bottom w:val="none" w:sz="0" w:space="0" w:color="auto"/>
        <w:right w:val="none" w:sz="0" w:space="0" w:color="auto"/>
      </w:divBdr>
    </w:div>
    <w:div w:id="1826437207">
      <w:bodyDiv w:val="1"/>
      <w:marLeft w:val="0"/>
      <w:marRight w:val="0"/>
      <w:marTop w:val="0"/>
      <w:marBottom w:val="0"/>
      <w:divBdr>
        <w:top w:val="none" w:sz="0" w:space="0" w:color="auto"/>
        <w:left w:val="none" w:sz="0" w:space="0" w:color="auto"/>
        <w:bottom w:val="none" w:sz="0" w:space="0" w:color="auto"/>
        <w:right w:val="none" w:sz="0" w:space="0" w:color="auto"/>
      </w:divBdr>
    </w:div>
    <w:div w:id="1885484721">
      <w:bodyDiv w:val="1"/>
      <w:marLeft w:val="0"/>
      <w:marRight w:val="0"/>
      <w:marTop w:val="0"/>
      <w:marBottom w:val="0"/>
      <w:divBdr>
        <w:top w:val="none" w:sz="0" w:space="0" w:color="auto"/>
        <w:left w:val="none" w:sz="0" w:space="0" w:color="auto"/>
        <w:bottom w:val="none" w:sz="0" w:space="0" w:color="auto"/>
        <w:right w:val="none" w:sz="0" w:space="0" w:color="auto"/>
      </w:divBdr>
    </w:div>
    <w:div w:id="1913848959">
      <w:bodyDiv w:val="1"/>
      <w:marLeft w:val="0"/>
      <w:marRight w:val="0"/>
      <w:marTop w:val="0"/>
      <w:marBottom w:val="0"/>
      <w:divBdr>
        <w:top w:val="none" w:sz="0" w:space="0" w:color="auto"/>
        <w:left w:val="none" w:sz="0" w:space="0" w:color="auto"/>
        <w:bottom w:val="none" w:sz="0" w:space="0" w:color="auto"/>
        <w:right w:val="none" w:sz="0" w:space="0" w:color="auto"/>
      </w:divBdr>
    </w:div>
    <w:div w:id="1962346177">
      <w:bodyDiv w:val="1"/>
      <w:marLeft w:val="0"/>
      <w:marRight w:val="0"/>
      <w:marTop w:val="0"/>
      <w:marBottom w:val="0"/>
      <w:divBdr>
        <w:top w:val="none" w:sz="0" w:space="0" w:color="auto"/>
        <w:left w:val="none" w:sz="0" w:space="0" w:color="auto"/>
        <w:bottom w:val="none" w:sz="0" w:space="0" w:color="auto"/>
        <w:right w:val="none" w:sz="0" w:space="0" w:color="auto"/>
      </w:divBdr>
    </w:div>
    <w:div w:id="211039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parlisweb/parlis/zaak.aspx?id=7e024f8c-8b95-4a1d-95f3-1069db573d9e" TargetMode="External" Id="rId13" /><Relationship Type="http://schemas.openxmlformats.org/officeDocument/2006/relationships/hyperlink" Target="http://www.ipex.eu/IPEXL-WEB/dossier/document/COM20180029.do" TargetMode="External" Id="rId18" /><Relationship Type="http://schemas.openxmlformats.org/officeDocument/2006/relationships/styles" Target="styles.xml" Id="rId3" /><Relationship Type="http://schemas.openxmlformats.org/officeDocument/2006/relationships/hyperlink" Target="http://parlisweb/parlis/zaak.aspx?id=7e024f8c-8b95-4a1d-95f3-1069db573d9e" TargetMode="External" Id="rId21" /><Relationship Type="http://schemas.openxmlformats.org/officeDocument/2006/relationships/footnotes" Target="footnotes.xml" Id="rId7" /><Relationship Type="http://schemas.openxmlformats.org/officeDocument/2006/relationships/hyperlink" Target="http://www.ipex.eu/IPEXL-WEB/dossier/document/COM20180033.do" TargetMode="External" Id="rId12" /><Relationship Type="http://schemas.openxmlformats.org/officeDocument/2006/relationships/hyperlink" Target="http://parlisweb/parlis/zaak.aspx?id=7e024f8c-8b95-4a1d-95f3-1069db573d9e" TargetMode="External" Id="rId17" /><Relationship Type="http://schemas.openxmlformats.org/officeDocument/2006/relationships/theme" Target="theme/theme1.xml" Id="rId25" /><Relationship Type="http://schemas.openxmlformats.org/officeDocument/2006/relationships/numbering" Target="numbering.xml" Id="rId2" /><Relationship Type="http://schemas.openxmlformats.org/officeDocument/2006/relationships/hyperlink" Target="http://www.ipex.eu/IPEXL-WEB/dossier/document/COM20180035.do" TargetMode="External" Id="rId16" /><Relationship Type="http://schemas.openxmlformats.org/officeDocument/2006/relationships/hyperlink" Target="http://www.ipex.eu/IPEXL-WEB/dossier/document/COM20180032.do" TargetMode="External" Id="rId20" /><Relationship Type="http://schemas.openxmlformats.org/officeDocument/2006/relationships/webSettings" Target="webSettings.xml" Id="rId6" /><Relationship Type="http://schemas.openxmlformats.org/officeDocument/2006/relationships/hyperlink" Target="http://www.ipex.eu/IPEXL-WEB/dossier/document/COM20180010.do" TargetMode="External" Id="rId11" /><Relationship Type="http://schemas.openxmlformats.org/officeDocument/2006/relationships/fontTable" Target="fontTable.xml" Id="rId24" /><Relationship Type="http://schemas.openxmlformats.org/officeDocument/2006/relationships/settings" Target="settings.xml" Id="rId5" /><Relationship Type="http://schemas.openxmlformats.org/officeDocument/2006/relationships/hyperlink" Target="http://parlisweb/parlis/zaak.aspx?id=7e024f8c-8b95-4a1d-95f3-1069db573d9e" TargetMode="External" Id="rId15" /><Relationship Type="http://schemas.openxmlformats.org/officeDocument/2006/relationships/hyperlink" Target="http://ec.europa.eu/yourvoice/consultations/index_nl.htm" TargetMode="External" Id="rId23" /><Relationship Type="http://schemas.openxmlformats.org/officeDocument/2006/relationships/hyperlink" Target="https://ec.europa.eu/info/consultations/public-consultation-eu-funds-area-strategic-infrastructure_nl" TargetMode="External" Id="rId10" /><Relationship Type="http://schemas.openxmlformats.org/officeDocument/2006/relationships/hyperlink" Target="http://parlisweb/parlis/zaak.aspx?id=7e024f8c-8b95-4a1d-95f3-1069db573d9e" TargetMode="External" Id="rId19" /><Relationship Type="http://schemas.microsoft.com/office/2007/relationships/stylesWithEffects" Target="stylesWithEffects.xml" Id="rId4" /><Relationship Type="http://schemas.openxmlformats.org/officeDocument/2006/relationships/hyperlink" Target="https://ec.europa.eu/info/consultations/reducing-marine-litter-action-single-use-plastics-and-fishing-gear_nl" TargetMode="External" Id="rId9" /><Relationship Type="http://schemas.openxmlformats.org/officeDocument/2006/relationships/hyperlink" Target="http://www.ipex.eu/IPEXL-WEB/dossier/document/COM20180028.do" TargetMode="External" Id="rId14"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22"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2337</ap:Words>
  <ap:Characters>16602</ap:Characters>
  <ap:DocSecurity>4</ap:DocSecurity>
  <ap:Lines>138</ap:Lines>
  <ap:Paragraphs>37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18902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2018-02-01T13:58:00.0000000Z</lastPrinted>
  <dcterms:created xsi:type="dcterms:W3CDTF">2018-02-01T14:43:00.0000000Z</dcterms:created>
  <dcterms:modified xsi:type="dcterms:W3CDTF">2018-02-01T14:43:00.0000000Z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0x0101005E64109621C5AA4A87F81F68BBC9EABF</vt:lpwstr>
  </property>
</Properties>
</file>