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r w:rsidRPr="00356600">
        <w:rPr>
          <w:rFonts w:asciiTheme="minorHAnsi" w:hAnsiTheme="minorHAnsi"/>
          <w:b/>
          <w:sz w:val="20"/>
          <w:szCs w:val="20"/>
        </w:rPr>
        <w:t xml:space="preserve">Overzicht nieuw gepubliceerde EU-voorstellen </w:t>
      </w:r>
    </w:p>
    <w:p w:rsidRPr="00242218" w:rsidR="009D0028" w:rsidP="009D0028" w:rsidRDefault="009D0028">
      <w:pPr>
        <w:rPr>
          <w:rFonts w:asciiTheme="minorHAnsi" w:hAnsiTheme="minorHAnsi"/>
          <w:sz w:val="20"/>
          <w:szCs w:val="20"/>
        </w:rPr>
      </w:pPr>
    </w:p>
    <w:p w:rsidRPr="00242218" w:rsidR="009D0028" w:rsidP="009D0028" w:rsidRDefault="009D0028">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Pr="00242218" w:rsidR="00242218">
        <w:rPr>
          <w:rFonts w:asciiTheme="minorHAnsi" w:hAnsiTheme="minorHAnsi"/>
          <w:sz w:val="20"/>
          <w:szCs w:val="20"/>
          <w:u w:val="single"/>
        </w:rPr>
        <w:t xml:space="preserve">18 januari 2018 </w:t>
      </w:r>
      <w:r w:rsidRPr="00242218">
        <w:rPr>
          <w:rFonts w:asciiTheme="minorHAnsi" w:hAnsiTheme="minorHAnsi"/>
          <w:sz w:val="20"/>
          <w:szCs w:val="20"/>
          <w:u w:val="single"/>
        </w:rPr>
        <w:t xml:space="preserve">tot </w:t>
      </w:r>
      <w:r w:rsidR="00D84BE4">
        <w:rPr>
          <w:rFonts w:asciiTheme="minorHAnsi" w:hAnsiTheme="minorHAnsi"/>
          <w:sz w:val="20"/>
          <w:szCs w:val="20"/>
          <w:u w:val="single"/>
        </w:rPr>
        <w:t>1 februari</w:t>
      </w:r>
      <w:bookmarkStart w:name="_GoBack" w:id="0"/>
      <w:bookmarkEnd w:id="0"/>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d.d. </w:t>
      </w:r>
      <w:r w:rsidRPr="00242218" w:rsidR="00242218">
        <w:rPr>
          <w:rFonts w:asciiTheme="minorHAnsi" w:hAnsiTheme="minorHAnsi"/>
          <w:sz w:val="20"/>
          <w:szCs w:val="20"/>
          <w:u w:val="single"/>
        </w:rPr>
        <w:t>1 februari 2018</w:t>
      </w:r>
      <w:r w:rsidRPr="00242218" w:rsidR="00150630">
        <w:rPr>
          <w:rFonts w:asciiTheme="minorHAnsi" w:hAnsiTheme="minorHAnsi"/>
          <w:sz w:val="20"/>
          <w:szCs w:val="20"/>
          <w:u w:val="single"/>
        </w:rPr>
        <w:t xml:space="preserve">. </w:t>
      </w:r>
    </w:p>
    <w:p w:rsidRPr="00242218"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709"/>
        <w:gridCol w:w="992"/>
        <w:gridCol w:w="3686"/>
      </w:tblGrid>
      <w:tr w:rsidRPr="00242218" w:rsidR="009D0028" w:rsidTr="00E82A6D">
        <w:trPr>
          <w:trHeight w:val="1550"/>
        </w:trPr>
        <w:tc>
          <w:tcPr>
            <w:tcW w:w="1149"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proofErr w:type="gramStart"/>
            <w:r w:rsidRPr="00242218">
              <w:rPr>
                <w:rFonts w:asciiTheme="minorHAnsi" w:hAnsiTheme="minorHAnsi"/>
                <w:b/>
                <w:bCs/>
                <w:color w:val="000000"/>
                <w:sz w:val="20"/>
                <w:szCs w:val="20"/>
              </w:rPr>
              <w:t>Voortouw</w:t>
            </w:r>
            <w:proofErr w:type="gramEnd"/>
          </w:p>
        </w:tc>
        <w:tc>
          <w:tcPr>
            <w:tcW w:w="1418"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709"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992" w:type="dxa"/>
            <w:textDirection w:val="btLr"/>
          </w:tcPr>
          <w:p w:rsidRPr="00242218" w:rsidR="009D0028" w:rsidP="00E82A6D" w:rsidRDefault="009D0028">
            <w:pPr>
              <w:rPr>
                <w:rFonts w:asciiTheme="minorHAnsi" w:hAnsiTheme="minorHAnsi"/>
                <w:b/>
                <w:bCs/>
                <w:color w:val="000000"/>
                <w:sz w:val="20"/>
                <w:szCs w:val="20"/>
              </w:rPr>
            </w:pP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pPr>
              <w:rPr>
                <w:rFonts w:asciiTheme="minorHAnsi" w:hAnsiTheme="minorHAnsi"/>
                <w:b/>
                <w:bCs/>
                <w:color w:val="000000"/>
                <w:sz w:val="20"/>
                <w:szCs w:val="20"/>
              </w:rPr>
            </w:pPr>
            <w:proofErr w:type="spellStart"/>
            <w:r w:rsidRPr="0024221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E82A6D">
        <w:trPr>
          <w:trHeight w:val="300"/>
        </w:trPr>
        <w:tc>
          <w:tcPr>
            <w:tcW w:w="1149"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242218" w:rsidR="009D0028" w:rsidP="00E82A6D" w:rsidRDefault="009D002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42218" w:rsidR="00242218" w:rsidP="00242218" w:rsidRDefault="00242218">
            <w:pPr>
              <w:rPr>
                <w:rFonts w:ascii="Calibri" w:hAnsi="Calibri"/>
                <w:color w:val="000000"/>
                <w:sz w:val="20"/>
                <w:szCs w:val="20"/>
              </w:rPr>
            </w:pPr>
            <w:r w:rsidRPr="00242218">
              <w:rPr>
                <w:rFonts w:ascii="Calibri" w:hAnsi="Calibri"/>
                <w:color w:val="000000"/>
                <w:sz w:val="20"/>
                <w:szCs w:val="20"/>
              </w:rPr>
              <w:t>11-jan-18</w:t>
            </w:r>
          </w:p>
          <w:p w:rsidRPr="00242218" w:rsidR="009D0028" w:rsidP="00E82A6D" w:rsidRDefault="009D0028">
            <w:pPr>
              <w:rPr>
                <w:rFonts w:asciiTheme="minorHAnsi" w:hAnsiTheme="minorHAnsi"/>
                <w:color w:val="000000"/>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42218" w:rsidR="009D0028" w:rsidP="00E82A6D" w:rsidRDefault="009D0028">
            <w:pPr>
              <w:rPr>
                <w:rFonts w:asciiTheme="minorHAnsi" w:hAnsiTheme="minorHAnsi"/>
                <w:color w:val="000000"/>
                <w:sz w:val="20"/>
                <w:szCs w:val="20"/>
              </w:rPr>
            </w:pPr>
            <w:r w:rsidRPr="00242218">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42218" w:rsidR="009D0028" w:rsidP="00E82A6D" w:rsidRDefault="00242218">
            <w:pPr>
              <w:rPr>
                <w:rFonts w:asciiTheme="minorHAnsi" w:hAnsiTheme="minorHAnsi"/>
                <w:color w:val="000000"/>
                <w:sz w:val="20"/>
                <w:szCs w:val="20"/>
              </w:rPr>
            </w:pPr>
            <w:r w:rsidRPr="00242218">
              <w:rPr>
                <w:rFonts w:asciiTheme="minorHAnsi" w:hAnsiTheme="minorHAnsi"/>
                <w:color w:val="000000"/>
                <w:sz w:val="20"/>
                <w:szCs w:val="20"/>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242218" w:rsidR="00242218" w:rsidP="00242218" w:rsidRDefault="00242218">
            <w:pPr>
              <w:rPr>
                <w:rFonts w:ascii="Calibri" w:hAnsi="Calibri"/>
                <w:color w:val="000000"/>
                <w:sz w:val="20"/>
                <w:szCs w:val="20"/>
              </w:rPr>
            </w:pPr>
            <w:r w:rsidRPr="00242218">
              <w:rPr>
                <w:rFonts w:ascii="Calibri" w:hAnsi="Calibri"/>
                <w:color w:val="000000"/>
                <w:sz w:val="20"/>
                <w:szCs w:val="20"/>
              </w:rPr>
              <w:t xml:space="preserve">Openbare raadpleging over een EU-initiatief </w:t>
            </w:r>
            <w:proofErr w:type="gramStart"/>
            <w:r w:rsidRPr="00242218">
              <w:rPr>
                <w:rFonts w:ascii="Calibri" w:hAnsi="Calibri"/>
                <w:color w:val="000000"/>
                <w:sz w:val="20"/>
                <w:szCs w:val="20"/>
              </w:rPr>
              <w:t>inzake</w:t>
            </w:r>
            <w:proofErr w:type="gramEnd"/>
            <w:r w:rsidRPr="00242218">
              <w:rPr>
                <w:rFonts w:ascii="Calibri" w:hAnsi="Calibri"/>
                <w:color w:val="000000"/>
                <w:sz w:val="20"/>
                <w:szCs w:val="20"/>
              </w:rPr>
              <w:t xml:space="preserve"> bestuivers</w:t>
            </w:r>
          </w:p>
          <w:p w:rsidRPr="00242218" w:rsidR="009D0028" w:rsidP="00E82A6D" w:rsidRDefault="009D0028">
            <w:pPr>
              <w:rPr>
                <w:rFonts w:asciiTheme="minorHAnsi" w:hAnsiTheme="minorHAnsi"/>
                <w:color w:val="000000"/>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42218" w:rsidR="00242218" w:rsidP="00242218" w:rsidRDefault="00D84BE4">
            <w:pPr>
              <w:rPr>
                <w:rFonts w:ascii="Calibri" w:hAnsi="Calibri"/>
                <w:color w:val="0000FF"/>
                <w:sz w:val="20"/>
                <w:szCs w:val="20"/>
                <w:u w:val="single"/>
              </w:rPr>
            </w:pPr>
            <w:hyperlink w:history="1" r:id="rId11">
              <w:r w:rsidRPr="00242218" w:rsidR="00242218">
                <w:rPr>
                  <w:rStyle w:val="Hyperlink"/>
                  <w:rFonts w:ascii="Calibri" w:hAnsi="Calibri"/>
                  <w:sz w:val="20"/>
                  <w:szCs w:val="20"/>
                </w:rPr>
                <w:t>OR</w:t>
              </w:r>
            </w:hyperlink>
          </w:p>
          <w:p w:rsidRPr="00242218" w:rsidR="009D0028" w:rsidP="00E82A6D" w:rsidRDefault="009D0028">
            <w:pPr>
              <w:rPr>
                <w:rFonts w:asciiTheme="minorHAnsi" w:hAnsiTheme="minorHAnsi"/>
                <w:sz w:val="20"/>
                <w:szCs w:val="20"/>
              </w:rPr>
            </w:pPr>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242218" w:rsidR="009D0028" w:rsidP="00242218"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574F4E" w:rsidP="00242218" w:rsidRDefault="00574F4E">
            <w:pPr>
              <w:rPr>
                <w:rFonts w:asciiTheme="minorHAnsi" w:hAnsiTheme="minorHAnsi"/>
                <w:sz w:val="20"/>
                <w:szCs w:val="20"/>
              </w:rPr>
            </w:pPr>
            <w:r w:rsidRPr="00574F4E">
              <w:rPr>
                <w:rFonts w:asciiTheme="minorHAnsi" w:hAnsiTheme="minorHAnsi"/>
                <w:sz w:val="20"/>
                <w:szCs w:val="20"/>
              </w:rPr>
              <w:t>De raadpleging is bedoeld om de meningen te peilen over de achteruitgang van bestuivers, met het oog op een Europees initiatief in dit verband. Zo wordt de respondent ( in dit geval de lidstaat Nederland) gevraagd om vragen te beantwoorden betreft de achteruitgang van bestuivers: de omvang, oorzaken en gevolgen. Bovendien wordt er gevraagd naar mogelijke oplossingen om de achteruitgang van bestuivers aan te pakken. Bijvoorbeeld door mogelijke maatregelen op EU niveau.</w:t>
            </w:r>
            <w:r>
              <w:rPr>
                <w:rFonts w:asciiTheme="minorHAnsi" w:hAnsiTheme="minorHAnsi"/>
                <w:sz w:val="20"/>
                <w:szCs w:val="20"/>
              </w:rPr>
              <w:t xml:space="preserve"> </w:t>
            </w:r>
            <w:r w:rsidRPr="00242218">
              <w:rPr>
                <w:rFonts w:ascii="Calibri" w:hAnsi="Calibri"/>
                <w:sz w:val="20"/>
                <w:szCs w:val="20"/>
              </w:rPr>
              <w:t xml:space="preserve">De raadpleging loopt tot </w:t>
            </w:r>
            <w:r w:rsidRPr="00574F4E">
              <w:rPr>
                <w:rFonts w:ascii="Calibri" w:hAnsi="Calibri"/>
                <w:b/>
                <w:sz w:val="20"/>
                <w:szCs w:val="20"/>
              </w:rPr>
              <w:t>5 april 2018.</w:t>
            </w:r>
            <w:r w:rsidRPr="00242218">
              <w:rPr>
                <w:rFonts w:ascii="Calibri" w:hAnsi="Calibri"/>
                <w:sz w:val="20"/>
                <w:szCs w:val="20"/>
              </w:rPr>
              <w:t xml:space="preserve"> </w:t>
            </w:r>
            <w:r w:rsidRPr="00242218">
              <w:rPr>
                <w:rFonts w:asciiTheme="minorHAnsi" w:hAnsiTheme="minorHAnsi"/>
                <w:sz w:val="20"/>
                <w:szCs w:val="20"/>
              </w:rPr>
              <w:t>Het ministerie heeft aangegeven deel te nemen aan de raadpleging.</w:t>
            </w:r>
          </w:p>
          <w:p w:rsidR="00574F4E" w:rsidP="00242218" w:rsidRDefault="00574F4E">
            <w:pPr>
              <w:rPr>
                <w:rFonts w:asciiTheme="minorHAnsi" w:hAnsiTheme="minorHAnsi"/>
                <w:sz w:val="20"/>
                <w:szCs w:val="20"/>
              </w:rPr>
            </w:pPr>
          </w:p>
          <w:p w:rsidRPr="00356600" w:rsidR="000B467B" w:rsidP="000B467B" w:rsidRDefault="00242218">
            <w:pPr>
              <w:pStyle w:val="Voetnoottekst"/>
              <w:numPr>
                <w:ilvl w:val="0"/>
                <w:numId w:val="1"/>
              </w:numPr>
              <w:autoSpaceDE w:val="0"/>
              <w:autoSpaceDN w:val="0"/>
              <w:rPr>
                <w:rFonts w:asciiTheme="minorHAnsi" w:hAnsiTheme="minorHAnsi"/>
              </w:rPr>
            </w:pPr>
            <w:r w:rsidRPr="00242218">
              <w:rPr>
                <w:rFonts w:asciiTheme="minorHAnsi" w:hAnsiTheme="minorHAnsi"/>
              </w:rPr>
              <w:t xml:space="preserve">Voorstel: </w:t>
            </w:r>
            <w:r w:rsidRPr="00356600" w:rsidR="000B467B">
              <w:rPr>
                <w:rFonts w:asciiTheme="minorHAnsi" w:hAnsiTheme="minorHAnsi"/>
              </w:rPr>
              <w:t xml:space="preserve">kabinet verzoeken om de concept-kabinetsreactie naar de Kamer te sturen voordat de definitieve versie naar de Europese Commissie wordt gestuurd, </w:t>
            </w:r>
            <w:proofErr w:type="gramStart"/>
            <w:r w:rsidRPr="00356600" w:rsidR="000B467B">
              <w:rPr>
                <w:rFonts w:asciiTheme="minorHAnsi" w:hAnsiTheme="minorHAnsi"/>
              </w:rPr>
              <w:t>teneinde</w:t>
            </w:r>
            <w:proofErr w:type="gramEnd"/>
            <w:r w:rsidRPr="00356600" w:rsidR="000B467B">
              <w:rPr>
                <w:rFonts w:asciiTheme="minorHAnsi" w:hAnsiTheme="minorHAnsi"/>
              </w:rPr>
              <w:t xml:space="preserve"> desgewenst hierover met de bewindspersoon in gesprek te treden.</w:t>
            </w:r>
          </w:p>
          <w:p w:rsidRPr="00242218" w:rsidR="009D0028" w:rsidP="00242218" w:rsidRDefault="009D0028">
            <w:pPr>
              <w:rPr>
                <w:rFonts w:asciiTheme="minorHAnsi" w:hAnsiTheme="minorHAnsi"/>
                <w:sz w:val="20"/>
                <w:szCs w:val="20"/>
              </w:rPr>
            </w:pPr>
          </w:p>
        </w:tc>
      </w:tr>
    </w:tbl>
    <w:p w:rsidR="009D0028" w:rsidP="009D0028" w:rsidRDefault="009D0028">
      <w:pPr>
        <w:spacing w:after="200" w:line="276" w:lineRule="auto"/>
        <w:rPr>
          <w:rFonts w:asciiTheme="minorHAnsi" w:hAnsiTheme="minorHAnsi"/>
          <w:b/>
          <w:sz w:val="22"/>
          <w:szCs w:val="22"/>
        </w:rPr>
      </w:pP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9D0028" w:rsidP="009D0028" w:rsidRDefault="009D0028">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NB: Pas na afronding van het onderhandelingstraject: </w:t>
            </w:r>
            <w:r w:rsidRPr="00356600">
              <w:rPr>
                <w:rFonts w:asciiTheme="minorHAnsi" w:hAnsiTheme="minorHAnsi"/>
              </w:rPr>
              <w:lastRenderedPageBreak/>
              <w:t>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t>
            </w:r>
            <w:r w:rsidRPr="00356600">
              <w:rPr>
                <w:rFonts w:asciiTheme="minorHAnsi" w:hAnsiTheme="minorHAnsi"/>
              </w:rPr>
              <w:lastRenderedPageBreak/>
              <w:t xml:space="preserve">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w:t>
            </w:r>
            <w:r w:rsidRPr="00356600">
              <w:rPr>
                <w:rFonts w:asciiTheme="minorHAnsi" w:hAnsiTheme="minorHAnsi"/>
              </w:rPr>
              <w:lastRenderedPageBreak/>
              <w:t>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2">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w:t>
            </w:r>
            <w:r w:rsidRPr="00356600">
              <w:rPr>
                <w:rFonts w:asciiTheme="minorHAnsi" w:hAnsiTheme="minorHAnsi"/>
                <w:color w:val="000000"/>
                <w:sz w:val="20"/>
                <w:szCs w:val="20"/>
              </w:rPr>
              <w:lastRenderedPageBreak/>
              <w:t>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w:t>
            </w:r>
            <w:r w:rsidRPr="00356600">
              <w:rPr>
                <w:rFonts w:cs="Arial" w:asciiTheme="minorHAnsi" w:hAnsiTheme="minorHAnsi"/>
              </w:rPr>
              <w:lastRenderedPageBreak/>
              <w:t xml:space="preserve">onderzocht. </w:t>
            </w:r>
            <w:proofErr w:type="gramEnd"/>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w:t>
            </w:r>
            <w:r w:rsidRPr="00356600">
              <w:rPr>
                <w:rFonts w:asciiTheme="minorHAnsi" w:hAnsiTheme="minorHAnsi" w:cstheme="minorHAnsi"/>
                <w:color w:val="000000" w:themeColor="text1"/>
                <w:sz w:val="20"/>
                <w:szCs w:val="20"/>
              </w:rPr>
              <w:lastRenderedPageBreak/>
              <w:t>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w:t>
            </w:r>
            <w:r w:rsidRPr="00356600">
              <w:rPr>
                <w:rFonts w:asciiTheme="minorHAnsi" w:hAnsiTheme="minorHAnsi"/>
              </w:rPr>
              <w:lastRenderedPageBreak/>
              <w:t xml:space="preserve">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CE9" w:rsidRDefault="00E37CE9" w:rsidP="003B00CB">
      <w:r>
        <w:separator/>
      </w:r>
    </w:p>
  </w:endnote>
  <w:endnote w:type="continuationSeparator" w:id="0">
    <w:p w:rsidR="00E37CE9" w:rsidRDefault="00E37CE9"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CE9" w:rsidRDefault="00E37CE9" w:rsidP="003B00CB">
      <w:r>
        <w:separator/>
      </w:r>
    </w:p>
  </w:footnote>
  <w:footnote w:type="continuationSeparator" w:id="0">
    <w:p w:rsidR="00E37CE9" w:rsidRDefault="00E37CE9"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0B467B"/>
    <w:rsid w:val="00111A2B"/>
    <w:rsid w:val="001257B9"/>
    <w:rsid w:val="00130225"/>
    <w:rsid w:val="00150630"/>
    <w:rsid w:val="001641B2"/>
    <w:rsid w:val="0016420D"/>
    <w:rsid w:val="00175685"/>
    <w:rsid w:val="001A60DF"/>
    <w:rsid w:val="001A7A62"/>
    <w:rsid w:val="001C5CB5"/>
    <w:rsid w:val="00225895"/>
    <w:rsid w:val="00242218"/>
    <w:rsid w:val="00254069"/>
    <w:rsid w:val="002703E1"/>
    <w:rsid w:val="0027622B"/>
    <w:rsid w:val="00291102"/>
    <w:rsid w:val="002A4BA8"/>
    <w:rsid w:val="002E555E"/>
    <w:rsid w:val="0031357F"/>
    <w:rsid w:val="00356600"/>
    <w:rsid w:val="00363547"/>
    <w:rsid w:val="00394DAC"/>
    <w:rsid w:val="003A4D14"/>
    <w:rsid w:val="003B00CB"/>
    <w:rsid w:val="003F2EE4"/>
    <w:rsid w:val="00404F0F"/>
    <w:rsid w:val="004058AE"/>
    <w:rsid w:val="00436E4A"/>
    <w:rsid w:val="00451237"/>
    <w:rsid w:val="00456106"/>
    <w:rsid w:val="00467106"/>
    <w:rsid w:val="0047022E"/>
    <w:rsid w:val="00482E2E"/>
    <w:rsid w:val="00497A86"/>
    <w:rsid w:val="004C6BA4"/>
    <w:rsid w:val="004E324F"/>
    <w:rsid w:val="004F61E3"/>
    <w:rsid w:val="0050503E"/>
    <w:rsid w:val="005059B0"/>
    <w:rsid w:val="00574F4E"/>
    <w:rsid w:val="005900D0"/>
    <w:rsid w:val="005B10A2"/>
    <w:rsid w:val="005B31C5"/>
    <w:rsid w:val="005B323D"/>
    <w:rsid w:val="005D308F"/>
    <w:rsid w:val="005E086B"/>
    <w:rsid w:val="005E4AFC"/>
    <w:rsid w:val="0060426E"/>
    <w:rsid w:val="00624124"/>
    <w:rsid w:val="006404DB"/>
    <w:rsid w:val="0067641B"/>
    <w:rsid w:val="0069271C"/>
    <w:rsid w:val="006934BC"/>
    <w:rsid w:val="006A16F2"/>
    <w:rsid w:val="006C55D1"/>
    <w:rsid w:val="006E1B67"/>
    <w:rsid w:val="006E261D"/>
    <w:rsid w:val="00730CC3"/>
    <w:rsid w:val="00746FC1"/>
    <w:rsid w:val="00755BB0"/>
    <w:rsid w:val="007604EB"/>
    <w:rsid w:val="00773151"/>
    <w:rsid w:val="00776B77"/>
    <w:rsid w:val="00777892"/>
    <w:rsid w:val="00792685"/>
    <w:rsid w:val="0086251C"/>
    <w:rsid w:val="008D788E"/>
    <w:rsid w:val="009306E7"/>
    <w:rsid w:val="009608C8"/>
    <w:rsid w:val="00962F1E"/>
    <w:rsid w:val="00975411"/>
    <w:rsid w:val="009A7C48"/>
    <w:rsid w:val="009C2105"/>
    <w:rsid w:val="009D0028"/>
    <w:rsid w:val="009F653B"/>
    <w:rsid w:val="00A0121B"/>
    <w:rsid w:val="00A21D8E"/>
    <w:rsid w:val="00A64A58"/>
    <w:rsid w:val="00AB569C"/>
    <w:rsid w:val="00AD6887"/>
    <w:rsid w:val="00AE09BD"/>
    <w:rsid w:val="00AF0709"/>
    <w:rsid w:val="00B129F0"/>
    <w:rsid w:val="00B306F2"/>
    <w:rsid w:val="00B42D2E"/>
    <w:rsid w:val="00B51D2E"/>
    <w:rsid w:val="00B81DED"/>
    <w:rsid w:val="00B86BB8"/>
    <w:rsid w:val="00B92D04"/>
    <w:rsid w:val="00BA0AEF"/>
    <w:rsid w:val="00BA2ED5"/>
    <w:rsid w:val="00BA5136"/>
    <w:rsid w:val="00BE146F"/>
    <w:rsid w:val="00BF42FB"/>
    <w:rsid w:val="00C30329"/>
    <w:rsid w:val="00C60B45"/>
    <w:rsid w:val="00C870AD"/>
    <w:rsid w:val="00C8738C"/>
    <w:rsid w:val="00C87458"/>
    <w:rsid w:val="00CA7C04"/>
    <w:rsid w:val="00CD5AF9"/>
    <w:rsid w:val="00D645F3"/>
    <w:rsid w:val="00D825E6"/>
    <w:rsid w:val="00D84BE4"/>
    <w:rsid w:val="00DA2B58"/>
    <w:rsid w:val="00DA780E"/>
    <w:rsid w:val="00DC20FA"/>
    <w:rsid w:val="00E033E1"/>
    <w:rsid w:val="00E30201"/>
    <w:rsid w:val="00E3653D"/>
    <w:rsid w:val="00E37CE9"/>
    <w:rsid w:val="00E41E69"/>
    <w:rsid w:val="00E70347"/>
    <w:rsid w:val="00EA2497"/>
    <w:rsid w:val="00EC414D"/>
    <w:rsid w:val="00EE3555"/>
    <w:rsid w:val="00EF091E"/>
    <w:rsid w:val="00EF48F7"/>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s://ec.europa.eu/info/consultations/public-consultation-eu-initiative-pollinators_n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2454</ap:Words>
  <ap:Characters>13503</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2018-02-01T14:22:00.0000000Z</dcterms:created>
  <dcterms:modified xsi:type="dcterms:W3CDTF">2018-02-01T14:32:00.0000000Z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