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449" w:rsidRDefault="00ED5F9E">
      <w:pPr>
        <w:pStyle w:val="BasistekstLCR"/>
        <w:rPr>
          <w:b/>
          <w:bCs/>
        </w:rPr>
      </w:pPr>
      <w:proofErr w:type="spellStart"/>
      <w:r>
        <w:rPr>
          <w:b/>
          <w:bCs/>
        </w:rPr>
        <w:t>Position</w:t>
      </w:r>
      <w:proofErr w:type="spellEnd"/>
      <w:r w:rsidR="003C36A6">
        <w:rPr>
          <w:b/>
          <w:bCs/>
        </w:rPr>
        <w:t xml:space="preserve"> </w:t>
      </w:r>
      <w:bookmarkStart w:name="_GoBack" w:id="0"/>
      <w:bookmarkEnd w:id="0"/>
      <w:r>
        <w:rPr>
          <w:b/>
          <w:bCs/>
        </w:rPr>
        <w:t xml:space="preserve">paper in kader van </w:t>
      </w:r>
      <w:r w:rsidR="00B43D21">
        <w:rPr>
          <w:b/>
          <w:bCs/>
        </w:rPr>
        <w:t>Rondetafelgesprek</w:t>
      </w:r>
      <w:r>
        <w:rPr>
          <w:b/>
          <w:bCs/>
        </w:rPr>
        <w:t xml:space="preserve"> over Schulden (12 februari 2018)</w:t>
      </w:r>
    </w:p>
    <w:p w:rsidR="008A3449" w:rsidRDefault="008A3449">
      <w:pPr>
        <w:pStyle w:val="BasistekstLCR"/>
      </w:pPr>
    </w:p>
    <w:p w:rsidR="008A3449" w:rsidRDefault="00ED5F9E">
      <w:pPr>
        <w:pStyle w:val="Tekstzonderopmaak"/>
        <w:numPr>
          <w:ilvl w:val="0"/>
          <w:numId w:val="2"/>
        </w:numPr>
        <w:rPr>
          <w:b/>
          <w:bCs/>
        </w:rPr>
      </w:pPr>
      <w:r>
        <w:rPr>
          <w:b/>
          <w:bCs/>
        </w:rPr>
        <w:t>Hoe kunnen we voorkomen dat mensen in de schulden terecht komen?</w:t>
      </w:r>
    </w:p>
    <w:p w:rsidRPr="00372011" w:rsidR="00372011" w:rsidP="00372011" w:rsidRDefault="00372011">
      <w:pPr>
        <w:pStyle w:val="BasistekstLCR"/>
        <w:numPr>
          <w:ilvl w:val="0"/>
          <w:numId w:val="4"/>
        </w:numPr>
      </w:pPr>
      <w:r>
        <w:t xml:space="preserve">Verhogen minimumloon waardoor ook de minimumuitkeringen </w:t>
      </w:r>
      <w:r w:rsidR="00B43D21">
        <w:t>omhooggaan</w:t>
      </w:r>
      <w:r>
        <w:t>.</w:t>
      </w:r>
    </w:p>
    <w:p w:rsidR="008A3449" w:rsidRDefault="00ED5F9E">
      <w:pPr>
        <w:pStyle w:val="BasistekstLCR"/>
        <w:numPr>
          <w:ilvl w:val="0"/>
          <w:numId w:val="4"/>
        </w:numPr>
      </w:pPr>
      <w:r>
        <w:t>Afschaffen/verbieden van leenbijstand in kader van bijzondere bijstand. Het is toch ridicule dat wanneer de noodzaak van bijzondere bijstand wordt erkend (iemand dus niet over voldoende financiële middelen beschikt voor bijzondere noodzakelijke kosten van bestaan) er vervolgens bijzondere bijstand wordt verstrekt in de vorm van een lening.</w:t>
      </w:r>
    </w:p>
    <w:p w:rsidR="008A3449" w:rsidRDefault="00ED5F9E">
      <w:pPr>
        <w:pStyle w:val="BasistekstLCR"/>
        <w:numPr>
          <w:ilvl w:val="0"/>
          <w:numId w:val="4"/>
        </w:numPr>
      </w:pPr>
      <w:r>
        <w:t>Afschaffen/verbieden Kredietbank als voorliggende voorziening in kader van verlening bijzondere bijstand.</w:t>
      </w:r>
    </w:p>
    <w:p w:rsidR="008A3449" w:rsidRDefault="00ED5F9E">
      <w:pPr>
        <w:spacing w:line="255" w:lineRule="atLeast"/>
        <w:ind w:left="709"/>
      </w:pPr>
      <w:r>
        <w:t xml:space="preserve">Een aanzienlijk aantal gemeente verwijzen burgers met een verzoek om bijzondere bijstand naar de kredietbank als voorliggende voorziening. Deze kredietbanken hanteren hierbij vaak een rente die hoger is dan de markt vanwege het grotere risico op niet afbetalen van de lening (de kredietbank in Ede is hierover negatief in het nieuws geweest). In Almelo loopt een procedure tegen de kredietbank aldaar omdat deze </w:t>
      </w:r>
      <w:r w:rsidR="00B43D21">
        <w:t>kredietbank</w:t>
      </w:r>
      <w:r>
        <w:t xml:space="preserve"> een lening heeft verstrekt en niet heeft gezien dat betrokken aanvrager geen afloscapaciteit had. Met als gevolg dat betrokkene diep in de financiële problemen is geraakt;</w:t>
      </w:r>
    </w:p>
    <w:p w:rsidR="008A3449" w:rsidRDefault="00ED5F9E">
      <w:pPr>
        <w:pStyle w:val="BasistekstLCR"/>
        <w:numPr>
          <w:ilvl w:val="0"/>
          <w:numId w:val="4"/>
        </w:numPr>
      </w:pPr>
      <w:r>
        <w:t>Teveel uitgekeerde landelijke toeslagen (bijvoorbeeld zorg en huurtoeslag) bij mensen met een laag inkomen niet terugvorderen (eens gegeven blijft gegeven). Bij mensen met onregelmatige lage inkomsten is het terugvorderen van toeslagen een bron van ellende en een groot risico op het doen ontstaan van schulden.</w:t>
      </w:r>
    </w:p>
    <w:p w:rsidR="008A3449" w:rsidRDefault="00ED5F9E">
      <w:pPr>
        <w:pStyle w:val="BasistekstLCR"/>
        <w:ind w:left="720"/>
      </w:pPr>
      <w:r>
        <w:t xml:space="preserve">Mensen met onregelmatige inkomsten (b.v. mensen met </w:t>
      </w:r>
      <w:r w:rsidR="00B43D21">
        <w:t>0 urencontracten</w:t>
      </w:r>
      <w:r>
        <w:t xml:space="preserve"> en </w:t>
      </w:r>
      <w:proofErr w:type="spellStart"/>
      <w:r>
        <w:t>flex</w:t>
      </w:r>
      <w:proofErr w:type="spellEnd"/>
      <w:r>
        <w:t xml:space="preserve"> contracten) en een laag inkomen hebben bij het definitief vast</w:t>
      </w:r>
      <w:r w:rsidR="00372011">
        <w:t>st</w:t>
      </w:r>
      <w:r>
        <w:t>ellen van de hoogte van o.a. huur- en zorg toeslag regelmatig te maken met terugvorderingen als zij in het voorgaande jaar meer gewerkt hebben dan verwa</w:t>
      </w:r>
      <w:r w:rsidR="00372011">
        <w:t>cht. Deze terugvorderingen leiden</w:t>
      </w:r>
      <w:r>
        <w:t xml:space="preserve"> bij mensen met een kleine beurs tot grote probleem. </w:t>
      </w:r>
    </w:p>
    <w:p w:rsidR="008A3449" w:rsidRDefault="00ED5F9E">
      <w:pPr>
        <w:pStyle w:val="BasistekstLCR"/>
        <w:numPr>
          <w:ilvl w:val="0"/>
          <w:numId w:val="4"/>
        </w:numPr>
      </w:pPr>
      <w:r>
        <w:t>Boeteregiem in kader van handhaving (bij mensen met een uitkering) aanpassen.</w:t>
      </w:r>
    </w:p>
    <w:p w:rsidR="008A3449" w:rsidRDefault="00ED5F9E">
      <w:pPr>
        <w:pStyle w:val="BasistekstLCR"/>
        <w:ind w:left="720"/>
      </w:pPr>
      <w:r>
        <w:t xml:space="preserve">Voor mensen met een uitkering geldt een streng maatregelen regiem. Een kleine fout kan aanzienlijke boetes en verlaging uitkering op leveren. Met alle gevolgen van dien.  </w:t>
      </w:r>
    </w:p>
    <w:p w:rsidR="008A3449" w:rsidRDefault="00ED5F9E">
      <w:pPr>
        <w:pStyle w:val="BasistekstLCR"/>
        <w:numPr>
          <w:ilvl w:val="0"/>
          <w:numId w:val="4"/>
        </w:numPr>
      </w:pPr>
      <w:r>
        <w:t>Afschaffen kostendelersnorm.</w:t>
      </w:r>
    </w:p>
    <w:p w:rsidR="00372011" w:rsidRDefault="00372011">
      <w:pPr>
        <w:pStyle w:val="BasistekstLCR"/>
        <w:numPr>
          <w:ilvl w:val="0"/>
          <w:numId w:val="4"/>
        </w:numPr>
      </w:pPr>
      <w:r>
        <w:t>Minimabeleid gemeenten vereenvoudigen door het weer toestaan van categorale bijstand (denk bijvoorbeeld aan langdurigheidstoeslag welke is vervangen door individuele toeslag).</w:t>
      </w:r>
    </w:p>
    <w:p w:rsidR="008A3449" w:rsidRDefault="008A3449">
      <w:pPr>
        <w:pStyle w:val="BasistekstLCR"/>
      </w:pPr>
    </w:p>
    <w:p w:rsidR="008A3449" w:rsidRDefault="00ED5F9E">
      <w:pPr>
        <w:pStyle w:val="Tekstzonderopmaak"/>
        <w:numPr>
          <w:ilvl w:val="0"/>
          <w:numId w:val="5"/>
        </w:numPr>
        <w:rPr>
          <w:b/>
          <w:bCs/>
        </w:rPr>
      </w:pPr>
      <w:r>
        <w:rPr>
          <w:b/>
          <w:bCs/>
        </w:rPr>
        <w:t>Hoe kunnen we voorkomen dat schulden onnodig hoog oplopen?</w:t>
      </w:r>
    </w:p>
    <w:p w:rsidR="008A3449" w:rsidRDefault="00ED5F9E">
      <w:pPr>
        <w:pStyle w:val="BasistekstLCR"/>
        <w:numPr>
          <w:ilvl w:val="0"/>
          <w:numId w:val="4"/>
        </w:numPr>
      </w:pPr>
      <w:r>
        <w:t>De hoogte van Incassokosten wettelijk normeren. Het doorbreken van de mogelijkheid om aan mensen met schulden te verdienen.</w:t>
      </w:r>
    </w:p>
    <w:p w:rsidR="008A3449" w:rsidRDefault="00ED5F9E">
      <w:pPr>
        <w:pStyle w:val="BasistekstLCR"/>
        <w:numPr>
          <w:ilvl w:val="0"/>
          <w:numId w:val="4"/>
        </w:numPr>
      </w:pPr>
      <w:r>
        <w:t>Heroverwegen/afschaffen bestuurlijke boetes voor mensen die wel willen maar niet kunnen betalen. Er is hier al het e</w:t>
      </w:r>
      <w:r w:rsidR="00372011">
        <w:t>e</w:t>
      </w:r>
      <w:r>
        <w:t>n en ander verbeterd maar het kan nog beter. Denk ook aan de verhogingen van boetes CJIB;</w:t>
      </w:r>
    </w:p>
    <w:p w:rsidR="008A3449" w:rsidRDefault="00ED5F9E">
      <w:pPr>
        <w:pStyle w:val="BasistekstLCR"/>
        <w:numPr>
          <w:ilvl w:val="0"/>
          <w:numId w:val="4"/>
        </w:numPr>
      </w:pPr>
      <w:r>
        <w:t xml:space="preserve">Heroverwegen/afschaffen van preferente en bijzonder incassobevoegdheden van delen rijksoverheid, </w:t>
      </w:r>
      <w:r w:rsidR="00B43D21">
        <w:t>belastingdienst</w:t>
      </w:r>
      <w:r>
        <w:t xml:space="preserve"> en CJIB.</w:t>
      </w:r>
    </w:p>
    <w:p w:rsidR="008A3449" w:rsidRDefault="00ED5F9E">
      <w:pPr>
        <w:pStyle w:val="BasistekstLCR"/>
        <w:numPr>
          <w:ilvl w:val="0"/>
          <w:numId w:val="4"/>
        </w:numPr>
      </w:pPr>
      <w:r>
        <w:t xml:space="preserve">Tempo bij uitvoering gemeentelijke schuldhulpverlening opvoeren. Snel en met hulp schulden </w:t>
      </w:r>
      <w:r w:rsidR="00372011">
        <w:t xml:space="preserve">in kaart brengen </w:t>
      </w:r>
      <w:r>
        <w:t xml:space="preserve">en snel starten van schuldregelingen. Zorgen dat </w:t>
      </w:r>
      <w:r>
        <w:lastRenderedPageBreak/>
        <w:t>schuldeisers snel op minnelijk voorstel moeten reageren. Nu is het zo dat het vele maanden (regelmatig meer dan een jaar) kan duren voor er een regeling tot stand komt.</w:t>
      </w:r>
    </w:p>
    <w:p w:rsidR="008A3449" w:rsidRDefault="00ED5F9E">
      <w:pPr>
        <w:pStyle w:val="BasistekstLCR"/>
        <w:numPr>
          <w:ilvl w:val="0"/>
          <w:numId w:val="4"/>
        </w:numPr>
      </w:pPr>
      <w:r>
        <w:t>Het goed uitvoeren van de beslagvrije voet.</w:t>
      </w:r>
    </w:p>
    <w:p w:rsidR="008A3449" w:rsidRDefault="00ED5F9E">
      <w:pPr>
        <w:pStyle w:val="BasistekstLCR"/>
        <w:numPr>
          <w:ilvl w:val="0"/>
          <w:numId w:val="4"/>
        </w:numPr>
      </w:pPr>
      <w:r>
        <w:t xml:space="preserve">Biedt gemeenten de mogelijkheid om alle schulden van iemand op te kopen waardoor de schuldenaar nog maar een schuldeiser </w:t>
      </w:r>
      <w:r w:rsidR="00B43D21">
        <w:t>overhoudt</w:t>
      </w:r>
      <w:r>
        <w:t xml:space="preserve"> en zich veel sneller op de toekomst kan richten en weer een volwaardig lid van de maatschappij kan zijn. De gemeente Den Haag doet hiermee een proef met jongeren. </w:t>
      </w:r>
    </w:p>
    <w:p w:rsidR="008A3449" w:rsidRDefault="008A3449">
      <w:pPr>
        <w:pStyle w:val="BasistekstLCR"/>
      </w:pPr>
    </w:p>
    <w:p w:rsidR="008A3449" w:rsidRDefault="00ED5F9E">
      <w:pPr>
        <w:pStyle w:val="Tekstzonderopmaak"/>
        <w:numPr>
          <w:ilvl w:val="0"/>
          <w:numId w:val="6"/>
        </w:numPr>
        <w:rPr>
          <w:b/>
          <w:bCs/>
        </w:rPr>
      </w:pPr>
      <w:r>
        <w:rPr>
          <w:b/>
          <w:bCs/>
        </w:rPr>
        <w:t>Welke invloed heeft het hebben van schulden op het leven van mensen?</w:t>
      </w:r>
    </w:p>
    <w:p w:rsidR="008A3449" w:rsidRDefault="00ED5F9E">
      <w:pPr>
        <w:pStyle w:val="Tekstzonderopmaak"/>
      </w:pPr>
      <w:r>
        <w:t xml:space="preserve">Mensen met schulden raken ernstig in de stress met alle gevolgen van dien. Het geeft veel onrust en heeft een negatieve invloed op het dagelijks functioneren (het leidt zelfs tot daling IQ). Stress rond schulden werkt verlammend. Het kan tot disfunctioneren op het werk leiden met ontslag tot gevolg. Voor werklozen is het een ernstige belemmering om aan het werk te komen. Letterlijk staat hun hoofd er niet naar. Zij hebben andere dingen aan hun hoofd! Relaties staan zwaar onder druk en de sfeer in de huislijke situatie is om te snijden. Kinderen leiden hier ernstig onder. </w:t>
      </w:r>
    </w:p>
    <w:p w:rsidR="008A3449" w:rsidRDefault="008A3449">
      <w:pPr>
        <w:pStyle w:val="Tekstzonderopmaak"/>
      </w:pPr>
    </w:p>
    <w:p w:rsidR="008A3449" w:rsidRDefault="008A3449">
      <w:pPr>
        <w:pStyle w:val="Tekstzonderopmaak"/>
      </w:pPr>
    </w:p>
    <w:sectPr w:rsidR="008A3449">
      <w:headerReference w:type="default" r:id="rId7"/>
      <w:footerReference w:type="default" r:id="rId8"/>
      <w:pgSz w:w="11900" w:h="16840"/>
      <w:pgMar w:top="2552" w:right="879" w:bottom="851" w:left="1418" w:header="2836"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9D0" w:rsidRDefault="008919D0">
      <w:pPr>
        <w:spacing w:line="240" w:lineRule="auto"/>
      </w:pPr>
      <w:r>
        <w:separator/>
      </w:r>
    </w:p>
  </w:endnote>
  <w:endnote w:type="continuationSeparator" w:id="0">
    <w:p w:rsidR="008919D0" w:rsidRDefault="00891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altName w:val="Arial"/>
    <w:panose1 w:val="020B0604020202020204"/>
    <w:charset w:val="00"/>
    <w:family w:val="roman"/>
    <w:pitch w:val="default"/>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449" w:rsidRDefault="00ED5F9E">
    <w:pPr>
      <w:pStyle w:val="Voettekst"/>
    </w:pPr>
    <w:r>
      <w:fldChar w:fldCharType="begin"/>
    </w:r>
    <w:r>
      <w:instrText xml:space="preserve"> PAGE </w:instrText>
    </w:r>
    <w:r>
      <w:fldChar w:fldCharType="separate"/>
    </w:r>
    <w:r w:rsidR="003C36A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9D0" w:rsidRDefault="008919D0">
      <w:pPr>
        <w:spacing w:line="240" w:lineRule="auto"/>
      </w:pPr>
      <w:r>
        <w:separator/>
      </w:r>
    </w:p>
  </w:footnote>
  <w:footnote w:type="continuationSeparator" w:id="0">
    <w:p w:rsidR="008919D0" w:rsidRDefault="008919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449" w:rsidRDefault="00ED5F9E">
    <w:pPr>
      <w:pStyle w:val="Koptekst"/>
    </w:pPr>
    <w:r>
      <w:rPr>
        <w:noProof/>
      </w:rPr>
      <w:drawing>
        <wp:anchor distT="152400" distB="152400" distL="152400" distR="152400" simplePos="0" relativeHeight="251658240" behindDoc="1" locked="0" layoutInCell="1" allowOverlap="1">
          <wp:simplePos x="0" y="0"/>
          <wp:positionH relativeFrom="page">
            <wp:posOffset>7264400</wp:posOffset>
          </wp:positionH>
          <wp:positionV relativeFrom="page">
            <wp:posOffset>0</wp:posOffset>
          </wp:positionV>
          <wp:extent cx="295275" cy="10691495"/>
          <wp:effectExtent l="0" t="0" r="0" b="0"/>
          <wp:wrapNone/>
          <wp:docPr id="1073741825" name="officeArt object" descr="Bollen brief.png"/>
          <wp:cNvGraphicFramePr/>
          <a:graphic xmlns:a="http://schemas.openxmlformats.org/drawingml/2006/main">
            <a:graphicData uri="http://schemas.openxmlformats.org/drawingml/2006/picture">
              <pic:pic xmlns:pic="http://schemas.openxmlformats.org/drawingml/2006/picture">
                <pic:nvPicPr>
                  <pic:cNvPr id="1073741825" name="Bollen brief.png" descr="Bollen brief.png"/>
                  <pic:cNvPicPr>
                    <a:picLocks noChangeAspect="1"/>
                  </pic:cNvPicPr>
                </pic:nvPicPr>
                <pic:blipFill>
                  <a:blip r:embed="rId1">
                    <a:extLst/>
                  </a:blip>
                  <a:stretch>
                    <a:fillRect/>
                  </a:stretch>
                </pic:blipFill>
                <pic:spPr>
                  <a:xfrm>
                    <a:off x="0" y="0"/>
                    <a:ext cx="295275" cy="10691495"/>
                  </a:xfrm>
                  <a:prstGeom prst="rect">
                    <a:avLst/>
                  </a:prstGeom>
                  <a:ln w="12700" cap="flat">
                    <a:noFill/>
                    <a:miter lim="400000"/>
                  </a:ln>
                  <a:effectLst/>
                </pic:spPr>
              </pic:pic>
            </a:graphicData>
          </a:graphic>
        </wp:anchor>
      </w:drawing>
    </w:r>
    <w:r>
      <w:rPr>
        <w:noProof/>
      </w:rPr>
      <w:drawing>
        <wp:anchor distT="152400" distB="152400" distL="152400" distR="152400" simplePos="0" relativeHeight="251659264" behindDoc="1" locked="0" layoutInCell="1" allowOverlap="1">
          <wp:simplePos x="0" y="0"/>
          <wp:positionH relativeFrom="page">
            <wp:posOffset>-25400</wp:posOffset>
          </wp:positionH>
          <wp:positionV relativeFrom="page">
            <wp:posOffset>0</wp:posOffset>
          </wp:positionV>
          <wp:extent cx="3060065" cy="1590675"/>
          <wp:effectExtent l="0" t="0" r="0" b="0"/>
          <wp:wrapNone/>
          <wp:docPr id="1073741826" name="officeArt object" descr="Logo brief.png"/>
          <wp:cNvGraphicFramePr/>
          <a:graphic xmlns:a="http://schemas.openxmlformats.org/drawingml/2006/main">
            <a:graphicData uri="http://schemas.openxmlformats.org/drawingml/2006/picture">
              <pic:pic xmlns:pic="http://schemas.openxmlformats.org/drawingml/2006/picture">
                <pic:nvPicPr>
                  <pic:cNvPr id="1073741826" name="Logo brief.png" descr="Logo brief.png"/>
                  <pic:cNvPicPr>
                    <a:picLocks noChangeAspect="1"/>
                  </pic:cNvPicPr>
                </pic:nvPicPr>
                <pic:blipFill>
                  <a:blip r:embed="rId2">
                    <a:extLst/>
                  </a:blip>
                  <a:stretch>
                    <a:fillRect/>
                  </a:stretch>
                </pic:blipFill>
                <pic:spPr>
                  <a:xfrm>
                    <a:off x="0" y="0"/>
                    <a:ext cx="3060065" cy="159067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D66CC"/>
    <w:multiLevelType w:val="hybridMultilevel"/>
    <w:tmpl w:val="21EA66B0"/>
    <w:numStyleLink w:val="Gemporteerdestijl2"/>
  </w:abstractNum>
  <w:abstractNum w:abstractNumId="1" w15:restartNumberingAfterBreak="0">
    <w:nsid w:val="5B907F62"/>
    <w:multiLevelType w:val="hybridMultilevel"/>
    <w:tmpl w:val="6A98BE68"/>
    <w:styleLink w:val="Gemporteerdestijl3"/>
    <w:lvl w:ilvl="0" w:tplc="422E5BBC">
      <w:start w:val="1"/>
      <w:numFmt w:val="bullet"/>
      <w:lvlText w:val="-"/>
      <w:lvlJc w:val="left"/>
      <w:pPr>
        <w:ind w:left="7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92D21A3E">
      <w:start w:val="1"/>
      <w:numFmt w:val="bullet"/>
      <w:lvlText w:val="o"/>
      <w:lvlJc w:val="left"/>
      <w:pPr>
        <w:ind w:left="14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042A38A2">
      <w:start w:val="1"/>
      <w:numFmt w:val="bullet"/>
      <w:lvlText w:val="▪"/>
      <w:lvlJc w:val="left"/>
      <w:pPr>
        <w:ind w:left="21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0422E940">
      <w:start w:val="1"/>
      <w:numFmt w:val="bullet"/>
      <w:lvlText w:val="•"/>
      <w:lvlJc w:val="left"/>
      <w:pPr>
        <w:ind w:left="28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F266CE00">
      <w:start w:val="1"/>
      <w:numFmt w:val="bullet"/>
      <w:lvlText w:val="o"/>
      <w:lvlJc w:val="left"/>
      <w:pPr>
        <w:ind w:left="36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75444F5C">
      <w:start w:val="1"/>
      <w:numFmt w:val="bullet"/>
      <w:lvlText w:val="▪"/>
      <w:lvlJc w:val="left"/>
      <w:pPr>
        <w:ind w:left="43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D200DD10">
      <w:start w:val="1"/>
      <w:numFmt w:val="bullet"/>
      <w:lvlText w:val="•"/>
      <w:lvlJc w:val="left"/>
      <w:pPr>
        <w:ind w:left="50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30988D50">
      <w:start w:val="1"/>
      <w:numFmt w:val="bullet"/>
      <w:lvlText w:val="o"/>
      <w:lvlJc w:val="left"/>
      <w:pPr>
        <w:ind w:left="57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D99E015E">
      <w:start w:val="1"/>
      <w:numFmt w:val="bullet"/>
      <w:lvlText w:val="▪"/>
      <w:lvlJc w:val="left"/>
      <w:pPr>
        <w:ind w:left="64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39E784E"/>
    <w:multiLevelType w:val="hybridMultilevel"/>
    <w:tmpl w:val="21EA66B0"/>
    <w:styleLink w:val="Gemporteerdestijl2"/>
    <w:lvl w:ilvl="0" w:tplc="DD76A616">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1A84BD9C">
      <w:start w:val="1"/>
      <w:numFmt w:val="lowerLetter"/>
      <w:lvlText w:val="%2."/>
      <w:lvlJc w:val="left"/>
      <w:pPr>
        <w:ind w:left="10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7C228E32">
      <w:start w:val="1"/>
      <w:numFmt w:val="lowerRoman"/>
      <w:lvlText w:val="%3."/>
      <w:lvlJc w:val="left"/>
      <w:pPr>
        <w:ind w:left="1724" w:hanging="246"/>
      </w:pPr>
      <w:rPr>
        <w:rFonts w:hAnsi="Arial Unicode MS"/>
        <w:b/>
        <w:bCs/>
        <w:caps w:val="0"/>
        <w:smallCaps w:val="0"/>
        <w:strike w:val="0"/>
        <w:dstrike w:val="0"/>
        <w:outline w:val="0"/>
        <w:emboss w:val="0"/>
        <w:imprint w:val="0"/>
        <w:spacing w:val="0"/>
        <w:w w:val="100"/>
        <w:kern w:val="0"/>
        <w:position w:val="0"/>
        <w:highlight w:val="none"/>
        <w:vertAlign w:val="baseline"/>
      </w:rPr>
    </w:lvl>
    <w:lvl w:ilvl="3" w:tplc="9000CB4E">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F7A8A60C">
      <w:start w:val="1"/>
      <w:numFmt w:val="lowerLetter"/>
      <w:lvlText w:val="%5."/>
      <w:lvlJc w:val="left"/>
      <w:pPr>
        <w:ind w:left="316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AB08D95A">
      <w:start w:val="1"/>
      <w:numFmt w:val="lowerRoman"/>
      <w:lvlText w:val="%6."/>
      <w:lvlJc w:val="left"/>
      <w:pPr>
        <w:ind w:left="3884" w:hanging="246"/>
      </w:pPr>
      <w:rPr>
        <w:rFonts w:hAnsi="Arial Unicode MS"/>
        <w:b/>
        <w:bCs/>
        <w:caps w:val="0"/>
        <w:smallCaps w:val="0"/>
        <w:strike w:val="0"/>
        <w:dstrike w:val="0"/>
        <w:outline w:val="0"/>
        <w:emboss w:val="0"/>
        <w:imprint w:val="0"/>
        <w:spacing w:val="0"/>
        <w:w w:val="100"/>
        <w:kern w:val="0"/>
        <w:position w:val="0"/>
        <w:highlight w:val="none"/>
        <w:vertAlign w:val="baseline"/>
      </w:rPr>
    </w:lvl>
    <w:lvl w:ilvl="6" w:tplc="135C0F92">
      <w:start w:val="1"/>
      <w:numFmt w:val="decimal"/>
      <w:lvlText w:val="%7."/>
      <w:lvlJc w:val="left"/>
      <w:pPr>
        <w:ind w:left="46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C464E6C6">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C2D88938">
      <w:start w:val="1"/>
      <w:numFmt w:val="lowerRoman"/>
      <w:lvlText w:val="%9."/>
      <w:lvlJc w:val="left"/>
      <w:pPr>
        <w:ind w:left="6044" w:hanging="24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6884D72"/>
    <w:multiLevelType w:val="hybridMultilevel"/>
    <w:tmpl w:val="6A98BE68"/>
    <w:numStyleLink w:val="Gemporteerdestijl3"/>
  </w:abstractNum>
  <w:num w:numId="1">
    <w:abstractNumId w:val="2"/>
  </w:num>
  <w:num w:numId="2">
    <w:abstractNumId w:val="0"/>
  </w:num>
  <w:num w:numId="3">
    <w:abstractNumId w:val="1"/>
  </w:num>
  <w:num w:numId="4">
    <w:abstractNumId w:val="3"/>
  </w:num>
  <w:num w:numId="5">
    <w:abstractNumId w:val="0"/>
    <w:lvlOverride w:ilvl="0">
      <w:startOverride w:val="2"/>
    </w:lvlOverride>
  </w:num>
  <w:num w:numId="6">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449"/>
    <w:rsid w:val="0032003B"/>
    <w:rsid w:val="00372011"/>
    <w:rsid w:val="003C36A6"/>
    <w:rsid w:val="008919D0"/>
    <w:rsid w:val="008A3449"/>
    <w:rsid w:val="00B43D21"/>
    <w:rsid w:val="00ED5F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93C7"/>
  <w15:docId w15:val="{B9CACC69-BCF5-4038-944F-74E6347D5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0" w:lineRule="atLeast"/>
    </w:pPr>
    <w:rPr>
      <w:rFonts w:ascii="Verdana" w:hAnsi="Verdana" w:cs="Arial Unicode MS"/>
      <w:color w:val="000000"/>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tekst">
    <w:name w:val="header"/>
    <w:next w:val="BasistekstLCR"/>
    <w:pPr>
      <w:spacing w:line="280" w:lineRule="atLeast"/>
    </w:pPr>
    <w:rPr>
      <w:rFonts w:ascii="Verdana" w:hAnsi="Verdana" w:cs="Arial Unicode MS"/>
      <w:color w:val="000000"/>
      <w:u w:color="000000"/>
    </w:rPr>
  </w:style>
  <w:style w:type="paragraph" w:customStyle="1" w:styleId="BasistekstLCR">
    <w:name w:val="Basistekst LCR"/>
    <w:pPr>
      <w:spacing w:line="280" w:lineRule="atLeast"/>
    </w:pPr>
    <w:rPr>
      <w:rFonts w:ascii="Verdana" w:hAnsi="Verdana" w:cs="Arial Unicode MS"/>
      <w:color w:val="000000"/>
      <w:u w:color="000000"/>
    </w:rPr>
  </w:style>
  <w:style w:type="paragraph" w:styleId="Voettekst">
    <w:name w:val="footer"/>
    <w:next w:val="BasistekstLCR"/>
    <w:pPr>
      <w:spacing w:line="280" w:lineRule="atLeast"/>
      <w:jc w:val="right"/>
    </w:pPr>
    <w:rPr>
      <w:rFonts w:ascii="Verdana" w:hAnsi="Verdana" w:cs="Arial Unicode MS"/>
      <w:color w:val="000000"/>
      <w:u w:color="000000"/>
    </w:rPr>
  </w:style>
  <w:style w:type="paragraph" w:styleId="Tekstzonderopmaak">
    <w:name w:val="Plain Text"/>
    <w:next w:val="BasistekstLCR"/>
    <w:pPr>
      <w:spacing w:line="280" w:lineRule="atLeast"/>
    </w:pPr>
    <w:rPr>
      <w:rFonts w:ascii="Verdana" w:hAnsi="Verdana" w:cs="Arial Unicode MS"/>
      <w:color w:val="000000"/>
      <w:u w:color="000000"/>
    </w:rPr>
  </w:style>
  <w:style w:type="numbering" w:customStyle="1" w:styleId="Gemporteerdestijl2">
    <w:name w:val="Geïmporteerde stijl 2"/>
    <w:pPr>
      <w:numPr>
        <w:numId w:val="1"/>
      </w:numPr>
    </w:pPr>
  </w:style>
  <w:style w:type="numbering" w:customStyle="1" w:styleId="Gemporteerdestijl3">
    <w:name w:val="Geïmporteerde stijl 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hema">
      <a:majorFont>
        <a:latin typeface="Helvetica Neue"/>
        <a:ea typeface="Helvetica Neue"/>
        <a:cs typeface="Helvetica Neue"/>
      </a:majorFont>
      <a:minorFont>
        <a:latin typeface="Helvetica Neue"/>
        <a:ea typeface="Helvetica Neue"/>
        <a:cs typeface="Helvetica Neue"/>
      </a:minorFont>
    </a:fontScheme>
    <a:fmtScheme name="Office-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2</ap:Pages>
  <ap:Words>651</ap:Words>
  <ap:Characters>3582</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2018-01-26T11:59:00.0000000Z</dcterms:created>
  <dcterms:modified xsi:type="dcterms:W3CDTF">2018-01-26T13:47:00.0000000Z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0x0101009E2399DA39BFB54F913C47E9880B77EA</vt:lpwstr>
  </property>
</Properties>
</file>