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B71BA" w:rsidR="009B7A9E" w:rsidP="009B7A9E" w:rsidRDefault="009B7A9E">
      <w:pPr>
        <w:rPr>
          <w:rFonts w:asciiTheme="minorHAnsi" w:hAnsiTheme="minorHAnsi"/>
          <w:b/>
          <w:sz w:val="22"/>
          <w:szCs w:val="22"/>
        </w:rPr>
      </w:pPr>
      <w:r w:rsidRPr="00FB71BA">
        <w:rPr>
          <w:rFonts w:asciiTheme="minorHAnsi" w:hAnsiTheme="minorHAnsi"/>
          <w:b/>
          <w:sz w:val="22"/>
          <w:szCs w:val="22"/>
        </w:rPr>
        <w:t>Lijst met EU-voorstellen op het terrein van de commissie EU</w:t>
      </w:r>
    </w:p>
    <w:p w:rsidRPr="00FB71BA" w:rsidR="009B7A9E" w:rsidP="009B7A9E" w:rsidRDefault="009B7A9E">
      <w:pPr>
        <w:rPr>
          <w:rFonts w:asciiTheme="minorHAnsi" w:hAnsiTheme="minorHAnsi"/>
          <w:sz w:val="22"/>
          <w:szCs w:val="22"/>
          <w:u w:val="single"/>
        </w:rPr>
      </w:pPr>
    </w:p>
    <w:p w:rsidRPr="00FB71BA" w:rsidR="009B7A9E" w:rsidP="009B7A9E" w:rsidRDefault="009B7A9E">
      <w:pPr>
        <w:rPr>
          <w:rFonts w:asciiTheme="minorHAnsi" w:hAnsiTheme="minorHAnsi"/>
          <w:sz w:val="22"/>
          <w:szCs w:val="22"/>
          <w:u w:val="single"/>
        </w:rPr>
      </w:pPr>
      <w:r w:rsidRPr="00FB71BA">
        <w:rPr>
          <w:rFonts w:asciiTheme="minorHAnsi" w:hAnsiTheme="minorHAnsi"/>
          <w:sz w:val="22"/>
          <w:szCs w:val="22"/>
          <w:u w:val="single"/>
        </w:rPr>
        <w:t>Integraal overzicht met nieuw gepu</w:t>
      </w:r>
      <w:r>
        <w:rPr>
          <w:rFonts w:asciiTheme="minorHAnsi" w:hAnsiTheme="minorHAnsi"/>
          <w:sz w:val="22"/>
          <w:szCs w:val="22"/>
          <w:u w:val="single"/>
        </w:rPr>
        <w:t>bliceerde EU-voorstellen week 51-2 (16 december 2017- 12 januari 2018</w:t>
      </w:r>
      <w:r w:rsidRPr="00756FA9">
        <w:rPr>
          <w:rFonts w:asciiTheme="minorHAnsi" w:hAnsiTheme="minorHAnsi"/>
          <w:sz w:val="22"/>
          <w:szCs w:val="22"/>
          <w:u w:val="single"/>
        </w:rPr>
        <w:t xml:space="preserve">) d.d. </w:t>
      </w:r>
      <w:r>
        <w:rPr>
          <w:rFonts w:asciiTheme="minorHAnsi" w:hAnsiTheme="minorHAnsi"/>
          <w:sz w:val="22"/>
          <w:szCs w:val="22"/>
          <w:u w:val="single"/>
        </w:rPr>
        <w:t>12 januari 2018</w:t>
      </w:r>
    </w:p>
    <w:p w:rsidRPr="00FB71BA" w:rsidR="009B7A9E" w:rsidP="009B7A9E" w:rsidRDefault="009B7A9E">
      <w:pPr>
        <w:rPr>
          <w:rFonts w:asciiTheme="minorHAnsi" w:hAnsiTheme="minorHAnsi"/>
          <w:sz w:val="22"/>
          <w:szCs w:val="22"/>
        </w:rPr>
      </w:pPr>
    </w:p>
    <w:p w:rsidRPr="00FB71BA" w:rsidR="009B7A9E" w:rsidP="009B7A9E" w:rsidRDefault="009B7A9E">
      <w:pPr>
        <w:rPr>
          <w:rFonts w:asciiTheme="minorHAnsi" w:hAnsiTheme="minorHAnsi"/>
          <w:sz w:val="22"/>
          <w:szCs w:val="22"/>
        </w:rPr>
      </w:pPr>
      <w:r w:rsidRPr="00FB71BA">
        <w:rPr>
          <w:rFonts w:asciiTheme="minorHAnsi" w:hAnsiTheme="minorHAnsi"/>
          <w:color w:val="000000"/>
          <w:sz w:val="22"/>
          <w:szCs w:val="22"/>
        </w:rPr>
        <w:t>Rood gemarkeerd</w:t>
      </w:r>
      <w:r w:rsidRPr="00FB71BA">
        <w:rPr>
          <w:rFonts w:asciiTheme="minorHAnsi" w:hAnsiTheme="minorHAnsi"/>
          <w:sz w:val="22"/>
          <w:szCs w:val="22"/>
        </w:rPr>
        <w:t xml:space="preserve"> betekent dat het desbetreffende EU-voorstel een apart behandeltraject doorloopt. De bijzonderheden worden in dat geval in het veld “Opmerking” vermeld.</w:t>
      </w:r>
    </w:p>
    <w:p w:rsidRPr="00FB71BA" w:rsidR="009B7A9E" w:rsidP="009B7A9E" w:rsidRDefault="009B7A9E">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1"/>
        <w:gridCol w:w="1203"/>
        <w:gridCol w:w="1374"/>
        <w:gridCol w:w="4754"/>
        <w:gridCol w:w="720"/>
        <w:gridCol w:w="1160"/>
        <w:gridCol w:w="4463"/>
      </w:tblGrid>
      <w:tr w:rsidRPr="00FB71BA" w:rsidR="009B7A9E" w:rsidTr="002A2C63">
        <w:trPr>
          <w:trHeight w:val="1550"/>
        </w:trPr>
        <w:tc>
          <w:tcPr>
            <w:tcW w:w="981" w:type="dxa"/>
            <w:shd w:val="clear" w:color="auto" w:fill="auto"/>
            <w:textDirection w:val="btLr"/>
            <w:vAlign w:val="bottom"/>
            <w:hideMark/>
          </w:tcPr>
          <w:p w:rsidRPr="00FB71BA" w:rsidR="009B7A9E" w:rsidP="002A2C63" w:rsidRDefault="009B7A9E">
            <w:pPr>
              <w:jc w:val="center"/>
              <w:rPr>
                <w:rFonts w:asciiTheme="minorHAnsi" w:hAnsiTheme="minorHAnsi"/>
                <w:b/>
                <w:bCs/>
                <w:color w:val="000000"/>
                <w:sz w:val="22"/>
                <w:szCs w:val="22"/>
              </w:rPr>
            </w:pPr>
            <w:r w:rsidRPr="00FB71BA">
              <w:rPr>
                <w:rFonts w:asciiTheme="minorHAnsi" w:hAnsiTheme="minorHAnsi"/>
                <w:b/>
                <w:bCs/>
                <w:color w:val="000000"/>
                <w:sz w:val="22"/>
                <w:szCs w:val="22"/>
              </w:rPr>
              <w:t>Publicatie-</w:t>
            </w:r>
          </w:p>
          <w:p w:rsidRPr="00FB71BA" w:rsidR="009B7A9E" w:rsidP="002A2C63" w:rsidRDefault="009B7A9E">
            <w:pPr>
              <w:jc w:val="center"/>
              <w:rPr>
                <w:rFonts w:asciiTheme="minorHAnsi" w:hAnsiTheme="minorHAnsi"/>
                <w:b/>
                <w:bCs/>
                <w:color w:val="000000"/>
                <w:sz w:val="22"/>
                <w:szCs w:val="22"/>
              </w:rPr>
            </w:pPr>
            <w:r w:rsidRPr="00FB71BA">
              <w:rPr>
                <w:rFonts w:asciiTheme="minorHAnsi" w:hAnsiTheme="minorHAnsi"/>
                <w:b/>
                <w:bCs/>
                <w:color w:val="000000"/>
                <w:sz w:val="22"/>
                <w:szCs w:val="22"/>
              </w:rPr>
              <w:t>datum</w:t>
            </w:r>
          </w:p>
        </w:tc>
        <w:tc>
          <w:tcPr>
            <w:tcW w:w="1203" w:type="dxa"/>
            <w:shd w:val="clear" w:color="auto" w:fill="auto"/>
            <w:textDirection w:val="btLr"/>
            <w:vAlign w:val="bottom"/>
            <w:hideMark/>
          </w:tcPr>
          <w:p w:rsidRPr="00FB71BA" w:rsidR="009B7A9E" w:rsidP="002A2C63" w:rsidRDefault="009B7A9E">
            <w:pPr>
              <w:jc w:val="center"/>
              <w:rPr>
                <w:rFonts w:asciiTheme="minorHAnsi" w:hAnsiTheme="minorHAnsi"/>
                <w:b/>
                <w:bCs/>
                <w:color w:val="000000"/>
                <w:sz w:val="22"/>
                <w:szCs w:val="22"/>
              </w:rPr>
            </w:pPr>
            <w:proofErr w:type="gramStart"/>
            <w:r w:rsidRPr="00FB71BA">
              <w:rPr>
                <w:rFonts w:asciiTheme="minorHAnsi" w:hAnsiTheme="minorHAnsi"/>
                <w:b/>
                <w:bCs/>
                <w:color w:val="000000"/>
                <w:sz w:val="22"/>
                <w:szCs w:val="22"/>
              </w:rPr>
              <w:t>Voortouw</w:t>
            </w:r>
            <w:proofErr w:type="gramEnd"/>
          </w:p>
        </w:tc>
        <w:tc>
          <w:tcPr>
            <w:tcW w:w="1374" w:type="dxa"/>
            <w:shd w:val="clear" w:color="auto" w:fill="auto"/>
            <w:textDirection w:val="btLr"/>
            <w:vAlign w:val="bottom"/>
            <w:hideMark/>
          </w:tcPr>
          <w:p w:rsidRPr="00FB71BA" w:rsidR="009B7A9E" w:rsidP="002A2C63" w:rsidRDefault="009B7A9E">
            <w:pPr>
              <w:jc w:val="center"/>
              <w:rPr>
                <w:rFonts w:asciiTheme="minorHAnsi" w:hAnsiTheme="minorHAnsi"/>
                <w:b/>
                <w:bCs/>
                <w:color w:val="000000"/>
                <w:sz w:val="22"/>
                <w:szCs w:val="22"/>
              </w:rPr>
            </w:pPr>
            <w:r w:rsidRPr="00FB71BA">
              <w:rPr>
                <w:rFonts w:asciiTheme="minorHAnsi" w:hAnsiTheme="minorHAnsi"/>
                <w:b/>
                <w:bCs/>
                <w:color w:val="000000"/>
                <w:sz w:val="22"/>
                <w:szCs w:val="22"/>
              </w:rPr>
              <w:t>Soort</w:t>
            </w:r>
          </w:p>
        </w:tc>
        <w:tc>
          <w:tcPr>
            <w:tcW w:w="4754" w:type="dxa"/>
            <w:shd w:val="clear" w:color="auto" w:fill="auto"/>
            <w:textDirection w:val="btLr"/>
            <w:vAlign w:val="bottom"/>
            <w:hideMark/>
          </w:tcPr>
          <w:p w:rsidRPr="00FB71BA" w:rsidR="009B7A9E" w:rsidP="002A2C63" w:rsidRDefault="009B7A9E">
            <w:pPr>
              <w:jc w:val="center"/>
              <w:rPr>
                <w:rFonts w:asciiTheme="minorHAnsi" w:hAnsiTheme="minorHAnsi"/>
                <w:b/>
                <w:bCs/>
                <w:color w:val="000000"/>
                <w:sz w:val="22"/>
                <w:szCs w:val="22"/>
              </w:rPr>
            </w:pPr>
            <w:r w:rsidRPr="00FB71BA">
              <w:rPr>
                <w:rFonts w:asciiTheme="minorHAnsi" w:hAnsiTheme="minorHAnsi"/>
                <w:b/>
                <w:bCs/>
                <w:color w:val="000000"/>
                <w:sz w:val="22"/>
                <w:szCs w:val="22"/>
              </w:rPr>
              <w:t>Titel</w:t>
            </w:r>
          </w:p>
        </w:tc>
        <w:tc>
          <w:tcPr>
            <w:tcW w:w="720" w:type="dxa"/>
            <w:shd w:val="clear" w:color="auto" w:fill="auto"/>
            <w:textDirection w:val="btLr"/>
            <w:vAlign w:val="bottom"/>
            <w:hideMark/>
          </w:tcPr>
          <w:p w:rsidRPr="00FB71BA" w:rsidR="009B7A9E" w:rsidP="002A2C63" w:rsidRDefault="009B7A9E">
            <w:pPr>
              <w:jc w:val="center"/>
              <w:rPr>
                <w:rFonts w:asciiTheme="minorHAnsi" w:hAnsiTheme="minorHAnsi"/>
                <w:b/>
                <w:bCs/>
                <w:color w:val="000000"/>
                <w:sz w:val="22"/>
                <w:szCs w:val="22"/>
              </w:rPr>
            </w:pPr>
            <w:r w:rsidRPr="00FB71BA">
              <w:rPr>
                <w:rFonts w:asciiTheme="minorHAnsi" w:hAnsiTheme="minorHAnsi"/>
                <w:b/>
                <w:bCs/>
                <w:color w:val="000000"/>
                <w:sz w:val="22"/>
                <w:szCs w:val="22"/>
              </w:rPr>
              <w:t>COM-nummer</w:t>
            </w:r>
          </w:p>
        </w:tc>
        <w:tc>
          <w:tcPr>
            <w:tcW w:w="1160" w:type="dxa"/>
            <w:textDirection w:val="btLr"/>
          </w:tcPr>
          <w:p w:rsidRPr="00FB71BA" w:rsidR="009B7A9E" w:rsidP="002A2C63" w:rsidRDefault="009B7A9E">
            <w:pPr>
              <w:jc w:val="center"/>
              <w:rPr>
                <w:rFonts w:asciiTheme="minorHAnsi" w:hAnsiTheme="minorHAnsi"/>
                <w:b/>
                <w:bCs/>
                <w:color w:val="000000"/>
                <w:sz w:val="22"/>
                <w:szCs w:val="22"/>
              </w:rPr>
            </w:pPr>
          </w:p>
          <w:p w:rsidRPr="00FB71BA" w:rsidR="009B7A9E" w:rsidP="002A2C63" w:rsidRDefault="009B7A9E">
            <w:pPr>
              <w:jc w:val="center"/>
              <w:rPr>
                <w:rFonts w:asciiTheme="minorHAnsi" w:hAnsiTheme="minorHAnsi"/>
                <w:b/>
                <w:bCs/>
                <w:color w:val="000000"/>
                <w:sz w:val="22"/>
                <w:szCs w:val="22"/>
              </w:rPr>
            </w:pPr>
            <w:r w:rsidRPr="00FB71BA">
              <w:rPr>
                <w:rFonts w:asciiTheme="minorHAnsi" w:hAnsiTheme="minorHAnsi"/>
                <w:b/>
                <w:bCs/>
                <w:color w:val="000000"/>
                <w:sz w:val="22"/>
                <w:szCs w:val="22"/>
              </w:rPr>
              <w:t>Deadline</w:t>
            </w:r>
          </w:p>
          <w:p w:rsidRPr="00FB71BA" w:rsidR="009B7A9E" w:rsidP="002A2C63" w:rsidRDefault="009B7A9E">
            <w:pPr>
              <w:jc w:val="center"/>
              <w:rPr>
                <w:rFonts w:asciiTheme="minorHAnsi" w:hAnsiTheme="minorHAnsi"/>
                <w:b/>
                <w:bCs/>
                <w:color w:val="000000"/>
                <w:sz w:val="22"/>
                <w:szCs w:val="22"/>
              </w:rPr>
            </w:pPr>
            <w:proofErr w:type="spellStart"/>
            <w:r w:rsidRPr="00FB71BA">
              <w:rPr>
                <w:rFonts w:asciiTheme="minorHAnsi" w:hAnsiTheme="minorHAnsi"/>
                <w:b/>
                <w:bCs/>
                <w:color w:val="000000"/>
                <w:sz w:val="22"/>
                <w:szCs w:val="22"/>
              </w:rPr>
              <w:t>Sub.toets</w:t>
            </w:r>
            <w:proofErr w:type="spellEnd"/>
          </w:p>
        </w:tc>
        <w:tc>
          <w:tcPr>
            <w:tcW w:w="4463" w:type="dxa"/>
            <w:shd w:val="clear" w:color="auto" w:fill="auto"/>
            <w:textDirection w:val="btLr"/>
            <w:vAlign w:val="bottom"/>
            <w:hideMark/>
          </w:tcPr>
          <w:p w:rsidRPr="00FB71BA" w:rsidR="009B7A9E" w:rsidP="002A2C63" w:rsidRDefault="009B7A9E">
            <w:pPr>
              <w:jc w:val="center"/>
              <w:rPr>
                <w:rFonts w:asciiTheme="minorHAnsi" w:hAnsiTheme="minorHAnsi"/>
                <w:b/>
                <w:bCs/>
                <w:color w:val="000000"/>
                <w:sz w:val="22"/>
                <w:szCs w:val="22"/>
              </w:rPr>
            </w:pPr>
            <w:r w:rsidRPr="00FB71BA">
              <w:rPr>
                <w:rFonts w:asciiTheme="minorHAnsi" w:hAnsiTheme="minorHAnsi"/>
                <w:b/>
                <w:bCs/>
                <w:color w:val="000000"/>
                <w:sz w:val="22"/>
                <w:szCs w:val="22"/>
              </w:rPr>
              <w:t>Opmerking</w:t>
            </w:r>
          </w:p>
        </w:tc>
      </w:tr>
      <w:tr w:rsidRPr="00FB71BA" w:rsidR="009B7A9E" w:rsidTr="002A2C63">
        <w:trPr>
          <w:trHeight w:val="300"/>
        </w:trPr>
        <w:tc>
          <w:tcPr>
            <w:tcW w:w="981" w:type="dxa"/>
            <w:tcBorders>
              <w:bottom w:val="single" w:color="auto" w:sz="4" w:space="0"/>
            </w:tcBorders>
            <w:shd w:val="clear" w:color="000000" w:fill="538DD5"/>
            <w:vAlign w:val="bottom"/>
            <w:hideMark/>
          </w:tcPr>
          <w:p w:rsidRPr="00FB71BA" w:rsidR="009B7A9E" w:rsidP="002A2C63" w:rsidRDefault="009B7A9E">
            <w:pPr>
              <w:jc w:val="center"/>
              <w:rPr>
                <w:rFonts w:asciiTheme="minorHAnsi" w:hAnsiTheme="minorHAnsi"/>
                <w:b/>
                <w:bCs/>
                <w:color w:val="000000"/>
                <w:sz w:val="22"/>
                <w:szCs w:val="22"/>
              </w:rPr>
            </w:pPr>
            <w:r w:rsidRPr="00FB71BA">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B71BA" w:rsidR="009B7A9E" w:rsidP="002A2C63" w:rsidRDefault="009B7A9E">
            <w:pPr>
              <w:jc w:val="center"/>
              <w:rPr>
                <w:rFonts w:asciiTheme="minorHAnsi" w:hAnsiTheme="minorHAnsi"/>
                <w:b/>
                <w:bCs/>
                <w:color w:val="000000"/>
                <w:sz w:val="22"/>
                <w:szCs w:val="22"/>
              </w:rPr>
            </w:pPr>
            <w:r w:rsidRPr="00FB71BA">
              <w:rPr>
                <w:rFonts w:asciiTheme="minorHAnsi" w:hAnsiTheme="minorHAnsi"/>
                <w:b/>
                <w:bCs/>
                <w:color w:val="000000"/>
                <w:sz w:val="22"/>
                <w:szCs w:val="22"/>
              </w:rPr>
              <w:t> </w:t>
            </w:r>
          </w:p>
        </w:tc>
        <w:tc>
          <w:tcPr>
            <w:tcW w:w="1374" w:type="dxa"/>
            <w:tcBorders>
              <w:bottom w:val="single" w:color="auto" w:sz="4" w:space="0"/>
            </w:tcBorders>
            <w:shd w:val="clear" w:color="000000" w:fill="538DD5"/>
            <w:vAlign w:val="bottom"/>
            <w:hideMark/>
          </w:tcPr>
          <w:p w:rsidRPr="00FB71BA" w:rsidR="009B7A9E" w:rsidP="002A2C63" w:rsidRDefault="009B7A9E">
            <w:pPr>
              <w:rPr>
                <w:rFonts w:asciiTheme="minorHAnsi" w:hAnsiTheme="minorHAnsi"/>
                <w:b/>
                <w:bCs/>
                <w:color w:val="000000"/>
                <w:sz w:val="22"/>
                <w:szCs w:val="22"/>
              </w:rPr>
            </w:pPr>
            <w:r w:rsidRPr="00FB71BA">
              <w:rPr>
                <w:rFonts w:asciiTheme="minorHAnsi" w:hAnsiTheme="minorHAnsi"/>
                <w:b/>
                <w:bCs/>
                <w:color w:val="000000"/>
                <w:sz w:val="22"/>
                <w:szCs w:val="22"/>
              </w:rPr>
              <w:t> </w:t>
            </w:r>
          </w:p>
        </w:tc>
        <w:tc>
          <w:tcPr>
            <w:tcW w:w="4754" w:type="dxa"/>
            <w:tcBorders>
              <w:bottom w:val="single" w:color="auto" w:sz="4" w:space="0"/>
            </w:tcBorders>
            <w:shd w:val="clear" w:color="000000" w:fill="538DD5"/>
            <w:vAlign w:val="bottom"/>
            <w:hideMark/>
          </w:tcPr>
          <w:p w:rsidRPr="00FB71BA" w:rsidR="009B7A9E" w:rsidP="002A2C63" w:rsidRDefault="009B7A9E">
            <w:pPr>
              <w:jc w:val="center"/>
              <w:rPr>
                <w:rFonts w:asciiTheme="minorHAnsi" w:hAnsiTheme="minorHAnsi"/>
                <w:b/>
                <w:bCs/>
                <w:color w:val="000000"/>
                <w:sz w:val="22"/>
                <w:szCs w:val="22"/>
              </w:rPr>
            </w:pPr>
            <w:r w:rsidRPr="00FB71BA">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B71BA" w:rsidR="009B7A9E" w:rsidP="002A2C63" w:rsidRDefault="009B7A9E">
            <w:pPr>
              <w:jc w:val="center"/>
              <w:rPr>
                <w:rFonts w:asciiTheme="minorHAnsi" w:hAnsiTheme="minorHAnsi"/>
                <w:b/>
                <w:bCs/>
                <w:color w:val="000000"/>
                <w:sz w:val="22"/>
                <w:szCs w:val="22"/>
              </w:rPr>
            </w:pPr>
            <w:r w:rsidRPr="00FB71BA">
              <w:rPr>
                <w:rFonts w:asciiTheme="minorHAnsi" w:hAnsiTheme="minorHAnsi"/>
                <w:b/>
                <w:bCs/>
                <w:color w:val="000000"/>
                <w:sz w:val="22"/>
                <w:szCs w:val="22"/>
              </w:rPr>
              <w:t> </w:t>
            </w:r>
          </w:p>
        </w:tc>
        <w:tc>
          <w:tcPr>
            <w:tcW w:w="1160" w:type="dxa"/>
            <w:tcBorders>
              <w:bottom w:val="single" w:color="auto" w:sz="4" w:space="0"/>
            </w:tcBorders>
            <w:shd w:val="clear" w:color="000000" w:fill="538DD5"/>
          </w:tcPr>
          <w:p w:rsidRPr="00FB71BA" w:rsidR="009B7A9E" w:rsidP="002A2C63" w:rsidRDefault="009B7A9E">
            <w:pPr>
              <w:rPr>
                <w:rFonts w:asciiTheme="minorHAnsi" w:hAnsiTheme="minorHAnsi"/>
                <w:b/>
                <w:bCs/>
                <w:color w:val="000000"/>
                <w:sz w:val="22"/>
                <w:szCs w:val="22"/>
              </w:rPr>
            </w:pPr>
          </w:p>
        </w:tc>
        <w:tc>
          <w:tcPr>
            <w:tcW w:w="4463" w:type="dxa"/>
            <w:tcBorders>
              <w:bottom w:val="single" w:color="auto" w:sz="4" w:space="0"/>
            </w:tcBorders>
            <w:shd w:val="clear" w:color="000000" w:fill="538DD5"/>
            <w:hideMark/>
          </w:tcPr>
          <w:p w:rsidRPr="00FB71BA" w:rsidR="009B7A9E" w:rsidP="002A2C63" w:rsidRDefault="009B7A9E">
            <w:pPr>
              <w:rPr>
                <w:rFonts w:asciiTheme="minorHAnsi" w:hAnsiTheme="minorHAnsi"/>
                <w:b/>
                <w:bCs/>
                <w:color w:val="000000"/>
                <w:sz w:val="22"/>
                <w:szCs w:val="22"/>
              </w:rPr>
            </w:pPr>
            <w:r w:rsidRPr="00FB71BA">
              <w:rPr>
                <w:rFonts w:asciiTheme="minorHAnsi" w:hAnsiTheme="minorHAnsi"/>
                <w:b/>
                <w:bCs/>
                <w:color w:val="000000"/>
                <w:sz w:val="22"/>
                <w:szCs w:val="22"/>
              </w:rPr>
              <w:t> </w:t>
            </w:r>
          </w:p>
        </w:tc>
      </w:tr>
      <w:tr w:rsidRPr="00FB71BA" w:rsidR="009B7A9E" w:rsidTr="002A2C63">
        <w:trPr>
          <w:trHeight w:val="2218"/>
        </w:trPr>
        <w:tc>
          <w:tcPr>
            <w:tcW w:w="981" w:type="dxa"/>
            <w:shd w:val="clear" w:color="auto" w:fill="auto"/>
            <w:noWrap/>
          </w:tcPr>
          <w:p w:rsidRPr="00FB71BA" w:rsidR="009B7A9E" w:rsidP="002A2C63" w:rsidRDefault="003E0192">
            <w:pPr>
              <w:jc w:val="center"/>
              <w:rPr>
                <w:rFonts w:asciiTheme="minorHAnsi" w:hAnsiTheme="minorHAnsi"/>
                <w:color w:val="000000"/>
                <w:sz w:val="22"/>
                <w:szCs w:val="22"/>
              </w:rPr>
            </w:pPr>
            <w:r>
              <w:rPr>
                <w:rFonts w:asciiTheme="minorHAnsi" w:hAnsiTheme="minorHAnsi"/>
                <w:color w:val="000000"/>
                <w:sz w:val="22"/>
                <w:szCs w:val="22"/>
              </w:rPr>
              <w:t>13-dec-2017</w:t>
            </w:r>
          </w:p>
        </w:tc>
        <w:tc>
          <w:tcPr>
            <w:tcW w:w="1203" w:type="dxa"/>
            <w:shd w:val="clear" w:color="auto" w:fill="auto"/>
            <w:noWrap/>
          </w:tcPr>
          <w:p w:rsidRPr="00FB71BA" w:rsidR="009B7A9E" w:rsidP="002A2C63" w:rsidRDefault="009B7A9E">
            <w:pPr>
              <w:jc w:val="center"/>
              <w:rPr>
                <w:rFonts w:asciiTheme="minorHAnsi" w:hAnsiTheme="minorHAnsi"/>
                <w:color w:val="000000"/>
                <w:sz w:val="22"/>
                <w:szCs w:val="22"/>
              </w:rPr>
            </w:pPr>
            <w:r w:rsidRPr="00FB71BA">
              <w:rPr>
                <w:rFonts w:asciiTheme="minorHAnsi" w:hAnsiTheme="minorHAnsi"/>
                <w:color w:val="000000"/>
                <w:sz w:val="22"/>
                <w:szCs w:val="22"/>
              </w:rPr>
              <w:t>EU</w:t>
            </w:r>
            <w:r w:rsidR="00143FAF">
              <w:rPr>
                <w:rFonts w:asciiTheme="minorHAnsi" w:hAnsiTheme="minorHAnsi"/>
                <w:color w:val="000000"/>
                <w:sz w:val="22"/>
                <w:szCs w:val="22"/>
              </w:rPr>
              <w:t>ZA</w:t>
            </w:r>
          </w:p>
        </w:tc>
        <w:tc>
          <w:tcPr>
            <w:tcW w:w="1374" w:type="dxa"/>
            <w:shd w:val="clear" w:color="auto" w:fill="auto"/>
            <w:noWrap/>
          </w:tcPr>
          <w:p w:rsidRPr="00FB71BA" w:rsidR="009B7A9E" w:rsidP="002A2C63" w:rsidRDefault="009B7A9E">
            <w:pPr>
              <w:rPr>
                <w:rFonts w:asciiTheme="minorHAnsi" w:hAnsiTheme="minorHAnsi"/>
                <w:color w:val="000000"/>
                <w:sz w:val="22"/>
                <w:szCs w:val="22"/>
              </w:rPr>
            </w:pPr>
            <w:r>
              <w:rPr>
                <w:rFonts w:asciiTheme="minorHAnsi" w:hAnsiTheme="minorHAnsi"/>
                <w:color w:val="000000"/>
                <w:sz w:val="22"/>
                <w:szCs w:val="22"/>
              </w:rPr>
              <w:t xml:space="preserve">Verslag </w:t>
            </w:r>
          </w:p>
        </w:tc>
        <w:tc>
          <w:tcPr>
            <w:tcW w:w="4754" w:type="dxa"/>
            <w:shd w:val="clear" w:color="auto" w:fill="auto"/>
          </w:tcPr>
          <w:p w:rsidRPr="00FB71BA" w:rsidR="009B7A9E" w:rsidP="002A2C63" w:rsidRDefault="003E0192">
            <w:pPr>
              <w:rPr>
                <w:rFonts w:asciiTheme="minorHAnsi" w:hAnsiTheme="minorHAnsi" w:eastAsiaTheme="minorHAnsi"/>
                <w:color w:val="000000"/>
                <w:sz w:val="22"/>
                <w:szCs w:val="22"/>
              </w:rPr>
            </w:pPr>
            <w:r w:rsidRPr="003E0192">
              <w:rPr>
                <w:rFonts w:asciiTheme="minorHAnsi" w:hAnsiTheme="minorHAnsi" w:eastAsiaTheme="minorHAnsi"/>
                <w:color w:val="000000"/>
                <w:sz w:val="22"/>
                <w:szCs w:val="22"/>
              </w:rPr>
              <w:t xml:space="preserve">VERSLAG VAN DE COMMISSIE AAN HET EUROPEES PARLEMENT, DE RAAD, HET EUROPEES ECONOMISCH EN SOCIAAL COMITÉ EN HET COMITÉ VAN DE REGIO'S Strategisch verslag 2017 </w:t>
            </w:r>
            <w:proofErr w:type="gramStart"/>
            <w:r w:rsidRPr="003E0192">
              <w:rPr>
                <w:rFonts w:asciiTheme="minorHAnsi" w:hAnsiTheme="minorHAnsi" w:eastAsiaTheme="minorHAnsi"/>
                <w:color w:val="000000"/>
                <w:sz w:val="22"/>
                <w:szCs w:val="22"/>
              </w:rPr>
              <w:t>inzake</w:t>
            </w:r>
            <w:proofErr w:type="gramEnd"/>
            <w:r w:rsidRPr="003E0192">
              <w:rPr>
                <w:rFonts w:asciiTheme="minorHAnsi" w:hAnsiTheme="minorHAnsi" w:eastAsiaTheme="minorHAnsi"/>
                <w:color w:val="000000"/>
                <w:sz w:val="22"/>
                <w:szCs w:val="22"/>
              </w:rPr>
              <w:t xml:space="preserve"> de tenuitvoerlegging van de Europese structuur- en investeringsfondsen</w:t>
            </w:r>
          </w:p>
        </w:tc>
        <w:tc>
          <w:tcPr>
            <w:tcW w:w="720" w:type="dxa"/>
            <w:shd w:val="clear" w:color="auto" w:fill="auto"/>
            <w:noWrap/>
          </w:tcPr>
          <w:p w:rsidRPr="00756FA9" w:rsidR="009B7A9E" w:rsidP="002A2C63" w:rsidRDefault="006B30DB">
            <w:pPr>
              <w:jc w:val="center"/>
              <w:rPr>
                <w:rFonts w:asciiTheme="minorHAnsi" w:hAnsiTheme="minorHAnsi"/>
                <w:color w:val="0000FF"/>
                <w:sz w:val="22"/>
                <w:szCs w:val="22"/>
                <w:u w:val="single"/>
                <w:lang w:val="en-GB"/>
              </w:rPr>
            </w:pPr>
            <w:hyperlink w:history="1" r:id="rId8">
              <w:r w:rsidRPr="003E0192" w:rsidR="003E0192">
                <w:rPr>
                  <w:rStyle w:val="Hyperlink"/>
                  <w:rFonts w:asciiTheme="minorHAnsi" w:hAnsiTheme="minorHAnsi"/>
                  <w:sz w:val="22"/>
                  <w:szCs w:val="22"/>
                  <w:lang w:val="en-GB"/>
                </w:rPr>
                <w:t>755</w:t>
              </w:r>
            </w:hyperlink>
          </w:p>
        </w:tc>
        <w:tc>
          <w:tcPr>
            <w:tcW w:w="1160" w:type="dxa"/>
            <w:shd w:val="clear" w:color="auto" w:fill="auto"/>
          </w:tcPr>
          <w:p w:rsidRPr="00FB71BA" w:rsidR="009B7A9E" w:rsidP="002A2C63" w:rsidRDefault="009B7A9E">
            <w:pPr>
              <w:jc w:val="center"/>
              <w:rPr>
                <w:rFonts w:asciiTheme="minorHAnsi" w:hAnsiTheme="minorHAnsi"/>
                <w:color w:val="000000"/>
                <w:sz w:val="22"/>
                <w:szCs w:val="22"/>
                <w:lang w:val="en-GB"/>
              </w:rPr>
            </w:pPr>
            <w:proofErr w:type="spellStart"/>
            <w:r w:rsidRPr="00FB71BA">
              <w:rPr>
                <w:rFonts w:asciiTheme="minorHAnsi" w:hAnsiTheme="minorHAnsi"/>
                <w:color w:val="000000"/>
                <w:sz w:val="22"/>
                <w:szCs w:val="22"/>
                <w:lang w:val="en-GB"/>
              </w:rPr>
              <w:t>Nvt</w:t>
            </w:r>
            <w:proofErr w:type="spellEnd"/>
          </w:p>
        </w:tc>
        <w:tc>
          <w:tcPr>
            <w:tcW w:w="4463" w:type="dxa"/>
            <w:shd w:val="clear" w:color="auto" w:fill="auto"/>
          </w:tcPr>
          <w:p w:rsidR="00423F36" w:rsidP="00422206" w:rsidRDefault="009B7A9E">
            <w:pPr>
              <w:rPr>
                <w:rFonts w:asciiTheme="minorHAnsi" w:hAnsiTheme="minorHAnsi"/>
                <w:color w:val="000000"/>
                <w:sz w:val="22"/>
                <w:szCs w:val="22"/>
              </w:rPr>
            </w:pPr>
            <w:r w:rsidRPr="00D91A9A">
              <w:rPr>
                <w:rFonts w:asciiTheme="minorHAnsi" w:hAnsiTheme="minorHAnsi"/>
                <w:color w:val="000000"/>
                <w:sz w:val="22"/>
                <w:szCs w:val="22"/>
                <w:u w:val="single"/>
              </w:rPr>
              <w:t>Behandelvoorstel</w:t>
            </w:r>
            <w:r w:rsidRPr="00D91A9A">
              <w:rPr>
                <w:rFonts w:asciiTheme="minorHAnsi" w:hAnsiTheme="minorHAnsi"/>
                <w:color w:val="000000"/>
                <w:sz w:val="22"/>
                <w:szCs w:val="22"/>
              </w:rPr>
              <w:t xml:space="preserve">: </w:t>
            </w:r>
            <w:r w:rsidR="00423F36">
              <w:rPr>
                <w:rFonts w:asciiTheme="minorHAnsi" w:hAnsiTheme="minorHAnsi"/>
                <w:color w:val="000000"/>
                <w:sz w:val="22"/>
                <w:szCs w:val="22"/>
              </w:rPr>
              <w:t>d</w:t>
            </w:r>
            <w:r w:rsidR="00422206">
              <w:rPr>
                <w:rFonts w:asciiTheme="minorHAnsi" w:hAnsiTheme="minorHAnsi"/>
                <w:color w:val="000000"/>
                <w:sz w:val="22"/>
                <w:szCs w:val="22"/>
              </w:rPr>
              <w:t xml:space="preserve">esgewenst betrekken bij </w:t>
            </w:r>
            <w:r w:rsidR="00423F36">
              <w:rPr>
                <w:rFonts w:asciiTheme="minorHAnsi" w:hAnsiTheme="minorHAnsi"/>
                <w:color w:val="000000"/>
                <w:sz w:val="22"/>
                <w:szCs w:val="22"/>
              </w:rPr>
              <w:t xml:space="preserve">het schriftelijk overleg over de </w:t>
            </w:r>
            <w:r w:rsidRPr="00423F36" w:rsidR="00423F36">
              <w:rPr>
                <w:rFonts w:asciiTheme="minorHAnsi" w:hAnsiTheme="minorHAnsi"/>
                <w:color w:val="000000"/>
                <w:sz w:val="22"/>
                <w:szCs w:val="22"/>
              </w:rPr>
              <w:t xml:space="preserve">Raad Algemene Zaken </w:t>
            </w:r>
            <w:proofErr w:type="gramStart"/>
            <w:r w:rsidRPr="00423F36" w:rsidR="00423F36">
              <w:rPr>
                <w:rFonts w:asciiTheme="minorHAnsi" w:hAnsiTheme="minorHAnsi"/>
                <w:color w:val="000000"/>
                <w:sz w:val="22"/>
                <w:szCs w:val="22"/>
              </w:rPr>
              <w:t>inzake</w:t>
            </w:r>
            <w:proofErr w:type="gramEnd"/>
            <w:r w:rsidRPr="00423F36" w:rsidR="00423F36">
              <w:rPr>
                <w:rFonts w:asciiTheme="minorHAnsi" w:hAnsiTheme="minorHAnsi"/>
                <w:color w:val="000000"/>
                <w:sz w:val="22"/>
                <w:szCs w:val="22"/>
              </w:rPr>
              <w:t xml:space="preserve"> cohesiebeleid </w:t>
            </w:r>
            <w:r w:rsidR="00423F36">
              <w:rPr>
                <w:rFonts w:asciiTheme="minorHAnsi" w:hAnsiTheme="minorHAnsi"/>
                <w:color w:val="000000"/>
                <w:sz w:val="22"/>
                <w:szCs w:val="22"/>
              </w:rPr>
              <w:t xml:space="preserve">op 15 mei 2018. </w:t>
            </w:r>
          </w:p>
          <w:p w:rsidR="00423F36" w:rsidP="00422206" w:rsidRDefault="00423F36">
            <w:pPr>
              <w:rPr>
                <w:rFonts w:asciiTheme="minorHAnsi" w:hAnsiTheme="minorHAnsi"/>
                <w:color w:val="000000"/>
                <w:sz w:val="22"/>
                <w:szCs w:val="22"/>
              </w:rPr>
            </w:pPr>
          </w:p>
          <w:p w:rsidR="00423F36" w:rsidP="00422206" w:rsidRDefault="00423F36">
            <w:pPr>
              <w:rPr>
                <w:rFonts w:asciiTheme="minorHAnsi" w:hAnsiTheme="minorHAnsi"/>
                <w:color w:val="000000"/>
                <w:sz w:val="22"/>
                <w:szCs w:val="22"/>
              </w:rPr>
            </w:pPr>
            <w:r>
              <w:rPr>
                <w:rFonts w:asciiTheme="minorHAnsi" w:hAnsiTheme="minorHAnsi"/>
                <w:color w:val="000000"/>
                <w:sz w:val="22"/>
                <w:szCs w:val="22"/>
              </w:rPr>
              <w:t>Noot: In het verslag</w:t>
            </w:r>
            <w:r w:rsidRPr="00423F36">
              <w:rPr>
                <w:rFonts w:asciiTheme="minorHAnsi" w:hAnsiTheme="minorHAnsi"/>
                <w:color w:val="000000"/>
                <w:sz w:val="22"/>
                <w:szCs w:val="22"/>
              </w:rPr>
              <w:t xml:space="preserve"> wordt het eerste strategische overzicht gegeven van de uitvoering van de door de ESI-fondsen ondersteunde programma's voor 2014-2020</w:t>
            </w:r>
            <w:r>
              <w:rPr>
                <w:rFonts w:asciiTheme="minorHAnsi" w:hAnsiTheme="minorHAnsi"/>
                <w:color w:val="000000"/>
                <w:sz w:val="22"/>
                <w:szCs w:val="22"/>
              </w:rPr>
              <w:t xml:space="preserve">. </w:t>
            </w:r>
            <w:r w:rsidRPr="00423F36">
              <w:rPr>
                <w:rFonts w:asciiTheme="minorHAnsi" w:hAnsiTheme="minorHAnsi"/>
                <w:color w:val="000000"/>
                <w:sz w:val="22"/>
                <w:szCs w:val="22"/>
              </w:rPr>
              <w:t>Er wordt een samenvatting gegeven van de uitvo</w:t>
            </w:r>
            <w:r>
              <w:rPr>
                <w:rFonts w:asciiTheme="minorHAnsi" w:hAnsiTheme="minorHAnsi"/>
                <w:color w:val="000000"/>
                <w:sz w:val="22"/>
                <w:szCs w:val="22"/>
              </w:rPr>
              <w:t xml:space="preserve">erings- en voortgangsverslagen </w:t>
            </w:r>
            <w:r w:rsidRPr="00423F36">
              <w:rPr>
                <w:rFonts w:asciiTheme="minorHAnsi" w:hAnsiTheme="minorHAnsi"/>
                <w:color w:val="000000"/>
                <w:sz w:val="22"/>
                <w:szCs w:val="22"/>
              </w:rPr>
              <w:t>van de lidstaten voor de jaren 2014 tot en met 2016.</w:t>
            </w:r>
          </w:p>
          <w:p w:rsidRPr="00FB71BA" w:rsidR="009B7A9E" w:rsidP="002A2C63" w:rsidRDefault="009B7A9E">
            <w:pPr>
              <w:rPr>
                <w:rFonts w:asciiTheme="minorHAnsi" w:hAnsiTheme="minorHAnsi"/>
                <w:color w:val="000000"/>
                <w:sz w:val="22"/>
                <w:szCs w:val="22"/>
                <w:highlight w:val="yellow"/>
              </w:rPr>
            </w:pPr>
          </w:p>
        </w:tc>
      </w:tr>
      <w:tr w:rsidRPr="00FB71BA" w:rsidR="00143FAF" w:rsidTr="00422206">
        <w:trPr>
          <w:trHeight w:val="567"/>
        </w:trPr>
        <w:tc>
          <w:tcPr>
            <w:tcW w:w="981" w:type="dxa"/>
            <w:shd w:val="clear" w:color="auto" w:fill="auto"/>
            <w:noWrap/>
          </w:tcPr>
          <w:p w:rsidR="00143FAF" w:rsidP="002A2C63" w:rsidRDefault="00143FAF">
            <w:pPr>
              <w:jc w:val="center"/>
              <w:rPr>
                <w:rFonts w:asciiTheme="minorHAnsi" w:hAnsiTheme="minorHAnsi"/>
                <w:color w:val="000000"/>
                <w:sz w:val="22"/>
                <w:szCs w:val="22"/>
              </w:rPr>
            </w:pPr>
            <w:r>
              <w:rPr>
                <w:rFonts w:asciiTheme="minorHAnsi" w:hAnsiTheme="minorHAnsi"/>
                <w:color w:val="000000"/>
                <w:sz w:val="22"/>
                <w:szCs w:val="22"/>
              </w:rPr>
              <w:t>21-dec-2017</w:t>
            </w:r>
          </w:p>
        </w:tc>
        <w:tc>
          <w:tcPr>
            <w:tcW w:w="1203" w:type="dxa"/>
            <w:shd w:val="clear" w:color="auto" w:fill="auto"/>
            <w:noWrap/>
          </w:tcPr>
          <w:p w:rsidRPr="00FB71BA" w:rsidR="00143FAF" w:rsidP="002A2C63" w:rsidRDefault="00143FAF">
            <w:pPr>
              <w:jc w:val="center"/>
              <w:rPr>
                <w:rFonts w:asciiTheme="minorHAnsi" w:hAnsiTheme="minorHAnsi"/>
                <w:color w:val="000000"/>
                <w:sz w:val="22"/>
                <w:szCs w:val="22"/>
              </w:rPr>
            </w:pPr>
            <w:r>
              <w:rPr>
                <w:rFonts w:asciiTheme="minorHAnsi" w:hAnsiTheme="minorHAnsi"/>
                <w:color w:val="000000"/>
                <w:sz w:val="22"/>
                <w:szCs w:val="22"/>
              </w:rPr>
              <w:t>EUZA</w:t>
            </w:r>
          </w:p>
        </w:tc>
        <w:tc>
          <w:tcPr>
            <w:tcW w:w="1374" w:type="dxa"/>
            <w:shd w:val="clear" w:color="auto" w:fill="auto"/>
            <w:noWrap/>
          </w:tcPr>
          <w:p w:rsidR="00143FAF" w:rsidP="002A2C63" w:rsidRDefault="00143FAF">
            <w:pPr>
              <w:rPr>
                <w:rFonts w:asciiTheme="minorHAnsi" w:hAnsiTheme="minorHAnsi"/>
                <w:color w:val="000000"/>
                <w:sz w:val="22"/>
                <w:szCs w:val="22"/>
              </w:rPr>
            </w:pPr>
            <w:r>
              <w:rPr>
                <w:rFonts w:asciiTheme="minorHAnsi" w:hAnsiTheme="minorHAnsi"/>
                <w:color w:val="000000"/>
                <w:sz w:val="22"/>
                <w:szCs w:val="22"/>
              </w:rPr>
              <w:t>Besluit</w:t>
            </w:r>
          </w:p>
        </w:tc>
        <w:tc>
          <w:tcPr>
            <w:tcW w:w="4754" w:type="dxa"/>
            <w:shd w:val="clear" w:color="auto" w:fill="auto"/>
          </w:tcPr>
          <w:p w:rsidRPr="003E0192" w:rsidR="00143FAF" w:rsidP="002A2C63" w:rsidRDefault="00143FAF">
            <w:pPr>
              <w:rPr>
                <w:rFonts w:asciiTheme="minorHAnsi" w:hAnsiTheme="minorHAnsi" w:eastAsiaTheme="minorHAnsi"/>
                <w:color w:val="000000"/>
                <w:sz w:val="22"/>
                <w:szCs w:val="22"/>
              </w:rPr>
            </w:pPr>
            <w:proofErr w:type="spellStart"/>
            <w:r w:rsidRPr="00143FAF">
              <w:rPr>
                <w:rFonts w:asciiTheme="minorHAnsi" w:hAnsiTheme="minorHAnsi" w:eastAsiaTheme="minorHAnsi"/>
                <w:color w:val="000000"/>
                <w:sz w:val="22"/>
                <w:szCs w:val="22"/>
              </w:rPr>
              <w:t>Proposal</w:t>
            </w:r>
            <w:proofErr w:type="spellEnd"/>
            <w:r w:rsidRPr="00143FAF">
              <w:rPr>
                <w:rFonts w:asciiTheme="minorHAnsi" w:hAnsiTheme="minorHAnsi" w:eastAsiaTheme="minorHAnsi"/>
                <w:color w:val="000000"/>
                <w:sz w:val="22"/>
                <w:szCs w:val="22"/>
              </w:rPr>
              <w:t xml:space="preserve"> </w:t>
            </w:r>
            <w:proofErr w:type="spellStart"/>
            <w:r w:rsidRPr="00143FAF">
              <w:rPr>
                <w:rFonts w:asciiTheme="minorHAnsi" w:hAnsiTheme="minorHAnsi" w:eastAsiaTheme="minorHAnsi"/>
                <w:color w:val="000000"/>
                <w:sz w:val="22"/>
                <w:szCs w:val="22"/>
              </w:rPr>
              <w:t>for</w:t>
            </w:r>
            <w:proofErr w:type="spellEnd"/>
            <w:r w:rsidRPr="00143FAF">
              <w:rPr>
                <w:rFonts w:asciiTheme="minorHAnsi" w:hAnsiTheme="minorHAnsi" w:eastAsiaTheme="minorHAnsi"/>
                <w:color w:val="000000"/>
                <w:sz w:val="22"/>
                <w:szCs w:val="22"/>
              </w:rPr>
              <w:t xml:space="preserve"> a COUNCIL DECISION on </w:t>
            </w:r>
            <w:proofErr w:type="spellStart"/>
            <w:r w:rsidRPr="00143FAF">
              <w:rPr>
                <w:rFonts w:asciiTheme="minorHAnsi" w:hAnsiTheme="minorHAnsi" w:eastAsiaTheme="minorHAnsi"/>
                <w:color w:val="000000"/>
                <w:sz w:val="22"/>
                <w:szCs w:val="22"/>
              </w:rPr>
              <w:t>the</w:t>
            </w:r>
            <w:proofErr w:type="spellEnd"/>
            <w:r w:rsidRPr="00143FAF">
              <w:rPr>
                <w:rFonts w:asciiTheme="minorHAnsi" w:hAnsiTheme="minorHAnsi" w:eastAsiaTheme="minorHAnsi"/>
                <w:color w:val="000000"/>
                <w:sz w:val="22"/>
                <w:szCs w:val="22"/>
              </w:rPr>
              <w:t xml:space="preserve"> </w:t>
            </w:r>
            <w:proofErr w:type="spellStart"/>
            <w:r w:rsidRPr="00143FAF">
              <w:rPr>
                <w:rFonts w:asciiTheme="minorHAnsi" w:hAnsiTheme="minorHAnsi" w:eastAsiaTheme="minorHAnsi"/>
                <w:color w:val="000000"/>
                <w:sz w:val="22"/>
                <w:szCs w:val="22"/>
              </w:rPr>
              <w:t>determination</w:t>
            </w:r>
            <w:proofErr w:type="spellEnd"/>
            <w:r w:rsidRPr="00143FAF">
              <w:rPr>
                <w:rFonts w:asciiTheme="minorHAnsi" w:hAnsiTheme="minorHAnsi" w:eastAsiaTheme="minorHAnsi"/>
                <w:color w:val="000000"/>
                <w:sz w:val="22"/>
                <w:szCs w:val="22"/>
              </w:rPr>
              <w:t xml:space="preserve"> of a </w:t>
            </w:r>
            <w:proofErr w:type="spellStart"/>
            <w:r w:rsidRPr="00143FAF">
              <w:rPr>
                <w:rFonts w:asciiTheme="minorHAnsi" w:hAnsiTheme="minorHAnsi" w:eastAsiaTheme="minorHAnsi"/>
                <w:color w:val="000000"/>
                <w:sz w:val="22"/>
                <w:szCs w:val="22"/>
              </w:rPr>
              <w:t>clear</w:t>
            </w:r>
            <w:proofErr w:type="spellEnd"/>
            <w:r w:rsidRPr="00143FAF">
              <w:rPr>
                <w:rFonts w:asciiTheme="minorHAnsi" w:hAnsiTheme="minorHAnsi" w:eastAsiaTheme="minorHAnsi"/>
                <w:color w:val="000000"/>
                <w:sz w:val="22"/>
                <w:szCs w:val="22"/>
              </w:rPr>
              <w:t xml:space="preserve"> risk of a </w:t>
            </w:r>
            <w:proofErr w:type="spellStart"/>
            <w:r w:rsidRPr="00143FAF">
              <w:rPr>
                <w:rFonts w:asciiTheme="minorHAnsi" w:hAnsiTheme="minorHAnsi" w:eastAsiaTheme="minorHAnsi"/>
                <w:color w:val="000000"/>
                <w:sz w:val="22"/>
                <w:szCs w:val="22"/>
              </w:rPr>
              <w:t>serious</w:t>
            </w:r>
            <w:proofErr w:type="spellEnd"/>
            <w:r w:rsidRPr="00143FAF">
              <w:rPr>
                <w:rFonts w:asciiTheme="minorHAnsi" w:hAnsiTheme="minorHAnsi" w:eastAsiaTheme="minorHAnsi"/>
                <w:color w:val="000000"/>
                <w:sz w:val="22"/>
                <w:szCs w:val="22"/>
              </w:rPr>
              <w:t xml:space="preserve"> </w:t>
            </w:r>
            <w:proofErr w:type="spellStart"/>
            <w:r w:rsidRPr="00143FAF">
              <w:rPr>
                <w:rFonts w:asciiTheme="minorHAnsi" w:hAnsiTheme="minorHAnsi" w:eastAsiaTheme="minorHAnsi"/>
                <w:color w:val="000000"/>
                <w:sz w:val="22"/>
                <w:szCs w:val="22"/>
              </w:rPr>
              <w:t>breach</w:t>
            </w:r>
            <w:proofErr w:type="spellEnd"/>
            <w:r w:rsidRPr="00143FAF">
              <w:rPr>
                <w:rFonts w:asciiTheme="minorHAnsi" w:hAnsiTheme="minorHAnsi" w:eastAsiaTheme="minorHAnsi"/>
                <w:color w:val="000000"/>
                <w:sz w:val="22"/>
                <w:szCs w:val="22"/>
              </w:rPr>
              <w:t xml:space="preserve"> </w:t>
            </w:r>
            <w:proofErr w:type="spellStart"/>
            <w:r w:rsidRPr="00143FAF">
              <w:rPr>
                <w:rFonts w:asciiTheme="minorHAnsi" w:hAnsiTheme="minorHAnsi" w:eastAsiaTheme="minorHAnsi"/>
                <w:color w:val="000000"/>
                <w:sz w:val="22"/>
                <w:szCs w:val="22"/>
              </w:rPr>
              <w:t>by</w:t>
            </w:r>
            <w:proofErr w:type="spellEnd"/>
            <w:r w:rsidRPr="00143FAF">
              <w:rPr>
                <w:rFonts w:asciiTheme="minorHAnsi" w:hAnsiTheme="minorHAnsi" w:eastAsiaTheme="minorHAnsi"/>
                <w:color w:val="000000"/>
                <w:sz w:val="22"/>
                <w:szCs w:val="22"/>
              </w:rPr>
              <w:t xml:space="preserve"> </w:t>
            </w:r>
            <w:proofErr w:type="spellStart"/>
            <w:r w:rsidRPr="00143FAF">
              <w:rPr>
                <w:rFonts w:asciiTheme="minorHAnsi" w:hAnsiTheme="minorHAnsi" w:eastAsiaTheme="minorHAnsi"/>
                <w:color w:val="000000"/>
                <w:sz w:val="22"/>
                <w:szCs w:val="22"/>
              </w:rPr>
              <w:t>the</w:t>
            </w:r>
            <w:proofErr w:type="spellEnd"/>
            <w:r w:rsidRPr="00143FAF">
              <w:rPr>
                <w:rFonts w:asciiTheme="minorHAnsi" w:hAnsiTheme="minorHAnsi" w:eastAsiaTheme="minorHAnsi"/>
                <w:color w:val="000000"/>
                <w:sz w:val="22"/>
                <w:szCs w:val="22"/>
              </w:rPr>
              <w:t xml:space="preserve"> </w:t>
            </w:r>
            <w:proofErr w:type="spellStart"/>
            <w:r w:rsidRPr="00143FAF">
              <w:rPr>
                <w:rFonts w:asciiTheme="minorHAnsi" w:hAnsiTheme="minorHAnsi" w:eastAsiaTheme="minorHAnsi"/>
                <w:color w:val="000000"/>
                <w:sz w:val="22"/>
                <w:szCs w:val="22"/>
              </w:rPr>
              <w:t>Republic</w:t>
            </w:r>
            <w:proofErr w:type="spellEnd"/>
            <w:r w:rsidRPr="00143FAF">
              <w:rPr>
                <w:rFonts w:asciiTheme="minorHAnsi" w:hAnsiTheme="minorHAnsi" w:eastAsiaTheme="minorHAnsi"/>
                <w:color w:val="000000"/>
                <w:sz w:val="22"/>
                <w:szCs w:val="22"/>
              </w:rPr>
              <w:t xml:space="preserve"> of Poland of </w:t>
            </w:r>
            <w:proofErr w:type="spellStart"/>
            <w:r w:rsidRPr="00143FAF">
              <w:rPr>
                <w:rFonts w:asciiTheme="minorHAnsi" w:hAnsiTheme="minorHAnsi" w:eastAsiaTheme="minorHAnsi"/>
                <w:color w:val="000000"/>
                <w:sz w:val="22"/>
                <w:szCs w:val="22"/>
              </w:rPr>
              <w:t>the</w:t>
            </w:r>
            <w:proofErr w:type="spellEnd"/>
            <w:r w:rsidRPr="00143FAF">
              <w:rPr>
                <w:rFonts w:asciiTheme="minorHAnsi" w:hAnsiTheme="minorHAnsi" w:eastAsiaTheme="minorHAnsi"/>
                <w:color w:val="000000"/>
                <w:sz w:val="22"/>
                <w:szCs w:val="22"/>
              </w:rPr>
              <w:t xml:space="preserve"> </w:t>
            </w:r>
            <w:proofErr w:type="spellStart"/>
            <w:r w:rsidRPr="00143FAF">
              <w:rPr>
                <w:rFonts w:asciiTheme="minorHAnsi" w:hAnsiTheme="minorHAnsi" w:eastAsiaTheme="minorHAnsi"/>
                <w:color w:val="000000"/>
                <w:sz w:val="22"/>
                <w:szCs w:val="22"/>
              </w:rPr>
              <w:t>rule</w:t>
            </w:r>
            <w:proofErr w:type="spellEnd"/>
            <w:r w:rsidRPr="00143FAF">
              <w:rPr>
                <w:rFonts w:asciiTheme="minorHAnsi" w:hAnsiTheme="minorHAnsi" w:eastAsiaTheme="minorHAnsi"/>
                <w:color w:val="000000"/>
                <w:sz w:val="22"/>
                <w:szCs w:val="22"/>
              </w:rPr>
              <w:t xml:space="preserve"> of </w:t>
            </w:r>
            <w:proofErr w:type="spellStart"/>
            <w:r w:rsidRPr="00143FAF">
              <w:rPr>
                <w:rFonts w:asciiTheme="minorHAnsi" w:hAnsiTheme="minorHAnsi" w:eastAsiaTheme="minorHAnsi"/>
                <w:color w:val="000000"/>
                <w:sz w:val="22"/>
                <w:szCs w:val="22"/>
              </w:rPr>
              <w:t>law</w:t>
            </w:r>
            <w:proofErr w:type="spellEnd"/>
          </w:p>
        </w:tc>
        <w:tc>
          <w:tcPr>
            <w:tcW w:w="720" w:type="dxa"/>
            <w:shd w:val="clear" w:color="auto" w:fill="auto"/>
            <w:noWrap/>
          </w:tcPr>
          <w:p w:rsidRPr="00143FAF" w:rsidR="00143FAF" w:rsidP="002A2C63" w:rsidRDefault="006B30DB">
            <w:pPr>
              <w:jc w:val="center"/>
              <w:rPr>
                <w:rFonts w:asciiTheme="minorHAnsi" w:hAnsiTheme="minorHAnsi"/>
                <w:sz w:val="22"/>
                <w:szCs w:val="22"/>
              </w:rPr>
            </w:pPr>
            <w:hyperlink w:history="1" r:id="rId9">
              <w:r w:rsidRPr="00143FAF" w:rsidR="00143FAF">
                <w:rPr>
                  <w:rStyle w:val="Hyperlink"/>
                  <w:rFonts w:asciiTheme="minorHAnsi" w:hAnsiTheme="minorHAnsi"/>
                  <w:sz w:val="22"/>
                  <w:szCs w:val="22"/>
                </w:rPr>
                <w:t>835</w:t>
              </w:r>
            </w:hyperlink>
          </w:p>
        </w:tc>
        <w:tc>
          <w:tcPr>
            <w:tcW w:w="1160" w:type="dxa"/>
            <w:shd w:val="clear" w:color="auto" w:fill="auto"/>
          </w:tcPr>
          <w:p w:rsidRPr="00FB71BA" w:rsidR="00143FAF" w:rsidP="002A2C63" w:rsidRDefault="00143FAF">
            <w:pPr>
              <w:jc w:val="center"/>
              <w:rPr>
                <w:rFonts w:asciiTheme="minorHAnsi" w:hAnsiTheme="minorHAnsi"/>
                <w:color w:val="000000"/>
                <w:sz w:val="22"/>
                <w:szCs w:val="22"/>
                <w:lang w:val="en-GB"/>
              </w:rPr>
            </w:pPr>
            <w:proofErr w:type="spellStart"/>
            <w:r>
              <w:rPr>
                <w:rFonts w:asciiTheme="minorHAnsi" w:hAnsiTheme="minorHAnsi"/>
                <w:color w:val="000000"/>
                <w:sz w:val="22"/>
                <w:szCs w:val="22"/>
                <w:lang w:val="en-GB"/>
              </w:rPr>
              <w:t>Nvt</w:t>
            </w:r>
            <w:proofErr w:type="spellEnd"/>
            <w:r>
              <w:rPr>
                <w:rFonts w:asciiTheme="minorHAnsi" w:hAnsiTheme="minorHAnsi"/>
                <w:color w:val="000000"/>
                <w:sz w:val="22"/>
                <w:szCs w:val="22"/>
                <w:lang w:val="en-GB"/>
              </w:rPr>
              <w:t xml:space="preserve"> </w:t>
            </w:r>
          </w:p>
        </w:tc>
        <w:tc>
          <w:tcPr>
            <w:tcW w:w="4463" w:type="dxa"/>
            <w:shd w:val="clear" w:color="auto" w:fill="auto"/>
          </w:tcPr>
          <w:p w:rsidR="00143FAF" w:rsidP="002A2C63" w:rsidRDefault="00143FAF">
            <w:pPr>
              <w:rPr>
                <w:rFonts w:asciiTheme="minorHAnsi" w:hAnsiTheme="minorHAnsi"/>
                <w:color w:val="000000"/>
                <w:sz w:val="22"/>
                <w:szCs w:val="22"/>
              </w:rPr>
            </w:pPr>
            <w:r>
              <w:rPr>
                <w:rFonts w:asciiTheme="minorHAnsi" w:hAnsiTheme="minorHAnsi"/>
                <w:color w:val="000000"/>
                <w:sz w:val="22"/>
                <w:szCs w:val="22"/>
                <w:u w:val="single"/>
              </w:rPr>
              <w:t xml:space="preserve">Behandelvoorstel: </w:t>
            </w:r>
            <w:r w:rsidR="00A976FE">
              <w:rPr>
                <w:rFonts w:asciiTheme="minorHAnsi" w:hAnsiTheme="minorHAnsi"/>
                <w:color w:val="000000"/>
                <w:sz w:val="22"/>
                <w:szCs w:val="22"/>
              </w:rPr>
              <w:t>het kabinet verzoeken om een appreciatie van dit EU-voorstel en deze te ontvangen ten behoeve van agendering voor het algemeen overleg Raad Algemene Zaken d.d. 27 februari 2018.</w:t>
            </w:r>
          </w:p>
          <w:p w:rsidR="00143FAF" w:rsidP="002A2C63" w:rsidRDefault="00143FAF">
            <w:pPr>
              <w:rPr>
                <w:rFonts w:asciiTheme="minorHAnsi" w:hAnsiTheme="minorHAnsi"/>
                <w:color w:val="000000"/>
                <w:sz w:val="22"/>
                <w:szCs w:val="22"/>
              </w:rPr>
            </w:pPr>
          </w:p>
          <w:p w:rsidRPr="00143FAF" w:rsidR="00422206" w:rsidP="00E47524" w:rsidRDefault="00422206">
            <w:pPr>
              <w:rPr>
                <w:rFonts w:asciiTheme="minorHAnsi" w:hAnsiTheme="minorHAnsi"/>
                <w:color w:val="000000"/>
                <w:sz w:val="22"/>
                <w:szCs w:val="22"/>
              </w:rPr>
            </w:pPr>
          </w:p>
        </w:tc>
      </w:tr>
    </w:tbl>
    <w:p w:rsidRPr="00FB71BA" w:rsidR="009B7A9E" w:rsidP="009B7A9E" w:rsidRDefault="009B7A9E">
      <w:pPr>
        <w:pStyle w:val="Voetnoottekst"/>
        <w:rPr>
          <w:rFonts w:asciiTheme="minorHAnsi" w:hAnsiTheme="minorHAnsi"/>
          <w:b/>
          <w:sz w:val="22"/>
          <w:szCs w:val="22"/>
        </w:rPr>
      </w:pPr>
      <w:bookmarkStart w:name="_GoBack" w:id="0"/>
      <w:bookmarkEnd w:id="0"/>
      <w:r w:rsidRPr="00FB71BA">
        <w:rPr>
          <w:rFonts w:asciiTheme="minorHAnsi" w:hAnsiTheme="minorHAnsi"/>
          <w:b/>
          <w:sz w:val="22"/>
          <w:szCs w:val="22"/>
        </w:rPr>
        <w:lastRenderedPageBreak/>
        <w:t>Behandelmogelijkheden EU-voorstellen</w:t>
      </w:r>
    </w:p>
    <w:p w:rsidRPr="00FB71BA" w:rsidR="009B7A9E" w:rsidP="009B7A9E" w:rsidRDefault="009B7A9E">
      <w:pPr>
        <w:pStyle w:val="Voetnoottekst"/>
        <w:rPr>
          <w:rFonts w:asciiTheme="minorHAnsi" w:hAnsiTheme="minorHAnsi"/>
          <w:sz w:val="22"/>
          <w:szCs w:val="22"/>
        </w:rPr>
      </w:pPr>
    </w:p>
    <w:p w:rsidRPr="00FB71BA" w:rsidR="009B7A9E" w:rsidP="009B7A9E" w:rsidRDefault="009B7A9E">
      <w:pPr>
        <w:rPr>
          <w:rFonts w:asciiTheme="minorHAnsi" w:hAnsiTheme="minorHAnsi"/>
          <w:sz w:val="22"/>
          <w:szCs w:val="22"/>
        </w:rPr>
      </w:pPr>
      <w:proofErr w:type="gramStart"/>
      <w:r w:rsidRPr="00FB71BA">
        <w:rPr>
          <w:rFonts w:asciiTheme="minorHAnsi" w:hAnsiTheme="minorHAnsi"/>
          <w:sz w:val="22"/>
          <w:szCs w:val="22"/>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FB71BA" w:rsidR="009B7A9E" w:rsidP="009B7A9E" w:rsidRDefault="009B7A9E">
      <w:pPr>
        <w:rPr>
          <w:rFonts w:asciiTheme="minorHAnsi" w:hAnsiTheme="minorHAnsi"/>
          <w:sz w:val="22"/>
          <w:szCs w:val="22"/>
        </w:rPr>
      </w:pPr>
      <w:r w:rsidRPr="00FB71BA">
        <w:rPr>
          <w:rFonts w:asciiTheme="minorHAnsi" w:hAnsiTheme="minorHAnsi"/>
          <w:sz w:val="22"/>
          <w:szCs w:val="22"/>
        </w:rPr>
        <w:t xml:space="preserve">Indien de Europese Commissie een als </w:t>
      </w:r>
      <w:proofErr w:type="gramStart"/>
      <w:r w:rsidRPr="00FB71BA">
        <w:rPr>
          <w:rFonts w:asciiTheme="minorHAnsi" w:hAnsiTheme="minorHAnsi"/>
          <w:sz w:val="22"/>
          <w:szCs w:val="22"/>
        </w:rPr>
        <w:t>prioritair</w:t>
      </w:r>
      <w:proofErr w:type="gramEnd"/>
      <w:r w:rsidRPr="00FB71BA">
        <w:rPr>
          <w:rFonts w:asciiTheme="minorHAnsi" w:hAnsiTheme="minorHAnsi"/>
          <w:sz w:val="22"/>
          <w:szCs w:val="22"/>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FB71BA" w:rsidR="009B7A9E" w:rsidP="009B7A9E" w:rsidRDefault="009B7A9E">
      <w:pPr>
        <w:pStyle w:val="Voetnoottekst"/>
        <w:rPr>
          <w:rFonts w:asciiTheme="minorHAnsi" w:hAnsiTheme="minorHAnsi"/>
          <w:sz w:val="22"/>
          <w:szCs w:val="22"/>
        </w:rPr>
      </w:pPr>
    </w:p>
    <w:tbl>
      <w:tblPr>
        <w:tblStyle w:val="Tabelraster"/>
        <w:tblW w:w="14142" w:type="dxa"/>
        <w:tblLayout w:type="fixed"/>
        <w:tblLook w:val="04A0" w:firstRow="1" w:lastRow="0" w:firstColumn="1" w:lastColumn="0" w:noHBand="0" w:noVBand="1"/>
      </w:tblPr>
      <w:tblGrid>
        <w:gridCol w:w="2093"/>
        <w:gridCol w:w="6946"/>
        <w:gridCol w:w="5103"/>
      </w:tblGrid>
      <w:tr w:rsidRPr="00FB71BA" w:rsidR="009B7A9E" w:rsidTr="002A2C63">
        <w:tc>
          <w:tcPr>
            <w:tcW w:w="2093" w:type="dxa"/>
          </w:tcPr>
          <w:p w:rsidRPr="00FB71BA" w:rsidR="009B7A9E" w:rsidP="002A2C63" w:rsidRDefault="009B7A9E">
            <w:pPr>
              <w:pStyle w:val="Voetnoottekst"/>
              <w:rPr>
                <w:rFonts w:asciiTheme="minorHAnsi" w:hAnsiTheme="minorHAnsi"/>
                <w:b/>
                <w:sz w:val="22"/>
                <w:szCs w:val="22"/>
              </w:rPr>
            </w:pPr>
            <w:r w:rsidRPr="00FB71BA">
              <w:rPr>
                <w:rFonts w:asciiTheme="minorHAnsi" w:hAnsiTheme="minorHAnsi"/>
                <w:b/>
                <w:sz w:val="22"/>
                <w:szCs w:val="22"/>
              </w:rPr>
              <w:t>Soort Instrument</w:t>
            </w:r>
          </w:p>
        </w:tc>
        <w:tc>
          <w:tcPr>
            <w:tcW w:w="6946" w:type="dxa"/>
          </w:tcPr>
          <w:p w:rsidRPr="00FB71BA" w:rsidR="009B7A9E" w:rsidP="002A2C63" w:rsidRDefault="009B7A9E">
            <w:pPr>
              <w:pStyle w:val="Voetnoottekst"/>
              <w:rPr>
                <w:rFonts w:asciiTheme="minorHAnsi" w:hAnsiTheme="minorHAnsi"/>
                <w:b/>
                <w:sz w:val="22"/>
                <w:szCs w:val="22"/>
              </w:rPr>
            </w:pPr>
            <w:r w:rsidRPr="00FB71BA">
              <w:rPr>
                <w:rFonts w:asciiTheme="minorHAnsi" w:hAnsiTheme="minorHAnsi"/>
                <w:b/>
                <w:sz w:val="22"/>
                <w:szCs w:val="22"/>
              </w:rPr>
              <w:t>Toelichting</w:t>
            </w:r>
          </w:p>
        </w:tc>
        <w:tc>
          <w:tcPr>
            <w:tcW w:w="5103" w:type="dxa"/>
          </w:tcPr>
          <w:p w:rsidRPr="00FB71BA" w:rsidR="009B7A9E" w:rsidP="002A2C63" w:rsidRDefault="009B7A9E">
            <w:pPr>
              <w:pStyle w:val="Voetnoottekst"/>
              <w:rPr>
                <w:rFonts w:asciiTheme="minorHAnsi" w:hAnsiTheme="minorHAnsi"/>
                <w:b/>
                <w:sz w:val="22"/>
                <w:szCs w:val="22"/>
              </w:rPr>
            </w:pPr>
            <w:r w:rsidRPr="00FB71BA">
              <w:rPr>
                <w:rFonts w:asciiTheme="minorHAnsi" w:hAnsiTheme="minorHAnsi"/>
                <w:b/>
                <w:sz w:val="22"/>
                <w:szCs w:val="22"/>
              </w:rPr>
              <w:t xml:space="preserve">Mogelijke beïnvloedingsmomenten </w:t>
            </w:r>
          </w:p>
        </w:tc>
      </w:tr>
      <w:tr w:rsidRPr="00FB71BA" w:rsidR="009B7A9E" w:rsidTr="002A2C63">
        <w:tc>
          <w:tcPr>
            <w:tcW w:w="14142" w:type="dxa"/>
            <w:gridSpan w:val="3"/>
          </w:tcPr>
          <w:p w:rsidRPr="00FB71BA" w:rsidR="009B7A9E" w:rsidP="002A2C63" w:rsidRDefault="009B7A9E">
            <w:pPr>
              <w:pStyle w:val="Voetnoottekst"/>
              <w:rPr>
                <w:rFonts w:asciiTheme="minorHAnsi" w:hAnsiTheme="minorHAnsi"/>
                <w:i/>
                <w:sz w:val="22"/>
                <w:szCs w:val="22"/>
              </w:rPr>
            </w:pPr>
          </w:p>
          <w:p w:rsidRPr="00FB71BA" w:rsidR="009B7A9E" w:rsidP="002A2C63" w:rsidRDefault="009B7A9E">
            <w:pPr>
              <w:pStyle w:val="Voetnoottekst"/>
              <w:rPr>
                <w:rFonts w:asciiTheme="minorHAnsi" w:hAnsiTheme="minorHAnsi"/>
                <w:i/>
                <w:sz w:val="22"/>
                <w:szCs w:val="22"/>
              </w:rPr>
            </w:pPr>
            <w:r w:rsidRPr="00FB71BA">
              <w:rPr>
                <w:rFonts w:asciiTheme="minorHAnsi" w:hAnsiTheme="minorHAnsi"/>
                <w:i/>
                <w:sz w:val="22"/>
                <w:szCs w:val="22"/>
              </w:rPr>
              <w:t>Wetgevende, bindende rechtshandelingen</w:t>
            </w:r>
          </w:p>
        </w:tc>
      </w:tr>
      <w:tr w:rsidRPr="00FB71BA" w:rsidR="009B7A9E" w:rsidTr="002A2C63">
        <w:tc>
          <w:tcPr>
            <w:tcW w:w="2093" w:type="dxa"/>
          </w:tcPr>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t>Verordening</w:t>
            </w:r>
          </w:p>
        </w:tc>
        <w:tc>
          <w:tcPr>
            <w:tcW w:w="6946" w:type="dxa"/>
          </w:tcPr>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Europese Commissie (de ‘auteurs’) uitnodigen voor briefing/gesprek, evt. via videoconferentie.</w:t>
            </w:r>
          </w:p>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subsidiariteitstoets </w:t>
            </w:r>
            <w:proofErr w:type="gramStart"/>
            <w:r w:rsidRPr="00FB71BA">
              <w:rPr>
                <w:rFonts w:asciiTheme="minorHAnsi" w:hAnsiTheme="minorHAnsi"/>
                <w:sz w:val="22"/>
                <w:szCs w:val="22"/>
              </w:rPr>
              <w:t>overwegen</w:t>
            </w:r>
            <w:proofErr w:type="gramEnd"/>
            <w:r w:rsidRPr="00FB71BA">
              <w:rPr>
                <w:rFonts w:asciiTheme="minorHAnsi" w:hAnsiTheme="minorHAnsi"/>
                <w:sz w:val="22"/>
                <w:szCs w:val="22"/>
              </w:rPr>
              <w:t>: let op termijn (zie hieronder).</w:t>
            </w:r>
          </w:p>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behandelvoorbehoud </w:t>
            </w:r>
            <w:proofErr w:type="gramStart"/>
            <w:r w:rsidRPr="00FB71BA">
              <w:rPr>
                <w:rFonts w:asciiTheme="minorHAnsi" w:hAnsiTheme="minorHAnsi"/>
                <w:sz w:val="22"/>
                <w:szCs w:val="22"/>
              </w:rPr>
              <w:t>overwegen</w:t>
            </w:r>
            <w:proofErr w:type="gramEnd"/>
            <w:r w:rsidRPr="00FB71BA">
              <w:rPr>
                <w:rFonts w:asciiTheme="minorHAnsi" w:hAnsiTheme="minorHAnsi"/>
                <w:sz w:val="22"/>
                <w:szCs w:val="22"/>
              </w:rPr>
              <w:t>: let op termijn (zie hieronder).</w:t>
            </w:r>
          </w:p>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ad-hoc rapporteur(s) binnen de commissie(s) benoemen.</w:t>
            </w:r>
          </w:p>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tijdens overleg met kabinet NL onderhandelingsinzet aan de orde stellen, evt. aan de hand van het “BNC-fiche”.</w:t>
            </w:r>
            <w:r w:rsidRPr="00FB71BA">
              <w:rPr>
                <w:rStyle w:val="Voetnootmarkering"/>
                <w:rFonts w:asciiTheme="minorHAnsi" w:hAnsiTheme="minorHAnsi"/>
                <w:sz w:val="22"/>
                <w:szCs w:val="22"/>
              </w:rPr>
              <w:footnoteReference w:id="1"/>
            </w:r>
            <w:r w:rsidRPr="00FB71BA">
              <w:rPr>
                <w:rFonts w:asciiTheme="minorHAnsi" w:hAnsiTheme="minorHAnsi"/>
                <w:sz w:val="22"/>
                <w:szCs w:val="22"/>
              </w:rPr>
              <w:t xml:space="preserve"> </w:t>
            </w:r>
          </w:p>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EP-rapporteur uitnodigen, evt. via videoconferentie.</w:t>
            </w:r>
            <w:r w:rsidRPr="00FB71BA">
              <w:rPr>
                <w:rFonts w:asciiTheme="minorHAnsi" w:hAnsiTheme="minorHAnsi"/>
                <w:sz w:val="22"/>
                <w:szCs w:val="22"/>
              </w:rPr>
              <w:br/>
            </w:r>
            <w:r w:rsidRPr="00FB71BA">
              <w:rPr>
                <w:rFonts w:asciiTheme="minorHAnsi" w:hAnsiTheme="minorHAnsi"/>
                <w:sz w:val="22"/>
                <w:szCs w:val="22"/>
              </w:rPr>
              <w:br/>
            </w:r>
          </w:p>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NB: Pas na afronding van het onderhandelingstraject: nationale </w:t>
            </w:r>
            <w:r w:rsidRPr="00FB71BA">
              <w:rPr>
                <w:rFonts w:asciiTheme="minorHAnsi" w:hAnsiTheme="minorHAnsi"/>
                <w:sz w:val="22"/>
                <w:szCs w:val="22"/>
              </w:rPr>
              <w:lastRenderedPageBreak/>
              <w:t>wetgevingstraject monitoren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naar nationale wetgeving).</w:t>
            </w:r>
          </w:p>
        </w:tc>
      </w:tr>
      <w:tr w:rsidRPr="00FB71BA" w:rsidR="009B7A9E" w:rsidTr="002A2C63">
        <w:tc>
          <w:tcPr>
            <w:tcW w:w="2093" w:type="dxa"/>
          </w:tcPr>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t xml:space="preserve">Richtlijn </w:t>
            </w:r>
          </w:p>
        </w:tc>
        <w:tc>
          <w:tcPr>
            <w:tcW w:w="6946" w:type="dxa"/>
          </w:tcPr>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FB71BA" w:rsidR="009B7A9E" w:rsidP="002A2C63" w:rsidRDefault="009B7A9E">
            <w:pPr>
              <w:pStyle w:val="Voetnoottekst"/>
              <w:numPr>
                <w:ilvl w:val="0"/>
                <w:numId w:val="2"/>
              </w:numPr>
              <w:ind w:left="317" w:hanging="283"/>
              <w:rPr>
                <w:rFonts w:asciiTheme="minorHAnsi" w:hAnsiTheme="minorHAnsi"/>
                <w:sz w:val="22"/>
                <w:szCs w:val="22"/>
              </w:rPr>
            </w:pPr>
          </w:p>
        </w:tc>
      </w:tr>
      <w:tr w:rsidRPr="00FB71BA" w:rsidR="009B7A9E" w:rsidTr="002A2C63">
        <w:tc>
          <w:tcPr>
            <w:tcW w:w="2093" w:type="dxa"/>
          </w:tcPr>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lastRenderedPageBreak/>
              <w:t>(Besluit)</w:t>
            </w:r>
          </w:p>
        </w:tc>
        <w:tc>
          <w:tcPr>
            <w:tcW w:w="6946" w:type="dxa"/>
          </w:tcPr>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FB71BA">
              <w:rPr>
                <w:rFonts w:asciiTheme="minorHAnsi" w:hAnsiTheme="minorHAnsi"/>
                <w:sz w:val="22"/>
                <w:szCs w:val="22"/>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FB71BA">
              <w:rPr>
                <w:rFonts w:asciiTheme="minorHAnsi" w:hAnsiTheme="minorHAnsi"/>
                <w:sz w:val="22"/>
                <w:szCs w:val="22"/>
              </w:rPr>
              <w:t>staatssteun</w:t>
            </w:r>
            <w:proofErr w:type="gramEnd"/>
            <w:r w:rsidRPr="00FB71BA">
              <w:rPr>
                <w:rFonts w:asciiTheme="minorHAnsi" w:hAnsiTheme="minorHAnsi"/>
                <w:sz w:val="22"/>
                <w:szCs w:val="22"/>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FB71BA" w:rsidR="009B7A9E" w:rsidP="002A2C63" w:rsidRDefault="009B7A9E">
            <w:pPr>
              <w:pStyle w:val="Voetnoottekst"/>
              <w:numPr>
                <w:ilvl w:val="0"/>
                <w:numId w:val="2"/>
              </w:numPr>
              <w:ind w:left="317" w:hanging="283"/>
              <w:rPr>
                <w:rFonts w:asciiTheme="minorHAnsi" w:hAnsiTheme="minorHAnsi"/>
                <w:sz w:val="22"/>
                <w:szCs w:val="22"/>
              </w:rPr>
            </w:pPr>
          </w:p>
        </w:tc>
      </w:tr>
      <w:tr w:rsidRPr="00FB71BA" w:rsidR="009B7A9E" w:rsidTr="002A2C63">
        <w:tc>
          <w:tcPr>
            <w:tcW w:w="14142" w:type="dxa"/>
            <w:gridSpan w:val="3"/>
          </w:tcPr>
          <w:p w:rsidRPr="00FB71BA" w:rsidR="009B7A9E" w:rsidP="002A2C63" w:rsidRDefault="009B7A9E">
            <w:pPr>
              <w:pStyle w:val="Voetnoottekst"/>
              <w:rPr>
                <w:rFonts w:asciiTheme="minorHAnsi" w:hAnsiTheme="minorHAnsi"/>
                <w:i/>
                <w:sz w:val="22"/>
                <w:szCs w:val="22"/>
              </w:rPr>
            </w:pPr>
            <w:r w:rsidRPr="00FB71BA">
              <w:rPr>
                <w:rFonts w:asciiTheme="minorHAnsi" w:hAnsiTheme="minorHAnsi"/>
                <w:i/>
                <w:sz w:val="22"/>
                <w:szCs w:val="22"/>
              </w:rPr>
              <w:lastRenderedPageBreak/>
              <w:t>Niet-wetgevende bindende rechtshandelingen</w:t>
            </w:r>
          </w:p>
        </w:tc>
      </w:tr>
      <w:tr w:rsidRPr="00FB71BA" w:rsidR="009B7A9E" w:rsidTr="002A2C63">
        <w:tc>
          <w:tcPr>
            <w:tcW w:w="2093" w:type="dxa"/>
          </w:tcPr>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t>Gedelegeerde handeling</w:t>
            </w:r>
          </w:p>
        </w:tc>
        <w:tc>
          <w:tcPr>
            <w:tcW w:w="6946" w:type="dxa"/>
          </w:tcPr>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FB71BA">
              <w:rPr>
                <w:rFonts w:asciiTheme="minorHAnsi" w:hAnsiTheme="minorHAnsi"/>
                <w:sz w:val="22"/>
                <w:szCs w:val="22"/>
              </w:rPr>
              <w:t>derhalve</w:t>
            </w:r>
            <w:proofErr w:type="gramEnd"/>
            <w:r w:rsidRPr="00FB71BA">
              <w:rPr>
                <w:rFonts w:asciiTheme="minorHAnsi" w:hAnsiTheme="minorHAnsi"/>
                <w:sz w:val="22"/>
                <w:szCs w:val="22"/>
              </w:rPr>
              <w:t xml:space="preserve"> niet het voorwerp zijn van bevoegdheidsdelegatie. Er wordt over onderhandeld door comités van nationale ambtenaren en de Europese Commissie.</w:t>
            </w:r>
          </w:p>
        </w:tc>
        <w:tc>
          <w:tcPr>
            <w:tcW w:w="5103" w:type="dxa"/>
          </w:tcPr>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 per brief of tijdens overleg </w:t>
            </w:r>
            <w:proofErr w:type="gramStart"/>
            <w:r w:rsidRPr="00FB71BA">
              <w:rPr>
                <w:rFonts w:asciiTheme="minorHAnsi" w:hAnsiTheme="minorHAnsi"/>
                <w:sz w:val="22"/>
                <w:szCs w:val="22"/>
              </w:rPr>
              <w:t>bevragen</w:t>
            </w:r>
            <w:proofErr w:type="gramEnd"/>
            <w:r w:rsidRPr="00FB71BA">
              <w:rPr>
                <w:rFonts w:asciiTheme="minorHAnsi" w:hAnsiTheme="minorHAnsi"/>
                <w:sz w:val="22"/>
                <w:szCs w:val="22"/>
              </w:rPr>
              <w:t xml:space="preserve"> over stand van zaken en appreciatie EU onderhandelingen en NL inzet.</w:t>
            </w:r>
          </w:p>
          <w:p w:rsidRPr="00FB71BA" w:rsidR="009B7A9E" w:rsidP="002A2C63" w:rsidRDefault="009B7A9E">
            <w:pPr>
              <w:pStyle w:val="Voetnoottekst"/>
              <w:ind w:left="360"/>
              <w:rPr>
                <w:rFonts w:asciiTheme="minorHAnsi" w:hAnsiTheme="minorHAnsi"/>
                <w:sz w:val="22"/>
                <w:szCs w:val="22"/>
              </w:rPr>
            </w:pPr>
          </w:p>
        </w:tc>
      </w:tr>
      <w:tr w:rsidRPr="00FB71BA" w:rsidR="009B7A9E" w:rsidTr="002A2C63">
        <w:tc>
          <w:tcPr>
            <w:tcW w:w="2093" w:type="dxa"/>
          </w:tcPr>
          <w:p w:rsidRPr="00FB71BA" w:rsidR="009B7A9E" w:rsidP="002A2C63" w:rsidRDefault="009B7A9E">
            <w:pPr>
              <w:pStyle w:val="Voetnoottekst"/>
              <w:rPr>
                <w:rFonts w:asciiTheme="minorHAnsi" w:hAnsiTheme="minorHAnsi"/>
                <w:sz w:val="22"/>
                <w:szCs w:val="22"/>
              </w:rPr>
            </w:pPr>
            <w:proofErr w:type="spellStart"/>
            <w:r w:rsidRPr="00FB71BA">
              <w:rPr>
                <w:rFonts w:asciiTheme="minorHAnsi" w:hAnsiTheme="minorHAnsi"/>
                <w:sz w:val="22"/>
                <w:szCs w:val="22"/>
              </w:rPr>
              <w:t>Uitvoerings-handeling</w:t>
            </w:r>
            <w:proofErr w:type="spellEnd"/>
          </w:p>
        </w:tc>
        <w:tc>
          <w:tcPr>
            <w:tcW w:w="6946" w:type="dxa"/>
          </w:tcPr>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t xml:space="preserve">Indien de </w:t>
            </w:r>
            <w:proofErr w:type="gramStart"/>
            <w:r w:rsidRPr="00FB71BA">
              <w:rPr>
                <w:rFonts w:asciiTheme="minorHAnsi" w:hAnsiTheme="minorHAnsi"/>
                <w:sz w:val="22"/>
                <w:szCs w:val="22"/>
              </w:rPr>
              <w:t>implementatie</w:t>
            </w:r>
            <w:proofErr w:type="gramEnd"/>
            <w:r w:rsidRPr="00FB71BA">
              <w:rPr>
                <w:rFonts w:asciiTheme="minorHAnsi" w:hAnsiTheme="minorHAnsi"/>
                <w:sz w:val="22"/>
                <w:szCs w:val="22"/>
              </w:rPr>
              <w:t xml:space="preserve"> van Unierecht volgens uniforme standaarden van procedurele aard moeten plaatsvinden, kan de Europese Commissie de bevoegdheid worden overgedragen om uitvoeringshandelingen vast te stellen. Uitvoeringshandelingen gaan vaak om een nadere praktische of </w:t>
            </w:r>
            <w:r w:rsidRPr="00FB71BA">
              <w:rPr>
                <w:rFonts w:asciiTheme="minorHAnsi" w:hAnsiTheme="minorHAnsi"/>
                <w:sz w:val="22"/>
                <w:szCs w:val="22"/>
              </w:rPr>
              <w:lastRenderedPageBreak/>
              <w:t>technische uitwerking van regels die al bestaan, zoals templates, procedures, deadlines, etc. Er wordt over onderhandeld door comités van nationale ambtenaren en de Europese Commissie.</w:t>
            </w:r>
          </w:p>
        </w:tc>
        <w:tc>
          <w:tcPr>
            <w:tcW w:w="5103" w:type="dxa"/>
          </w:tcPr>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 xml:space="preserve">kabinet per brief of tijdens algemeen overleg/debat </w:t>
            </w:r>
            <w:proofErr w:type="gramStart"/>
            <w:r w:rsidRPr="00FB71BA">
              <w:rPr>
                <w:rFonts w:asciiTheme="minorHAnsi" w:hAnsiTheme="minorHAnsi"/>
                <w:sz w:val="22"/>
                <w:szCs w:val="22"/>
              </w:rPr>
              <w:t>bevragen</w:t>
            </w:r>
            <w:proofErr w:type="gramEnd"/>
            <w:r w:rsidRPr="00FB71BA">
              <w:rPr>
                <w:rFonts w:asciiTheme="minorHAnsi" w:hAnsiTheme="minorHAnsi"/>
                <w:sz w:val="22"/>
                <w:szCs w:val="22"/>
              </w:rPr>
              <w:t xml:space="preserve"> over stand van zaken en appreciatie EU onderhandelingen en NL inzet.</w:t>
            </w:r>
          </w:p>
          <w:p w:rsidRPr="00FB71BA" w:rsidR="009B7A9E" w:rsidP="002A2C63" w:rsidRDefault="009B7A9E">
            <w:pPr>
              <w:numPr>
                <w:ilvl w:val="0"/>
                <w:numId w:val="1"/>
              </w:numPr>
              <w:rPr>
                <w:rFonts w:asciiTheme="minorHAnsi" w:hAnsiTheme="minorHAnsi"/>
                <w:sz w:val="22"/>
                <w:szCs w:val="22"/>
              </w:rPr>
            </w:pPr>
            <w:r w:rsidRPr="00FB71BA">
              <w:rPr>
                <w:rFonts w:asciiTheme="minorHAnsi" w:hAnsiTheme="minorHAnsi"/>
                <w:color w:val="000000"/>
                <w:sz w:val="22"/>
                <w:szCs w:val="22"/>
              </w:rPr>
              <w:t xml:space="preserve">op basis van </w:t>
            </w:r>
            <w:r w:rsidRPr="00FB71BA">
              <w:rPr>
                <w:rFonts w:asciiTheme="minorHAnsi" w:hAnsiTheme="minorHAnsi"/>
                <w:sz w:val="22"/>
                <w:szCs w:val="22"/>
              </w:rPr>
              <w:t xml:space="preserve">de </w:t>
            </w:r>
            <w:hyperlink w:history="1" r:id="rId10">
              <w:r w:rsidRPr="00FB71BA">
                <w:rPr>
                  <w:rFonts w:asciiTheme="minorHAnsi" w:hAnsiTheme="minorHAnsi"/>
                  <w:sz w:val="22"/>
                  <w:szCs w:val="22"/>
                  <w:u w:val="single"/>
                </w:rPr>
                <w:t>(gewijzigde) motie Van Gent</w:t>
              </w:r>
            </w:hyperlink>
            <w:r w:rsidRPr="00FB71BA">
              <w:rPr>
                <w:rFonts w:asciiTheme="minorHAnsi" w:hAnsiTheme="minorHAnsi"/>
                <w:color w:val="000000"/>
                <w:sz w:val="22"/>
                <w:szCs w:val="22"/>
              </w:rPr>
              <w:t xml:space="preserve"> dient </w:t>
            </w:r>
            <w:r w:rsidRPr="00FB71BA">
              <w:rPr>
                <w:rFonts w:asciiTheme="minorHAnsi" w:hAnsiTheme="minorHAnsi"/>
                <w:color w:val="000000"/>
                <w:sz w:val="22"/>
                <w:szCs w:val="22"/>
              </w:rPr>
              <w:lastRenderedPageBreak/>
              <w:t>het kabinet de Kamer afschriften te sturen van haar correspondentie met de Europese Commissie over de uitvoering van Europese regelgeving.</w:t>
            </w:r>
          </w:p>
        </w:tc>
      </w:tr>
      <w:tr w:rsidRPr="00FB71BA" w:rsidR="009B7A9E" w:rsidTr="002A2C63">
        <w:tc>
          <w:tcPr>
            <w:tcW w:w="2093" w:type="dxa"/>
          </w:tcPr>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lastRenderedPageBreak/>
              <w:t>Bijzondere rechtshandelingen</w:t>
            </w:r>
          </w:p>
        </w:tc>
        <w:tc>
          <w:tcPr>
            <w:tcW w:w="6946" w:type="dxa"/>
          </w:tcPr>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FB71BA" w:rsidR="009B7A9E" w:rsidP="002A2C63" w:rsidRDefault="009B7A9E">
            <w:pPr>
              <w:pStyle w:val="Voetnoottekst"/>
              <w:rPr>
                <w:rFonts w:asciiTheme="minorHAnsi" w:hAnsiTheme="minorHAnsi"/>
                <w:sz w:val="22"/>
                <w:szCs w:val="22"/>
              </w:rPr>
            </w:pPr>
          </w:p>
        </w:tc>
        <w:tc>
          <w:tcPr>
            <w:tcW w:w="5103" w:type="dxa"/>
          </w:tcPr>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vragen, bespreken.</w:t>
            </w:r>
          </w:p>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van Europese Commissie (de ‘auteurs’) uitnodigen voor briefing/gesprek, evt. via videoconferentie</w:t>
            </w:r>
          </w:p>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indien het Europees Parlement een rapporteur heeft aangesteld kan deze desgewenst worden uitgenodigd voor een gesprek.</w:t>
            </w:r>
          </w:p>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uw commissie kan op dit onderwerp een ad-hoc rapporteur benoemen</w:t>
            </w:r>
          </w:p>
          <w:p w:rsidRPr="00FB71BA" w:rsidR="009B7A9E" w:rsidP="002A2C63" w:rsidRDefault="009B7A9E">
            <w:pPr>
              <w:pStyle w:val="Voetnoottekst"/>
              <w:ind w:left="360"/>
              <w:rPr>
                <w:rFonts w:asciiTheme="minorHAnsi" w:hAnsiTheme="minorHAnsi"/>
                <w:sz w:val="22"/>
                <w:szCs w:val="22"/>
              </w:rPr>
            </w:pPr>
            <w:proofErr w:type="gramStart"/>
            <w:r w:rsidRPr="00FB71BA">
              <w:rPr>
                <w:rFonts w:asciiTheme="minorHAnsi" w:hAnsiTheme="minorHAnsi"/>
                <w:sz w:val="22"/>
                <w:szCs w:val="22"/>
              </w:rPr>
              <w:t>nationale</w:t>
            </w:r>
            <w:proofErr w:type="gramEnd"/>
            <w:r w:rsidRPr="00FB71BA">
              <w:rPr>
                <w:rFonts w:asciiTheme="minorHAnsi" w:hAnsiTheme="minorHAnsi"/>
                <w:sz w:val="22"/>
                <w:szCs w:val="22"/>
              </w:rPr>
              <w:t xml:space="preserve"> wetgevingstraject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van richtlijn naar nationale wetgeving).</w:t>
            </w:r>
          </w:p>
        </w:tc>
      </w:tr>
      <w:tr w:rsidRPr="00FB71BA" w:rsidR="009B7A9E" w:rsidTr="002A2C63">
        <w:tc>
          <w:tcPr>
            <w:tcW w:w="14142" w:type="dxa"/>
            <w:gridSpan w:val="3"/>
          </w:tcPr>
          <w:p w:rsidRPr="00FB71BA" w:rsidR="009B7A9E" w:rsidP="002A2C63" w:rsidRDefault="009B7A9E">
            <w:pPr>
              <w:pStyle w:val="Voetnoottekst"/>
              <w:rPr>
                <w:rFonts w:asciiTheme="minorHAnsi" w:hAnsiTheme="minorHAnsi"/>
                <w:i/>
                <w:sz w:val="22"/>
                <w:szCs w:val="22"/>
              </w:rPr>
            </w:pPr>
            <w:r w:rsidRPr="00FB71BA">
              <w:rPr>
                <w:rFonts w:asciiTheme="minorHAnsi" w:hAnsiTheme="minorHAnsi"/>
                <w:i/>
                <w:sz w:val="22"/>
                <w:szCs w:val="22"/>
              </w:rPr>
              <w:t>Niet-bindende handelingen (soft-</w:t>
            </w:r>
            <w:proofErr w:type="spellStart"/>
            <w:r w:rsidRPr="00FB71BA">
              <w:rPr>
                <w:rFonts w:asciiTheme="minorHAnsi" w:hAnsiTheme="minorHAnsi"/>
                <w:i/>
                <w:sz w:val="22"/>
                <w:szCs w:val="22"/>
              </w:rPr>
              <w:t>law</w:t>
            </w:r>
            <w:proofErr w:type="spellEnd"/>
            <w:r w:rsidRPr="00FB71BA">
              <w:rPr>
                <w:rFonts w:asciiTheme="minorHAnsi" w:hAnsiTheme="minorHAnsi"/>
                <w:i/>
                <w:sz w:val="22"/>
                <w:szCs w:val="22"/>
              </w:rPr>
              <w:t>)</w:t>
            </w:r>
          </w:p>
        </w:tc>
      </w:tr>
      <w:tr w:rsidRPr="00FB71BA" w:rsidR="009B7A9E" w:rsidTr="002A2C63">
        <w:tc>
          <w:tcPr>
            <w:tcW w:w="2093" w:type="dxa"/>
          </w:tcPr>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t>Advies, aanbeveling, mededeling</w:t>
            </w:r>
          </w:p>
          <w:p w:rsidRPr="00FB71BA" w:rsidR="009B7A9E" w:rsidP="002A2C63" w:rsidRDefault="009B7A9E">
            <w:pPr>
              <w:jc w:val="right"/>
              <w:rPr>
                <w:rFonts w:asciiTheme="minorHAnsi" w:hAnsiTheme="minorHAnsi"/>
                <w:sz w:val="22"/>
                <w:szCs w:val="22"/>
              </w:rPr>
            </w:pPr>
          </w:p>
          <w:p w:rsidRPr="00FB71BA" w:rsidR="009B7A9E" w:rsidP="002A2C63" w:rsidRDefault="009B7A9E">
            <w:pPr>
              <w:jc w:val="right"/>
              <w:rPr>
                <w:rFonts w:asciiTheme="minorHAnsi" w:hAnsiTheme="minorHAnsi"/>
                <w:sz w:val="22"/>
                <w:szCs w:val="22"/>
              </w:rPr>
            </w:pPr>
          </w:p>
          <w:p w:rsidRPr="00FB71BA" w:rsidR="009B7A9E" w:rsidP="002A2C63" w:rsidRDefault="009B7A9E">
            <w:pPr>
              <w:jc w:val="right"/>
              <w:rPr>
                <w:rFonts w:asciiTheme="minorHAnsi" w:hAnsiTheme="minorHAnsi"/>
                <w:sz w:val="22"/>
                <w:szCs w:val="22"/>
              </w:rPr>
            </w:pPr>
          </w:p>
          <w:p w:rsidRPr="00FB71BA" w:rsidR="009B7A9E" w:rsidP="002A2C63" w:rsidRDefault="009B7A9E">
            <w:pPr>
              <w:jc w:val="right"/>
              <w:rPr>
                <w:rFonts w:asciiTheme="minorHAnsi" w:hAnsiTheme="minorHAnsi"/>
                <w:sz w:val="22"/>
                <w:szCs w:val="22"/>
              </w:rPr>
            </w:pPr>
          </w:p>
          <w:p w:rsidRPr="00FB71BA" w:rsidR="009B7A9E" w:rsidP="002A2C63" w:rsidRDefault="009B7A9E">
            <w:pPr>
              <w:jc w:val="right"/>
              <w:rPr>
                <w:rFonts w:asciiTheme="minorHAnsi" w:hAnsiTheme="minorHAnsi"/>
                <w:sz w:val="22"/>
                <w:szCs w:val="22"/>
              </w:rPr>
            </w:pPr>
          </w:p>
        </w:tc>
        <w:tc>
          <w:tcPr>
            <w:tcW w:w="6946" w:type="dxa"/>
          </w:tcPr>
          <w:p w:rsidRPr="00FB71BA" w:rsidR="009B7A9E" w:rsidP="002A2C63" w:rsidRDefault="009B7A9E">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De EU kent een grote hoeveelheid uiteenlopende typen beleid (‘</w:t>
            </w:r>
            <w:proofErr w:type="gramStart"/>
            <w:r w:rsidRPr="00FB71BA">
              <w:rPr>
                <w:rFonts w:asciiTheme="minorHAnsi" w:hAnsiTheme="minorHAnsi"/>
                <w:sz w:val="22"/>
                <w:szCs w:val="22"/>
              </w:rPr>
              <w:t>soft</w:t>
            </w:r>
            <w:proofErr w:type="gramEnd"/>
            <w:r w:rsidRPr="00FB71BA">
              <w:rPr>
                <w:rFonts w:asciiTheme="minorHAnsi" w:hAnsiTheme="minorHAnsi"/>
                <w:sz w:val="22"/>
                <w:szCs w:val="22"/>
              </w:rPr>
              <w:t xml:space="preserve"> </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xml:space="preserve">. </w:t>
            </w:r>
          </w:p>
        </w:tc>
        <w:tc>
          <w:tcPr>
            <w:tcW w:w="5103" w:type="dxa"/>
          </w:tcPr>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kabinet om appreciatie in de vorm van BNC-fiche verzoeken aangezien over deze categorie niet standaard een fiche wordt gemaakt.</w:t>
            </w:r>
          </w:p>
          <w:p w:rsidRPr="00FB71BA" w:rsidR="009B7A9E" w:rsidP="002A2C63" w:rsidRDefault="009B7A9E">
            <w:pPr>
              <w:pStyle w:val="Voetnoottekst"/>
              <w:rPr>
                <w:rFonts w:asciiTheme="minorHAnsi" w:hAnsiTheme="minorHAnsi"/>
                <w:sz w:val="22"/>
                <w:szCs w:val="22"/>
              </w:rPr>
            </w:pPr>
          </w:p>
          <w:p w:rsidRPr="00FB71BA" w:rsidR="009B7A9E" w:rsidP="002A2C63" w:rsidRDefault="009B7A9E">
            <w:pPr>
              <w:pStyle w:val="Voetnoottekst"/>
              <w:rPr>
                <w:rFonts w:asciiTheme="minorHAnsi" w:hAnsiTheme="minorHAnsi"/>
                <w:sz w:val="22"/>
                <w:szCs w:val="22"/>
              </w:rPr>
            </w:pPr>
          </w:p>
          <w:p w:rsidRPr="00FB71BA" w:rsidR="009B7A9E" w:rsidP="002A2C63" w:rsidRDefault="009B7A9E">
            <w:pPr>
              <w:pStyle w:val="Voetnoottekst"/>
              <w:rPr>
                <w:rFonts w:asciiTheme="minorHAnsi" w:hAnsiTheme="minorHAnsi"/>
                <w:sz w:val="22"/>
                <w:szCs w:val="22"/>
              </w:rPr>
            </w:pPr>
          </w:p>
          <w:p w:rsidRPr="00FB71BA" w:rsidR="009B7A9E" w:rsidP="002A2C63" w:rsidRDefault="009B7A9E">
            <w:pPr>
              <w:pStyle w:val="Voetnoottekst"/>
              <w:rPr>
                <w:rFonts w:asciiTheme="minorHAnsi" w:hAnsiTheme="minorHAnsi"/>
                <w:sz w:val="22"/>
                <w:szCs w:val="22"/>
              </w:rPr>
            </w:pPr>
          </w:p>
          <w:p w:rsidRPr="00FB71BA" w:rsidR="009B7A9E" w:rsidP="002A2C63" w:rsidRDefault="009B7A9E">
            <w:pPr>
              <w:pStyle w:val="Voetnoottekst"/>
              <w:rPr>
                <w:rFonts w:asciiTheme="minorHAnsi" w:hAnsiTheme="minorHAnsi"/>
                <w:sz w:val="22"/>
                <w:szCs w:val="22"/>
              </w:rPr>
            </w:pPr>
          </w:p>
        </w:tc>
      </w:tr>
      <w:tr w:rsidRPr="00FB71BA" w:rsidR="009B7A9E" w:rsidTr="002A2C63">
        <w:tc>
          <w:tcPr>
            <w:tcW w:w="14142" w:type="dxa"/>
            <w:gridSpan w:val="3"/>
          </w:tcPr>
          <w:p w:rsidRPr="00FB71BA" w:rsidR="009B7A9E" w:rsidP="002A2C63" w:rsidRDefault="009B7A9E">
            <w:pPr>
              <w:pStyle w:val="Voetnoottekst"/>
              <w:rPr>
                <w:rFonts w:asciiTheme="minorHAnsi" w:hAnsiTheme="minorHAnsi"/>
                <w:i/>
                <w:sz w:val="22"/>
                <w:szCs w:val="22"/>
              </w:rPr>
            </w:pPr>
            <w:r w:rsidRPr="00FB71BA">
              <w:rPr>
                <w:rFonts w:asciiTheme="minorHAnsi" w:hAnsiTheme="minorHAnsi"/>
                <w:i/>
                <w:sz w:val="22"/>
                <w:szCs w:val="22"/>
              </w:rPr>
              <w:t xml:space="preserve">Overige handelingen en instrumenten </w:t>
            </w:r>
          </w:p>
        </w:tc>
      </w:tr>
      <w:tr w:rsidRPr="00FB71BA" w:rsidR="009B7A9E" w:rsidTr="002A2C63">
        <w:tc>
          <w:tcPr>
            <w:tcW w:w="2093" w:type="dxa"/>
          </w:tcPr>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t xml:space="preserve">Routekaart, actieplannen, strategie, agenda </w:t>
            </w:r>
          </w:p>
        </w:tc>
        <w:tc>
          <w:tcPr>
            <w:tcW w:w="6946" w:type="dxa"/>
          </w:tcPr>
          <w:p w:rsidRPr="00FB71BA" w:rsidR="009B7A9E" w:rsidP="002A2C63" w:rsidRDefault="009B7A9E">
            <w:pPr>
              <w:pStyle w:val="Voetnoottekst"/>
              <w:rPr>
                <w:rFonts w:asciiTheme="minorHAnsi" w:hAnsiTheme="minorHAnsi"/>
                <w:sz w:val="22"/>
                <w:szCs w:val="22"/>
              </w:rPr>
            </w:pPr>
            <w:r w:rsidRPr="00FB71BA">
              <w:rPr>
                <w:rFonts w:cs="Arial" w:asciiTheme="minorHAnsi" w:hAnsiTheme="minorHAnsi"/>
                <w:sz w:val="22"/>
                <w:szCs w:val="22"/>
              </w:rPr>
              <w:t xml:space="preserve">Via routekaarten, actieplannen, strategieën en agenda’s informeert de Europese Commissie belanghebbenden en burgers over nieuwe initiatieven, evaluaties en geschiktheidscontroles. In deze documenten </w:t>
            </w:r>
            <w:r w:rsidRPr="00FB71BA">
              <w:rPr>
                <w:rStyle w:val="Zwaar"/>
                <w:rFonts w:cs="Arial" w:asciiTheme="minorHAnsi" w:hAnsiTheme="minorHAnsi"/>
                <w:sz w:val="22"/>
                <w:szCs w:val="22"/>
              </w:rPr>
              <w:t>voor nieuwe initiatieven</w:t>
            </w:r>
            <w:r w:rsidRPr="00FB71BA">
              <w:rPr>
                <w:rFonts w:cs="Arial" w:asciiTheme="minorHAnsi" w:hAnsiTheme="minorHAnsi"/>
                <w:sz w:val="22"/>
                <w:szCs w:val="22"/>
              </w:rPr>
              <w:t xml:space="preserve"> wordt uitgelegd wat het probleem is, wat de Commissie wil bereiken, waarom juist de EU maatregelen moet nemen, wat de toegevoegde waarde is en welke alternatieven er zijn. </w:t>
            </w:r>
            <w:proofErr w:type="gramStart"/>
            <w:r w:rsidRPr="00FB71BA">
              <w:rPr>
                <w:rFonts w:cs="Arial" w:asciiTheme="minorHAnsi" w:hAnsiTheme="minorHAnsi"/>
                <w:sz w:val="22"/>
                <w:szCs w:val="22"/>
              </w:rPr>
              <w:t>In deze documenten</w:t>
            </w:r>
            <w:r w:rsidRPr="00FB71BA">
              <w:rPr>
                <w:rStyle w:val="Zwaar"/>
                <w:rFonts w:cs="Arial" w:asciiTheme="minorHAnsi" w:hAnsiTheme="minorHAnsi"/>
                <w:sz w:val="22"/>
                <w:szCs w:val="22"/>
              </w:rPr>
              <w:t xml:space="preserve"> voor evaluaties en geschiktheidscontroles</w:t>
            </w:r>
            <w:r w:rsidRPr="00FB71BA">
              <w:rPr>
                <w:rFonts w:cs="Arial" w:asciiTheme="minorHAnsi" w:hAnsiTheme="minorHAnsi"/>
                <w:sz w:val="22"/>
                <w:szCs w:val="22"/>
              </w:rPr>
              <w:t xml:space="preserve"> wordt bepaald wat er geëvalueerd moet worden en welke aspecten moeten worden </w:t>
            </w:r>
            <w:r w:rsidRPr="00FB71BA">
              <w:rPr>
                <w:rFonts w:cs="Arial" w:asciiTheme="minorHAnsi" w:hAnsiTheme="minorHAnsi"/>
                <w:sz w:val="22"/>
                <w:szCs w:val="22"/>
              </w:rPr>
              <w:lastRenderedPageBreak/>
              <w:t xml:space="preserve">onderzocht. </w:t>
            </w:r>
            <w:proofErr w:type="gramEnd"/>
          </w:p>
        </w:tc>
        <w:tc>
          <w:tcPr>
            <w:tcW w:w="5103" w:type="dxa"/>
          </w:tcPr>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 om appreciatie in de vorm van BNC-fiche verzoeken aangezien over deze categorie niet standaard een fiche wordt gemaakt</w:t>
            </w:r>
          </w:p>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en/of kabinet vragen om NL inzet (per commissiebrief of tijdens algemeen overleg/debat).</w:t>
            </w:r>
          </w:p>
        </w:tc>
      </w:tr>
      <w:tr w:rsidRPr="00FB71BA" w:rsidR="009B7A9E" w:rsidTr="002A2C63">
        <w:tc>
          <w:tcPr>
            <w:tcW w:w="2093" w:type="dxa"/>
          </w:tcPr>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lastRenderedPageBreak/>
              <w:t>Groen- en witboek</w:t>
            </w:r>
          </w:p>
        </w:tc>
        <w:tc>
          <w:tcPr>
            <w:tcW w:w="6946" w:type="dxa"/>
          </w:tcPr>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t xml:space="preserve">Groenboek: een discussiestuk, waarmee de Europese Commissie de stand van zaken inventariseert </w:t>
            </w:r>
            <w:proofErr w:type="gramStart"/>
            <w:r w:rsidRPr="00FB71BA">
              <w:rPr>
                <w:rFonts w:asciiTheme="minorHAnsi" w:hAnsiTheme="minorHAnsi"/>
                <w:sz w:val="22"/>
                <w:szCs w:val="22"/>
              </w:rPr>
              <w:t>omtrent</w:t>
            </w:r>
            <w:proofErr w:type="gramEnd"/>
            <w:r w:rsidRPr="00FB71BA">
              <w:rPr>
                <w:rFonts w:asciiTheme="minorHAnsi" w:hAnsiTheme="minorHAnsi"/>
                <w:sz w:val="22"/>
                <w:szCs w:val="22"/>
              </w:rPr>
              <w:t xml:space="preserve"> een onderwerp. Ook doet ze aanbevelingen voor nieuw beleid. </w:t>
            </w:r>
          </w:p>
          <w:p w:rsidRPr="00FB71BA" w:rsidR="009B7A9E" w:rsidP="002A2C63" w:rsidRDefault="009B7A9E">
            <w:pPr>
              <w:pStyle w:val="Voetnoottekst"/>
              <w:rPr>
                <w:rFonts w:asciiTheme="minorHAnsi" w:hAnsiTheme="minorHAnsi"/>
                <w:sz w:val="22"/>
                <w:szCs w:val="22"/>
              </w:rPr>
            </w:pPr>
          </w:p>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t>Witboek: hierin zet de Europese Commissie uiteen hoe zij bepaalde doelen wil bereiken. Vaak worden in een witboek al concrete voorstellen uitgewerkt en toegelicht.</w:t>
            </w:r>
          </w:p>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t xml:space="preserve">De Europese Commissie nodigt overheden, nationale parlementen en andere organisaties uit om binnen een bepaalde termijn op een Groen- of Witboek te reageren. </w:t>
            </w:r>
          </w:p>
        </w:tc>
        <w:tc>
          <w:tcPr>
            <w:tcW w:w="5103" w:type="dxa"/>
          </w:tcPr>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desgewenst ambtenaren EC of Europees Commissaris uitnodigen voor een toelichting.</w:t>
            </w:r>
          </w:p>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in commissieverband (via schriftelijke inbreng in de vorm van een politieke dialoog) of als lid, burger of via fracties een reactie sturen aan de Europese Commissie.</w:t>
            </w:r>
          </w:p>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 stuurt de Kamer het concept van haar reactie op Groen- en Witboeken </w:t>
            </w:r>
            <w:proofErr w:type="gramStart"/>
            <w:r w:rsidRPr="00FB71BA">
              <w:rPr>
                <w:rFonts w:asciiTheme="minorHAnsi" w:hAnsiTheme="minorHAnsi"/>
                <w:sz w:val="22"/>
                <w:szCs w:val="22"/>
              </w:rPr>
              <w:t>tenminste</w:t>
            </w:r>
            <w:proofErr w:type="gramEnd"/>
            <w:r w:rsidRPr="00FB71BA">
              <w:rPr>
                <w:rFonts w:asciiTheme="minorHAnsi" w:hAnsiTheme="minorHAnsi"/>
                <w:sz w:val="22"/>
                <w:szCs w:val="22"/>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FB71BA" w:rsidR="009B7A9E" w:rsidTr="002A2C63">
        <w:tc>
          <w:tcPr>
            <w:tcW w:w="2093" w:type="dxa"/>
          </w:tcPr>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t>Openbare raadpleging (consultatie)</w:t>
            </w:r>
          </w:p>
        </w:tc>
        <w:tc>
          <w:tcPr>
            <w:tcW w:w="6946" w:type="dxa"/>
          </w:tcPr>
          <w:p w:rsidRPr="00FB71BA" w:rsidR="009B7A9E" w:rsidP="002A2C63" w:rsidRDefault="009B7A9E">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FB71BA">
                <w:rPr>
                  <w:rStyle w:val="Hyperlink"/>
                  <w:rFonts w:asciiTheme="minorHAnsi" w:hAnsiTheme="minorHAnsi"/>
                  <w:sz w:val="22"/>
                  <w:szCs w:val="22"/>
                </w:rPr>
                <w:t>Bekijk alle openbare raadplegingen op "Uw stem in Europa"</w:t>
              </w:r>
            </w:hyperlink>
            <w:r w:rsidRPr="00FB71BA">
              <w:rPr>
                <w:rFonts w:asciiTheme="minorHAnsi" w:hAnsiTheme="minorHAnsi"/>
                <w:sz w:val="22"/>
                <w:szCs w:val="22"/>
              </w:rPr>
              <w:t xml:space="preserve"> . </w:t>
            </w:r>
          </w:p>
        </w:tc>
        <w:tc>
          <w:tcPr>
            <w:tcW w:w="5103" w:type="dxa"/>
          </w:tcPr>
          <w:p w:rsidRPr="00FB71BA" w:rsidR="009B7A9E" w:rsidP="002A2C63" w:rsidRDefault="009B7A9E">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als burger, lid, fractie of in commissieverband (via schriftelijke inbreng in de vorm van een politieke dialoog). meedoen aan de openbare raadpleging.</w:t>
            </w:r>
          </w:p>
          <w:p w:rsidRPr="00FB71BA" w:rsidR="009B7A9E" w:rsidP="002A2C63" w:rsidRDefault="009B7A9E">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kabinet verzoeken om de concept-kabinetsreactie naar de Kamer te sturen voordat de definitieve versie naar de Europese Commissie wordt gestuurd, </w:t>
            </w:r>
            <w:proofErr w:type="gramStart"/>
            <w:r w:rsidRPr="00FB71BA">
              <w:rPr>
                <w:rFonts w:asciiTheme="minorHAnsi" w:hAnsiTheme="minorHAnsi"/>
                <w:sz w:val="22"/>
                <w:szCs w:val="22"/>
              </w:rPr>
              <w:t>teneinde</w:t>
            </w:r>
            <w:proofErr w:type="gramEnd"/>
            <w:r w:rsidRPr="00FB71BA">
              <w:rPr>
                <w:rFonts w:asciiTheme="minorHAnsi" w:hAnsiTheme="minorHAnsi"/>
                <w:sz w:val="22"/>
                <w:szCs w:val="22"/>
              </w:rPr>
              <w:t xml:space="preserve"> desgewenst hierover met de bewindspersoon in gesprek te treden.</w:t>
            </w:r>
          </w:p>
          <w:p w:rsidRPr="00FB71BA" w:rsidR="009B7A9E" w:rsidP="002A2C63" w:rsidRDefault="009B7A9E">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de Kamer ontvangt </w:t>
            </w:r>
            <w:proofErr w:type="gramStart"/>
            <w:r w:rsidRPr="00FB71BA">
              <w:rPr>
                <w:rFonts w:asciiTheme="minorHAnsi" w:hAnsiTheme="minorHAnsi"/>
                <w:sz w:val="22"/>
                <w:szCs w:val="22"/>
              </w:rPr>
              <w:t>krachtens</w:t>
            </w:r>
            <w:proofErr w:type="gramEnd"/>
            <w:r w:rsidRPr="00FB71BA">
              <w:rPr>
                <w:rFonts w:asciiTheme="minorHAnsi" w:hAnsiTheme="minorHAnsi"/>
                <w:sz w:val="22"/>
                <w:szCs w:val="22"/>
              </w:rPr>
              <w:t xml:space="preserve"> de standaard-informatieafspraken de definitieve kabinetsreactie op alle consultaties van de Europese Commissie waarop het kabinet reageert.</w:t>
            </w:r>
          </w:p>
        </w:tc>
      </w:tr>
      <w:tr w:rsidRPr="00FB71BA" w:rsidR="009B7A9E" w:rsidTr="002A2C63">
        <w:tc>
          <w:tcPr>
            <w:tcW w:w="14142" w:type="dxa"/>
            <w:gridSpan w:val="3"/>
          </w:tcPr>
          <w:p w:rsidRPr="00FB71BA" w:rsidR="009B7A9E" w:rsidP="002A2C63" w:rsidRDefault="009B7A9E">
            <w:pPr>
              <w:pStyle w:val="Voetnoottekst"/>
              <w:rPr>
                <w:rFonts w:asciiTheme="minorHAnsi" w:hAnsiTheme="minorHAnsi"/>
                <w:i/>
                <w:sz w:val="22"/>
                <w:szCs w:val="22"/>
              </w:rPr>
            </w:pPr>
            <w:r w:rsidRPr="00FB71BA">
              <w:rPr>
                <w:rFonts w:asciiTheme="minorHAnsi" w:hAnsiTheme="minorHAnsi"/>
                <w:i/>
                <w:sz w:val="22"/>
                <w:szCs w:val="22"/>
              </w:rPr>
              <w:t>Uitgelicht: twee specifieke parlementaire instrumenten bij nieuw gepubliceerde EU-voorstellen</w:t>
            </w:r>
          </w:p>
        </w:tc>
      </w:tr>
      <w:tr w:rsidRPr="00FB71BA" w:rsidR="009B7A9E" w:rsidTr="002A2C63">
        <w:tc>
          <w:tcPr>
            <w:tcW w:w="2093" w:type="dxa"/>
          </w:tcPr>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t xml:space="preserve">Subsidiariteitstoets </w:t>
            </w:r>
          </w:p>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t>(richting EU)</w:t>
            </w:r>
          </w:p>
        </w:tc>
        <w:tc>
          <w:tcPr>
            <w:tcW w:w="6946" w:type="dxa"/>
          </w:tcPr>
          <w:p w:rsidRPr="00FB71BA" w:rsidR="009B7A9E" w:rsidP="002A2C63" w:rsidRDefault="009B7A9E">
            <w:pPr>
              <w:pStyle w:val="Lijstalinea"/>
              <w:ind w:left="0"/>
              <w:rPr>
                <w:rFonts w:asciiTheme="minorHAnsi" w:hAnsiTheme="minorHAnsi"/>
                <w:sz w:val="22"/>
                <w:szCs w:val="22"/>
              </w:rPr>
            </w:pPr>
            <w:r w:rsidRPr="00FB71BA">
              <w:rPr>
                <w:rFonts w:asciiTheme="minorHAnsi" w:hAnsiTheme="minorHAnsi"/>
                <w:sz w:val="22"/>
                <w:szCs w:val="22"/>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w:t>
            </w:r>
            <w:r w:rsidRPr="00FB71BA">
              <w:rPr>
                <w:rFonts w:asciiTheme="minorHAnsi" w:hAnsiTheme="minorHAnsi"/>
                <w:sz w:val="22"/>
                <w:szCs w:val="22"/>
              </w:rPr>
              <w:lastRenderedPageBreak/>
              <w:t xml:space="preserve">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FB71BA">
              <w:rPr>
                <w:rFonts w:asciiTheme="minorHAnsi" w:hAnsiTheme="minorHAnsi" w:cstheme="minorHAnsi"/>
                <w:color w:val="000000" w:themeColor="text1"/>
                <w:sz w:val="22"/>
                <w:szCs w:val="22"/>
              </w:rPr>
              <w:t xml:space="preserve">Elk parlement krijgt 2 stemmen, maar bij een </w:t>
            </w:r>
            <w:proofErr w:type="spellStart"/>
            <w:r w:rsidRPr="00FB71BA">
              <w:rPr>
                <w:rFonts w:asciiTheme="minorHAnsi" w:hAnsiTheme="minorHAnsi" w:cstheme="minorHAnsi"/>
                <w:color w:val="000000" w:themeColor="text1"/>
                <w:sz w:val="22"/>
                <w:szCs w:val="22"/>
              </w:rPr>
              <w:t>bicameraal</w:t>
            </w:r>
            <w:proofErr w:type="spellEnd"/>
            <w:r w:rsidRPr="00FB71BA">
              <w:rPr>
                <w:rFonts w:asciiTheme="minorHAnsi" w:hAnsiTheme="minorHAnsi" w:cstheme="minorHAnsi"/>
                <w:color w:val="000000" w:themeColor="text1"/>
                <w:sz w:val="22"/>
                <w:szCs w:val="22"/>
              </w:rPr>
              <w:t xml:space="preserve"> stelsel, zoals in Nederland, krijgt elke kamer 1 stem</w:t>
            </w:r>
            <w:r w:rsidRPr="00FB71BA">
              <w:rPr>
                <w:rFonts w:asciiTheme="minorHAnsi" w:hAnsiTheme="minorHAnsi"/>
                <w:sz w:val="22"/>
                <w:szCs w:val="22"/>
              </w:rPr>
              <w:t>.</w:t>
            </w:r>
            <w:r w:rsidRPr="00FB71BA">
              <w:rPr>
                <w:rFonts w:asciiTheme="minorHAnsi" w:hAnsiTheme="minorHAnsi" w:cstheme="minorHAnsi"/>
                <w:color w:val="000000" w:themeColor="text1"/>
                <w:sz w:val="22"/>
                <w:szCs w:val="22"/>
              </w:rPr>
              <w:t xml:space="preserve"> Om een gele kaart te trekken moeten er 19 stemmen worden gehaald.</w:t>
            </w:r>
          </w:p>
        </w:tc>
        <w:tc>
          <w:tcPr>
            <w:tcW w:w="5103" w:type="dxa"/>
          </w:tcPr>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bij wetgevende EU-voorstellen kan een Kamercommissie besluiten tot het uitvoeren van een subsidiariteitstoets. Let op: dit moet binnen acht weken na het uitkomen van alle taalversies van het voorstel.</w:t>
            </w:r>
          </w:p>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kabinetsappreciatie (‘BNC-fiche’) komt voor aangekondigde subsidiariteitstoetsen binnen drie weken t.b.v. een snelle behandeling.</w:t>
            </w:r>
          </w:p>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met andere parlementen in overleg treden t.b.v. behalen meerderheid voor ’gele kaart’ (</w:t>
            </w:r>
            <w:proofErr w:type="gramStart"/>
            <w:r w:rsidRPr="00FB71BA">
              <w:rPr>
                <w:rFonts w:asciiTheme="minorHAnsi" w:hAnsiTheme="minorHAnsi"/>
                <w:sz w:val="22"/>
                <w:szCs w:val="22"/>
              </w:rPr>
              <w:t>1</w:t>
            </w:r>
            <w:proofErr w:type="gramEnd"/>
            <w:r w:rsidRPr="00FB71BA">
              <w:rPr>
                <w:rFonts w:asciiTheme="minorHAnsi" w:hAnsiTheme="minorHAnsi"/>
                <w:sz w:val="22"/>
                <w:szCs w:val="22"/>
              </w:rPr>
              <w:t xml:space="preserve">/3 stemmen) via parlementaire vertegenwoordiging en/of fractielijnen. </w:t>
            </w:r>
          </w:p>
        </w:tc>
      </w:tr>
      <w:tr w:rsidRPr="00FB71BA" w:rsidR="009B7A9E" w:rsidTr="002A2C63">
        <w:tc>
          <w:tcPr>
            <w:tcW w:w="2093" w:type="dxa"/>
          </w:tcPr>
          <w:p w:rsidRPr="00FB71BA" w:rsidR="009B7A9E" w:rsidP="002A2C63" w:rsidRDefault="009B7A9E">
            <w:pPr>
              <w:pStyle w:val="Voetnoottekst"/>
              <w:rPr>
                <w:rFonts w:asciiTheme="minorHAnsi" w:hAnsiTheme="minorHAnsi"/>
                <w:sz w:val="22"/>
                <w:szCs w:val="22"/>
              </w:rPr>
            </w:pPr>
            <w:r w:rsidRPr="00FB71BA">
              <w:rPr>
                <w:rFonts w:asciiTheme="minorHAnsi" w:hAnsiTheme="minorHAnsi"/>
                <w:sz w:val="22"/>
                <w:szCs w:val="22"/>
              </w:rPr>
              <w:lastRenderedPageBreak/>
              <w:t>Behandel-voorbehoud (richting regering)</w:t>
            </w:r>
          </w:p>
        </w:tc>
        <w:tc>
          <w:tcPr>
            <w:tcW w:w="6946" w:type="dxa"/>
          </w:tcPr>
          <w:p w:rsidRPr="00FB71BA" w:rsidR="009B7A9E" w:rsidP="002A2C63" w:rsidRDefault="009B7A9E">
            <w:pPr>
              <w:pStyle w:val="Lijstalinea"/>
              <w:ind w:left="34"/>
              <w:rPr>
                <w:rFonts w:asciiTheme="minorHAnsi" w:hAnsiTheme="minorHAnsi"/>
                <w:sz w:val="22"/>
                <w:szCs w:val="22"/>
              </w:rPr>
            </w:pPr>
            <w:r w:rsidRPr="00FB71BA">
              <w:rPr>
                <w:rFonts w:asciiTheme="minorHAnsi" w:hAnsiTheme="minorHAnsi"/>
                <w:sz w:val="22"/>
                <w:szCs w:val="22"/>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FB71BA">
              <w:rPr>
                <w:rFonts w:asciiTheme="minorHAnsi" w:hAnsiTheme="minorHAnsi"/>
                <w:sz w:val="22"/>
                <w:szCs w:val="22"/>
              </w:rPr>
              <w:t>inzake</w:t>
            </w:r>
            <w:proofErr w:type="gramEnd"/>
            <w:r w:rsidRPr="00FB71BA">
              <w:rPr>
                <w:rFonts w:asciiTheme="minorHAnsi" w:hAnsiTheme="minorHAnsi"/>
                <w:sz w:val="22"/>
                <w:szCs w:val="22"/>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bij wetgevende EU-voorstellen kan een commissie besluiten tot het uitvoeren van een zgn. ‘behandelvoorbehoud’. Over deze brief moet </w:t>
            </w:r>
            <w:proofErr w:type="gramStart"/>
            <w:r w:rsidRPr="00FB71BA">
              <w:rPr>
                <w:rFonts w:asciiTheme="minorHAnsi" w:hAnsiTheme="minorHAnsi"/>
                <w:sz w:val="22"/>
                <w:szCs w:val="22"/>
              </w:rPr>
              <w:t>plenair</w:t>
            </w:r>
            <w:proofErr w:type="gramEnd"/>
            <w:r w:rsidRPr="00FB71BA">
              <w:rPr>
                <w:rFonts w:asciiTheme="minorHAnsi" w:hAnsiTheme="minorHAnsi"/>
                <w:sz w:val="22"/>
                <w:szCs w:val="22"/>
              </w:rPr>
              <w:t xml:space="preserve"> gestemd worden (let op de termijnen).</w:t>
            </w:r>
          </w:p>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tijdens een speciaal overleg kan de commissie afspraken maken over informatieverstrekking (bv. in kwartaalrapportages) zolang het desbetreffende dossier in onderhandeling is.</w:t>
            </w:r>
          </w:p>
          <w:p w:rsidRPr="00FB71BA" w:rsidR="009B7A9E" w:rsidP="002A2C63" w:rsidRDefault="009B7A9E">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kabinetsappreciatie (‘BNC-fiche’) komt voor aangekondigde </w:t>
            </w:r>
            <w:proofErr w:type="spellStart"/>
            <w:r w:rsidRPr="00FB71BA">
              <w:rPr>
                <w:rFonts w:asciiTheme="minorHAnsi" w:hAnsiTheme="minorHAnsi"/>
                <w:sz w:val="22"/>
                <w:szCs w:val="22"/>
              </w:rPr>
              <w:t>behandelvoorbehouden</w:t>
            </w:r>
            <w:proofErr w:type="spellEnd"/>
            <w:r w:rsidRPr="00FB71BA">
              <w:rPr>
                <w:rFonts w:asciiTheme="minorHAnsi" w:hAnsiTheme="minorHAnsi"/>
                <w:sz w:val="22"/>
                <w:szCs w:val="22"/>
              </w:rPr>
              <w:t xml:space="preserve"> binnen drie weken t.b.v. een snelle behandeling.</w:t>
            </w:r>
          </w:p>
          <w:p w:rsidRPr="00FB71BA" w:rsidR="009B7A9E" w:rsidP="002A2C63" w:rsidRDefault="009B7A9E">
            <w:pPr>
              <w:pStyle w:val="Voetnoottekst"/>
              <w:rPr>
                <w:rFonts w:asciiTheme="minorHAnsi" w:hAnsiTheme="minorHAnsi"/>
                <w:sz w:val="22"/>
                <w:szCs w:val="22"/>
              </w:rPr>
            </w:pPr>
          </w:p>
        </w:tc>
      </w:tr>
    </w:tbl>
    <w:p w:rsidRPr="00FB71BA" w:rsidR="009B7A9E" w:rsidP="009B7A9E" w:rsidRDefault="009B7A9E">
      <w:pPr>
        <w:rPr>
          <w:rFonts w:asciiTheme="minorHAnsi" w:hAnsiTheme="minorHAnsi"/>
          <w:sz w:val="22"/>
          <w:szCs w:val="22"/>
        </w:rPr>
      </w:pPr>
    </w:p>
    <w:p w:rsidRPr="00FB71BA" w:rsidR="009B7A9E" w:rsidP="009B7A9E" w:rsidRDefault="009B7A9E">
      <w:pPr>
        <w:rPr>
          <w:rFonts w:asciiTheme="minorHAnsi" w:hAnsiTheme="minorHAnsi"/>
          <w:sz w:val="22"/>
          <w:szCs w:val="22"/>
        </w:rPr>
      </w:pPr>
    </w:p>
    <w:p w:rsidRPr="00FB71BA" w:rsidR="009B7A9E" w:rsidP="009B7A9E" w:rsidRDefault="009B7A9E">
      <w:pPr>
        <w:rPr>
          <w:rFonts w:asciiTheme="minorHAnsi" w:hAnsiTheme="minorHAnsi"/>
          <w:sz w:val="22"/>
          <w:szCs w:val="22"/>
        </w:rPr>
      </w:pPr>
    </w:p>
    <w:p w:rsidR="009B7A9E" w:rsidP="009B7A9E" w:rsidRDefault="009B7A9E"/>
    <w:p w:rsidR="009B7A9E" w:rsidP="009B7A9E" w:rsidRDefault="009B7A9E"/>
    <w:p w:rsidR="009C6562" w:rsidRDefault="009C6562"/>
    <w:sectPr w:rsidR="009C6562" w:rsidSect="000024F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A9E" w:rsidRDefault="009B7A9E" w:rsidP="009B7A9E">
      <w:r>
        <w:separator/>
      </w:r>
    </w:p>
  </w:endnote>
  <w:endnote w:type="continuationSeparator" w:id="0">
    <w:p w:rsidR="009B7A9E" w:rsidRDefault="009B7A9E" w:rsidP="009B7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A9E" w:rsidRDefault="009B7A9E" w:rsidP="009B7A9E">
      <w:r>
        <w:separator/>
      </w:r>
    </w:p>
  </w:footnote>
  <w:footnote w:type="continuationSeparator" w:id="0">
    <w:p w:rsidR="009B7A9E" w:rsidRDefault="009B7A9E" w:rsidP="009B7A9E">
      <w:r>
        <w:continuationSeparator/>
      </w:r>
    </w:p>
  </w:footnote>
  <w:footnote w:id="1">
    <w:p w:rsidR="009B7A9E" w:rsidRPr="00B45904" w:rsidRDefault="009B7A9E" w:rsidP="009B7A9E">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A9E"/>
    <w:rsid w:val="00143FAF"/>
    <w:rsid w:val="003E0192"/>
    <w:rsid w:val="0040373A"/>
    <w:rsid w:val="00422206"/>
    <w:rsid w:val="00423F36"/>
    <w:rsid w:val="00433D6E"/>
    <w:rsid w:val="00465E57"/>
    <w:rsid w:val="00467BB3"/>
    <w:rsid w:val="006B30DB"/>
    <w:rsid w:val="009B7A9E"/>
    <w:rsid w:val="009C6562"/>
    <w:rsid w:val="00A70D1B"/>
    <w:rsid w:val="00A976FE"/>
    <w:rsid w:val="00C720D1"/>
    <w:rsid w:val="00E0209B"/>
    <w:rsid w:val="00E47524"/>
    <w:rsid w:val="00F777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B7A9E"/>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B7A9E"/>
    <w:rPr>
      <w:color w:val="0000FF"/>
      <w:u w:val="single"/>
    </w:rPr>
  </w:style>
  <w:style w:type="character" w:styleId="Zwaar">
    <w:name w:val="Strong"/>
    <w:basedOn w:val="Standaardalinea-lettertype"/>
    <w:uiPriority w:val="22"/>
    <w:qFormat/>
    <w:rsid w:val="009B7A9E"/>
    <w:rPr>
      <w:b/>
      <w:bCs/>
    </w:rPr>
  </w:style>
  <w:style w:type="paragraph" w:styleId="Voetnoottekst">
    <w:name w:val="footnote text"/>
    <w:basedOn w:val="Standaard"/>
    <w:link w:val="VoetnoottekstChar"/>
    <w:rsid w:val="009B7A9E"/>
    <w:rPr>
      <w:sz w:val="20"/>
      <w:szCs w:val="20"/>
    </w:rPr>
  </w:style>
  <w:style w:type="character" w:customStyle="1" w:styleId="VoetnoottekstChar">
    <w:name w:val="Voetnoottekst Char"/>
    <w:basedOn w:val="Standaardalinea-lettertype"/>
    <w:link w:val="Voetnoottekst"/>
    <w:rsid w:val="009B7A9E"/>
  </w:style>
  <w:style w:type="table" w:styleId="Tabelraster">
    <w:name w:val="Table Grid"/>
    <w:basedOn w:val="Standaardtabel"/>
    <w:rsid w:val="009B7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B7A9E"/>
    <w:pPr>
      <w:ind w:left="720"/>
    </w:pPr>
    <w:rPr>
      <w:rFonts w:eastAsiaTheme="minorHAnsi"/>
    </w:rPr>
  </w:style>
  <w:style w:type="character" w:styleId="Voetnootmarkering">
    <w:name w:val="footnote reference"/>
    <w:basedOn w:val="Standaardalinea-lettertype"/>
    <w:uiPriority w:val="99"/>
    <w:rsid w:val="009B7A9E"/>
    <w:rPr>
      <w:vertAlign w:val="superscript"/>
    </w:rPr>
  </w:style>
  <w:style w:type="character" w:styleId="GevolgdeHyperlink">
    <w:name w:val="FollowedHyperlink"/>
    <w:basedOn w:val="Standaardalinea-lettertype"/>
    <w:rsid w:val="00143FA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B7A9E"/>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B7A9E"/>
    <w:rPr>
      <w:color w:val="0000FF"/>
      <w:u w:val="single"/>
    </w:rPr>
  </w:style>
  <w:style w:type="character" w:styleId="Zwaar">
    <w:name w:val="Strong"/>
    <w:basedOn w:val="Standaardalinea-lettertype"/>
    <w:uiPriority w:val="22"/>
    <w:qFormat/>
    <w:rsid w:val="009B7A9E"/>
    <w:rPr>
      <w:b/>
      <w:bCs/>
    </w:rPr>
  </w:style>
  <w:style w:type="paragraph" w:styleId="Voetnoottekst">
    <w:name w:val="footnote text"/>
    <w:basedOn w:val="Standaard"/>
    <w:link w:val="VoetnoottekstChar"/>
    <w:rsid w:val="009B7A9E"/>
    <w:rPr>
      <w:sz w:val="20"/>
      <w:szCs w:val="20"/>
    </w:rPr>
  </w:style>
  <w:style w:type="character" w:customStyle="1" w:styleId="VoetnoottekstChar">
    <w:name w:val="Voetnoottekst Char"/>
    <w:basedOn w:val="Standaardalinea-lettertype"/>
    <w:link w:val="Voetnoottekst"/>
    <w:rsid w:val="009B7A9E"/>
  </w:style>
  <w:style w:type="table" w:styleId="Tabelraster">
    <w:name w:val="Table Grid"/>
    <w:basedOn w:val="Standaardtabel"/>
    <w:rsid w:val="009B7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B7A9E"/>
    <w:pPr>
      <w:ind w:left="720"/>
    </w:pPr>
    <w:rPr>
      <w:rFonts w:eastAsiaTheme="minorHAnsi"/>
    </w:rPr>
  </w:style>
  <w:style w:type="character" w:styleId="Voetnootmarkering">
    <w:name w:val="footnote reference"/>
    <w:basedOn w:val="Standaardalinea-lettertype"/>
    <w:uiPriority w:val="99"/>
    <w:rsid w:val="009B7A9E"/>
    <w:rPr>
      <w:vertAlign w:val="superscript"/>
    </w:rPr>
  </w:style>
  <w:style w:type="character" w:styleId="GevolgdeHyperlink">
    <w:name w:val="FollowedHyperlink"/>
    <w:basedOn w:val="Standaardalinea-lettertype"/>
    <w:rsid w:val="00143F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70755.do" TargetMode="Externa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ec.europa.eu/yourvoice/consultations/index_nl.htm" TargetMode="External" Id="rId11" /><Relationship Type="http://schemas.openxmlformats.org/officeDocument/2006/relationships/webSettings" Target="web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openxmlformats.org/officeDocument/2006/relationships/settings" Target="settings.xml" Id="rId4" /><Relationship Type="http://schemas.openxmlformats.org/officeDocument/2006/relationships/hyperlink" Target="http://www.ipex.eu/IPEXL-WEB/dossier/document/COM20170835.do"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1996</ap:Words>
  <ap:Characters>13227</ap:Characters>
  <ap:DocSecurity>0</ap:DocSecurity>
  <ap:Lines>110</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15193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2018-01-08T09:29:00.0000000Z</dcterms:created>
  <dcterms:modified xsi:type="dcterms:W3CDTF">2018-01-12T14:31:00.0000000Z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0x0101003328216426D5194B8E1692F7173CAECC</vt:lpwstr>
  </property>
</Properties>
</file>