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 xml:space="preserve">W04.17.0352/I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 xml:space="preserve">8 november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
                <w:t xml:space="preserve">Bij Kabinetsmissive van 25 oktober 2017, no.2017001797, heeft Uwe Majesteit, op voordracht van de Minister van Binnenlandse Zaken en Koninkrijksrelaties, bij de Afdeling advisering van de Raad van State ter overweging aanhangig gemaakt het voorstel van wet tot herstel van een aantal gebreken van ondergeschikte aard in diverse wetten op het terrein van het Ministerie van Binnenlandse Zaken en Koninkrijksrelaties (Reparatiewet BZK 20XX),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
                <w:t xml:space="preserve">Het voorstel van wet geeft de Afdeling advisering van de Raad van State geen aanleiding tot het maken van inhoudelijke opmerkingen.</w:t>
              </w:r>
              <w:r>
                <w:br/>
                <w:t xml:space="preserve"/>
              </w:r>
              <w:r>
                <w:br/>
                <w:t xml:space="preserve">De Afdeling verwijst naar de bij dit advies behorende redactionele bijlage.</w:t>
              </w:r>
              <w:r>
                <w:br/>
                <w:t xml:space="preserve"/>
              </w:r>
              <w:r>
                <w:br/>
                <w:t xml:space="preserve">De Afdeling geeft U in overweging het voorstel van wet te zenden aan de Tweede Kamer der Staten-Generaal.</w:t>
              </w:r>
              <w:r>
                <w:br/>
                <w:t xml:space="preserve"/>
              </w:r>
              <w:r>
                <w:br/>
                <w:t xml:space="preserve">Gelet op artikel 26, zesde lid jo vijfde lid, van de Wet op de Raad van State, is de Afdeling van oordeel dat openbaarmaking van dit advies achterwege kan blijven.</w:t>
              </w:r>
              <w:r>
                <w:br/>
                <w:t xml:space="preserve"/>
              </w:r>
              <w:r>
                <w:br/>
                <w:t xml:space="preserve"/>
              </w:r>
              <w:r>
                <w:br/>
                <w:t xml:space="preserve">De vice-president van de Raad van State,</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
              </w:r>
            </w:sdtContent>
          </w:sdt>
          <w:r w:rsidRPr="001A0C68">
            <w:t>betreffende no.</w:t>
          </w:r>
          <w:sdt>
            <w:sdtPr>
              <w:alias w:val="ZaakNummer"/>
              <w:tag w:val="ZaakNummer"/>
              <w:id w:val="809745491"/>
              <w:lock w:val="sdtContentLocked"/>
              <w:placeholder>
                <w:docPart w:val="62C840FC3D7B408290F83B40A9D2FC46"/>
              </w:placeholder>
              <w:text/>
            </w:sdtPr>
            <w:sdtEndPr/>
            <w:sdtContent>
              <w:r>
                <w:t xml:space="preserve">W04.17.0352</w:t>
              </w:r>
            </w:sdtContent>
          </w:sdt>
          <w:r>
            <w:t>/</w:t>
          </w:r>
          <w:sdt>
            <w:sdtPr>
              <w:alias w:val="Sectie"/>
              <w:tag w:val="Sectie"/>
              <w:id w:val="743463611"/>
              <w:lock w:val="sdtContentLocked"/>
              <w:placeholder>
                <w:docPart w:val="62C840FC3D7B408290F83B40A9D2FC46"/>
              </w:placeholder>
              <w:text/>
            </w:sdtPr>
            <w:sdtEndPr/>
            <w:sdtContent>
              <w:r>
                <w:t xml:space="preserve">I</w:t>
              </w:r>
            </w:sdtContent>
          </w:sdt>
        </w:p>
        <w:p w:rsidR="001410FD" w:rsidRDefault="001410FD"/>
        <w:sdt>
          <w:sdtPr>
            <w:alias w:val="VrijeTekst3"/>
            <w:tag w:val="VrijeTekst3"/>
            <w:id w:val="2141764690"/>
            <w:lock w:val="sdtLocked"/>
            <w:placeholder>
              <w:docPart w:val="275F7479B5A346EF9162D8EE956C79C5"/>
            </w:placeholder>
          </w:sdtPr>
          <w:sdtEndPr/>
          <w:sdtContent>
            <w:p w:rsidR="00C653E6" w:rsidP="00D969CB" w:rsidRDefault="00FB397B">
              <w:pPr>
                <w:numPr>
                  <w:ilvl w:val="0"/>
                  <w:numId w:val="1"/>
                </w:numPr>
              </w:pPr>
              <w:r>
                <w:t xml:space="preserve">In artikel XVI de mogelijkheid tot gefaseerde inwerkingtreding opnemen nu </w:t>
              </w:r>
              <w:r>
                <w:t>de artikelen III en XI pas inwerking kunnen treden nadat de wet van 28 juni 2017 tot wijziging van de Kieswet in verband met het afschaffen van de mogelijkheid voor politieke groeperingen om lijstencombinaties te vormen, respectievelijk de Wet maatregelen huurwoningmarkt Caribisch Nederland inwerking zijn getreden.</w:t>
              </w:r>
            </w:p>
          </w:sdtContent>
        </w:sdt>
        <w:p w:rsidR="00C50D4F" w:rsidP="00FA6C0B" w:rsidRDefault="00E24AC3">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6C2F50" w:rsidP="001410FD">
      <w:r>
        <w:separator/>
      </w:r>
    </w:p>
  </w:endnote>
  <w:endnote w:type="continuationSeparator" w:id="0">
    <w:p w:rsidR="006C2F50" w:rsidRDefault="006C2F50"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editId="5D0CBC30" wp14:anchorId="668A272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6C2F50" w:rsidP="001410FD">
      <w:r>
        <w:separator/>
      </w:r>
    </w:p>
  </w:footnote>
  <w:footnote w:type="continuationSeparator" w:id="0">
    <w:p w:rsidR="006C2F50" w:rsidRDefault="006C2F50"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P="00796479" w:rsidRDefault="001410FD">
    <w:pPr>
      <w:pStyle w:val="Koptekst"/>
      <w:framePr w:wrap="around" w:hAnchor="margin" w:vAnchor="text"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24AC3">
      <w:rPr>
        <w:rStyle w:val="Paginanummer"/>
        <w:noProof/>
      </w:rPr>
      <w:t>I</w:t>
    </w:r>
    <w:r>
      <w:rPr>
        <w:rStyle w:val="Paginanummer"/>
      </w:rPr>
      <w:fldChar w:fldCharType="end"/>
    </w:r>
  </w:p>
  <w:p w:rsidRPr="001410FD" w:rsidR="001410FD" w:rsidP="001410FD" w:rsidRDefault="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Standaard" w:default="1">
    <w:name w:val="Normal"/>
    <w:qFormat/>
    <w:rPr>
      <w:rFonts w:ascii="Univers" w:hAnsi="Univers"/>
      <w:sz w:val="22"/>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styleId="VoetnoottekstChar" w:customStyle="1">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styleId="VoettekstChar" w:customStyle="1">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styleId="BallontekstChar" w:customStyle="1">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E24AC3"/>
    <w:pPr>
      <w:tabs>
        <w:tab w:val="left" w:pos="227"/>
      </w:tabs>
      <w:ind w:left="227" w:hanging="227"/>
    </w:pPr>
    <w:rPr>
      <w:sz w:val="18"/>
      <w:szCs w:val="20"/>
    </w:rPr>
  </w:style>
  <w:style w:type="character" w:customStyle="1" w:styleId="VoetnoottekstChar">
    <w:name w:val="Voetnoottekst Char"/>
    <w:link w:val="Voetnoottekst"/>
    <w:rsid w:val="00E24AC3"/>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32BE68060844452C8ECCF8BC2E6F4032"/>
        <w:category>
          <w:name w:val="Algemeen"/>
          <w:gallery w:val="placeholder"/>
        </w:category>
        <w:types>
          <w:type w:val="bbPlcHdr"/>
        </w:types>
        <w:behaviors>
          <w:behavior w:val="content"/>
        </w:behaviors>
        <w:guid w:val="{67499DD8-9176-482B-9A77-AC72D0EE8232}"/>
      </w:docPartPr>
      <w:docPartBody>
        <w:p w:rsidR="00EC3CE3" w:rsidRDefault="000C3037" w:rsidP="000C3037">
          <w:pPr>
            <w:pStyle w:val="32BE68060844452C8ECCF8BC2E6F403221"/>
          </w:pPr>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ap:Words>
  <ap:Characters>161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2012-11-26T12:31:00.0000000Z</dcterms:created>
  <dcterms:modified xsi:type="dcterms:W3CDTF">2013-12-03T10:23:00.0000000Z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0x0101005600E4B187316643A1DCD8398C108E16</vt:lpwstr>
  </property>
</Properties>
</file>