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F36B8" w:rsidR="005611C2" w:rsidP="00CC5BEB" w:rsidRDefault="00BF36B8" w14:paraId="622143AD" w14:textId="3864BE9A">
      <w:pPr>
        <w:rPr>
          <w:b/>
          <w:sz w:val="28"/>
          <w:szCs w:val="28"/>
        </w:rPr>
      </w:pPr>
      <w:proofErr w:type="spellStart"/>
      <w:r w:rsidRPr="00BF36B8">
        <w:rPr>
          <w:b/>
          <w:sz w:val="28"/>
          <w:szCs w:val="28"/>
        </w:rPr>
        <w:t>Position</w:t>
      </w:r>
      <w:proofErr w:type="spellEnd"/>
      <w:r w:rsidRPr="00BF36B8">
        <w:rPr>
          <w:b/>
          <w:sz w:val="28"/>
          <w:szCs w:val="28"/>
        </w:rPr>
        <w:t xml:space="preserve"> paper prof. dr. J.L. van de Streek </w:t>
      </w:r>
      <w:r>
        <w:rPr>
          <w:b/>
          <w:sz w:val="28"/>
          <w:szCs w:val="28"/>
        </w:rPr>
        <w:t xml:space="preserve">(Universiteit van Amsterdam) </w:t>
      </w:r>
      <w:r w:rsidRPr="00BF36B8">
        <w:rPr>
          <w:b/>
          <w:sz w:val="28"/>
          <w:szCs w:val="28"/>
        </w:rPr>
        <w:t>t.b.v. het rondetafelgesprek ‘Dividendbelasting’ op 14 december 2017</w:t>
      </w:r>
    </w:p>
    <w:p w:rsidR="00BE1062" w:rsidP="00CC5BEB" w:rsidRDefault="00BE1062" w14:paraId="1090B2AB" w14:textId="77777777">
      <w:pPr>
        <w:rPr>
          <w:b/>
        </w:rPr>
      </w:pPr>
    </w:p>
    <w:p w:rsidR="00BE1062" w:rsidP="00CC5BEB" w:rsidRDefault="003B765B" w14:paraId="32665ECA" w14:textId="6119707E">
      <w:pPr>
        <w:rPr>
          <w:b/>
        </w:rPr>
      </w:pPr>
      <w:r>
        <w:rPr>
          <w:b/>
        </w:rPr>
        <w:t>1. De dividendbelasting is gebaseerd op een internationaal erkend heffingsrecht</w:t>
      </w:r>
      <w:r w:rsidR="00C554C2">
        <w:rPr>
          <w:b/>
        </w:rPr>
        <w:t xml:space="preserve"> dat </w:t>
      </w:r>
      <w:r w:rsidR="00B35EDF">
        <w:rPr>
          <w:b/>
        </w:rPr>
        <w:t>we</w:t>
      </w:r>
      <w:r w:rsidR="00C554C2">
        <w:rPr>
          <w:b/>
        </w:rPr>
        <w:t xml:space="preserve"> </w:t>
      </w:r>
      <w:r w:rsidR="00B35EDF">
        <w:rPr>
          <w:b/>
        </w:rPr>
        <w:t xml:space="preserve">niet </w:t>
      </w:r>
      <w:r w:rsidR="00D41E45">
        <w:rPr>
          <w:b/>
        </w:rPr>
        <w:t>lichtvaardig</w:t>
      </w:r>
      <w:r w:rsidR="00C554C2">
        <w:rPr>
          <w:b/>
        </w:rPr>
        <w:t xml:space="preserve"> </w:t>
      </w:r>
      <w:r w:rsidR="00B35EDF">
        <w:rPr>
          <w:b/>
        </w:rPr>
        <w:t>moeten opgeven</w:t>
      </w:r>
    </w:p>
    <w:p w:rsidR="003B765B" w:rsidP="00CC5BEB" w:rsidRDefault="003B765B" w14:paraId="514C46CF" w14:textId="186B6A9B"/>
    <w:p w:rsidR="006B1F3D" w:rsidP="00F13860" w:rsidRDefault="00FF3E8F" w14:paraId="7AEE4951" w14:textId="24115BC0">
      <w:r>
        <w:t>Op grond van het internationale belastingrecht komt Nederland het heffingsrecht toe</w:t>
      </w:r>
      <w:r w:rsidR="00966476">
        <w:t xml:space="preserve"> over dividenden</w:t>
      </w:r>
      <w:r w:rsidR="00475C08">
        <w:t xml:space="preserve"> die worden</w:t>
      </w:r>
      <w:r w:rsidR="00966476">
        <w:t xml:space="preserve"> uitgekeerd door in Nederland gevestigde bedrijven (</w:t>
      </w:r>
      <w:proofErr w:type="spellStart"/>
      <w:r w:rsidR="00966476">
        <w:t>situs</w:t>
      </w:r>
      <w:proofErr w:type="spellEnd"/>
      <w:r w:rsidR="007E03FF">
        <w:t>-</w:t>
      </w:r>
      <w:r w:rsidR="00966476">
        <w:t>beginsel). Nederland benut dit heffingsrecht de facto om in het buitenland wonende portfolio-aandeelhouders</w:t>
      </w:r>
      <w:r w:rsidR="00966476">
        <w:rPr>
          <w:rStyle w:val="Voetnootmarkering"/>
        </w:rPr>
        <w:footnoteReference w:id="1"/>
      </w:r>
      <w:r w:rsidR="00966476">
        <w:t xml:space="preserve"> in Nederlandse bedrijven, waaronder bij uitstek de beursgenoteerde Nederlandse multinationals, in de heffing te betrekken. </w:t>
      </w:r>
      <w:r w:rsidRPr="00CA3391" w:rsidR="00F13860">
        <w:t xml:space="preserve">Het is naar mijn mening zéér </w:t>
      </w:r>
      <w:r w:rsidRPr="00CA3391" w:rsidR="00966476">
        <w:t>onverstandig</w:t>
      </w:r>
      <w:r w:rsidRPr="00CA3391" w:rsidR="00F13860">
        <w:t xml:space="preserve"> om af te zien van </w:t>
      </w:r>
      <w:r w:rsidRPr="00CA3391" w:rsidR="006B1F3D">
        <w:t>dit heffingsrecht</w:t>
      </w:r>
      <w:r w:rsidRPr="00CA3391" w:rsidR="00F13860">
        <w:t xml:space="preserve"> </w:t>
      </w:r>
      <w:r w:rsidRPr="00CA3391" w:rsidR="00473D3C">
        <w:t>aangezien</w:t>
      </w:r>
      <w:r w:rsidRPr="00CA3391" w:rsidR="00F13860">
        <w:t xml:space="preserve"> de buitenlandse portfolio-aandeelhouders daar in de regel helemaal g</w:t>
      </w:r>
      <w:r w:rsidR="00897146">
        <w:t>éé</w:t>
      </w:r>
      <w:r w:rsidRPr="00CA3391" w:rsidR="00F13860">
        <w:t>n of slechts beperkt last van hebben</w:t>
      </w:r>
      <w:r w:rsidRPr="00CA3391" w:rsidR="006F4E9F">
        <w:t>.</w:t>
      </w:r>
      <w:r w:rsidR="006F4E9F">
        <w:t xml:space="preserve"> De afschaffing van de dividendbelasting zal </w:t>
      </w:r>
      <w:r w:rsidR="004E13C6">
        <w:t xml:space="preserve">dan ook </w:t>
      </w:r>
      <w:r w:rsidR="006F4E9F">
        <w:t>vooral ten goede zal komen aan buitenlandse schatkisten.</w:t>
      </w:r>
      <w:r w:rsidR="006C2395">
        <w:t xml:space="preserve"> </w:t>
      </w:r>
    </w:p>
    <w:p w:rsidR="003B7AE3" w:rsidP="00F13860" w:rsidRDefault="003B7AE3" w14:paraId="58D0E957" w14:textId="77777777"/>
    <w:p w:rsidR="006B1F3D" w:rsidP="00F13860" w:rsidRDefault="006F4E9F" w14:paraId="7D9D8F5C" w14:textId="438A22D2">
      <w:r>
        <w:t>I</w:t>
      </w:r>
      <w:r w:rsidR="006B1F3D">
        <w:t>n economisch</w:t>
      </w:r>
      <w:r>
        <w:t>e</w:t>
      </w:r>
      <w:r w:rsidR="006B1F3D">
        <w:t xml:space="preserve"> zin </w:t>
      </w:r>
      <w:r>
        <w:t xml:space="preserve">is de dividendbelasting </w:t>
      </w:r>
      <w:r w:rsidR="004C027A">
        <w:t xml:space="preserve">veelal </w:t>
      </w:r>
      <w:r w:rsidR="00FB5A25">
        <w:t>geen last voor de buitenlandse portfolio-aandeelhouder</w:t>
      </w:r>
      <w:r w:rsidR="00F038C8">
        <w:t xml:space="preserve">. </w:t>
      </w:r>
      <w:r w:rsidR="00951D9F">
        <w:t>Het land van de buitenlandse portfolio-</w:t>
      </w:r>
      <w:r w:rsidR="00F13C3C">
        <w:t>aandeelhouder</w:t>
      </w:r>
      <w:r w:rsidR="00FB5A25">
        <w:t xml:space="preserve"> </w:t>
      </w:r>
      <w:r w:rsidR="00951D9F">
        <w:t>betrekt</w:t>
      </w:r>
      <w:r w:rsidR="00F038C8">
        <w:t xml:space="preserve"> </w:t>
      </w:r>
      <w:r w:rsidR="00FB5A25">
        <w:t xml:space="preserve">doorgaans het dividend </w:t>
      </w:r>
      <w:r w:rsidR="00783BA4">
        <w:t xml:space="preserve">óók </w:t>
      </w:r>
      <w:r w:rsidR="00FB5A25">
        <w:t xml:space="preserve">in de heffing onder het eigen belastingstelsel, waarbij een verrekening wordt gegeven voor de Nederlandse dividendbelasting. Met andere woorden: de buitenlandse portfolio-aandeelhouder </w:t>
      </w:r>
      <w:r w:rsidR="006B1F3D">
        <w:t xml:space="preserve">kan in zijn belastingaangifte </w:t>
      </w:r>
      <w:r w:rsidR="00951D9F">
        <w:t>in het land waarin hij woonachtig is</w:t>
      </w:r>
      <w:r w:rsidR="002676C3">
        <w:t>,</w:t>
      </w:r>
      <w:r w:rsidR="006B1F3D">
        <w:t xml:space="preserve"> </w:t>
      </w:r>
      <w:r w:rsidR="00FB5A25">
        <w:t xml:space="preserve">de </w:t>
      </w:r>
      <w:r w:rsidR="006B1F3D">
        <w:t xml:space="preserve">door Nederland geheven dividendbelasting ‘wegstrepen’ tegen zijn eigen belastingschuld. Voorts </w:t>
      </w:r>
      <w:r w:rsidR="002C4BF3">
        <w:t>blijft</w:t>
      </w:r>
      <w:r w:rsidR="006B1F3D">
        <w:t xml:space="preserve"> de buitenlandse portfolio-aandeelhouder </w:t>
      </w:r>
      <w:r w:rsidR="002C4BF3">
        <w:t xml:space="preserve">gevrijwaard van </w:t>
      </w:r>
      <w:r w:rsidR="006B1F3D">
        <w:t xml:space="preserve">een tijdrovend en administratief bewerkelijk proces om eventueel teveel ingehouden dividendbelasting terug te vragen </w:t>
      </w:r>
      <w:r w:rsidR="00783BA4">
        <w:t xml:space="preserve">bij </w:t>
      </w:r>
      <w:r w:rsidR="006B1F3D">
        <w:t xml:space="preserve">de Nederlandse fiscus. Het dividendbelastingtarief van 15% is </w:t>
      </w:r>
      <w:r w:rsidR="00783BA4">
        <w:t xml:space="preserve">namelijk </w:t>
      </w:r>
      <w:r w:rsidR="006B1F3D">
        <w:t xml:space="preserve">doorgaans gelijk aan het bronheffingspercentage dat </w:t>
      </w:r>
      <w:r w:rsidR="00783BA4">
        <w:t>Nederland mag heffen op grond van het belastingverdrag.</w:t>
      </w:r>
    </w:p>
    <w:p w:rsidR="003B7AE3" w:rsidP="00F13860" w:rsidRDefault="003B7AE3" w14:paraId="7B27E3B4" w14:textId="77777777"/>
    <w:p w:rsidR="00F24385" w:rsidP="00F13860" w:rsidRDefault="00783BA4" w14:paraId="4C4FDF9B" w14:textId="02524151">
      <w:r>
        <w:t xml:space="preserve">De gevallen waarin buitenlandse portfolio-beleggers toch last </w:t>
      </w:r>
      <w:r w:rsidR="006F4E9F">
        <w:t>hebben</w:t>
      </w:r>
      <w:r>
        <w:t xml:space="preserve"> van de Nederlandse dividendbelasting zijn vooral een gevolg van het principe ‘no </w:t>
      </w:r>
      <w:proofErr w:type="spellStart"/>
      <w:r>
        <w:t>tax</w:t>
      </w:r>
      <w:proofErr w:type="spellEnd"/>
      <w:r>
        <w:t xml:space="preserve">, no credit’. </w:t>
      </w:r>
      <w:r w:rsidR="00897146">
        <w:t>Daarmee bedoel ik dat al</w:t>
      </w:r>
      <w:r>
        <w:t>s in het</w:t>
      </w:r>
      <w:r w:rsidR="00897146">
        <w:t xml:space="preserve"> buitenland de dividenden niet </w:t>
      </w:r>
      <w:r>
        <w:t>worden</w:t>
      </w:r>
      <w:r w:rsidR="00897146">
        <w:t xml:space="preserve"> belast</w:t>
      </w:r>
      <w:r>
        <w:t xml:space="preserve">, de </w:t>
      </w:r>
      <w:proofErr w:type="spellStart"/>
      <w:r>
        <w:t>verrekeningsmogelijkheid</w:t>
      </w:r>
      <w:proofErr w:type="spellEnd"/>
      <w:r>
        <w:t xml:space="preserve"> logischerwijs niet </w:t>
      </w:r>
      <w:r w:rsidR="000D3D15">
        <w:t xml:space="preserve">kan </w:t>
      </w:r>
      <w:r>
        <w:t>worden benut.</w:t>
      </w:r>
      <w:r w:rsidR="006F4E9F">
        <w:t xml:space="preserve"> Dubbele heffing treedt daardoor </w:t>
      </w:r>
      <w:r w:rsidR="00EA3BD3">
        <w:t xml:space="preserve">echter </w:t>
      </w:r>
      <w:r w:rsidR="006F4E9F">
        <w:t>niet op.</w:t>
      </w:r>
      <w:r w:rsidR="00F24385">
        <w:rPr>
          <w:rStyle w:val="Voetnootmarkering"/>
        </w:rPr>
        <w:footnoteReference w:id="2"/>
      </w:r>
      <w:r w:rsidR="006B3E50">
        <w:t xml:space="preserve"> En als de verrekening ‘stokt’ omdat een buitenlandse portfolio-belegger via een buitenland</w:t>
      </w:r>
      <w:r w:rsidR="001C3226">
        <w:t>s</w:t>
      </w:r>
      <w:r w:rsidR="006B3E50">
        <w:t xml:space="preserve"> beleggingsfonds belegt in Nederlandse multinationals, is dat een probleem dat door het buitenland moet worden opgelos</w:t>
      </w:r>
      <w:r w:rsidR="00D024C0">
        <w:t>t</w:t>
      </w:r>
      <w:r w:rsidR="006B3E50">
        <w:t>.</w:t>
      </w:r>
      <w:r w:rsidR="006B3E50">
        <w:rPr>
          <w:rStyle w:val="Voetnootmarkering"/>
        </w:rPr>
        <w:footnoteReference w:id="3"/>
      </w:r>
    </w:p>
    <w:p w:rsidR="002B3418" w:rsidP="00F13860" w:rsidRDefault="002B3418" w14:paraId="4A200467" w14:textId="77777777"/>
    <w:p w:rsidRPr="007E03FF" w:rsidR="007E03FF" w:rsidP="00F13860" w:rsidRDefault="007E03FF" w14:paraId="705276E1" w14:textId="0E32D8D9">
      <w:pPr>
        <w:rPr>
          <w:b/>
        </w:rPr>
      </w:pPr>
      <w:r w:rsidRPr="007E03FF">
        <w:rPr>
          <w:b/>
        </w:rPr>
        <w:t xml:space="preserve">2. </w:t>
      </w:r>
      <w:r w:rsidR="00E525B9">
        <w:rPr>
          <w:b/>
        </w:rPr>
        <w:t>De afschaffing van de dividendbelasting schaadt onze o</w:t>
      </w:r>
      <w:r>
        <w:rPr>
          <w:b/>
        </w:rPr>
        <w:t>nderhandelingspositie</w:t>
      </w:r>
      <w:r w:rsidR="00E525B9">
        <w:rPr>
          <w:b/>
        </w:rPr>
        <w:t xml:space="preserve"> bij </w:t>
      </w:r>
      <w:r w:rsidR="004917CF">
        <w:rPr>
          <w:b/>
        </w:rPr>
        <w:t xml:space="preserve">het sluiten van </w:t>
      </w:r>
      <w:r w:rsidR="00E525B9">
        <w:rPr>
          <w:b/>
        </w:rPr>
        <w:t>belastingverdragen</w:t>
      </w:r>
    </w:p>
    <w:p w:rsidR="007E03FF" w:rsidP="00F13860" w:rsidRDefault="007E03FF" w14:paraId="26A79771" w14:textId="453FA462"/>
    <w:p w:rsidR="00463871" w:rsidP="00F13860" w:rsidRDefault="00475C08" w14:paraId="6FCBBFC8" w14:textId="1207047B">
      <w:r>
        <w:t>Bij de beslissing om de dividendbelasting af te schaffen</w:t>
      </w:r>
      <w:r w:rsidR="0047453E">
        <w:t>,</w:t>
      </w:r>
      <w:r>
        <w:t xml:space="preserve"> moet het effect op onze onderhandelingspositie bij het afsluiten van (nieuwe) belastingverdragen worden </w:t>
      </w:r>
      <w:r>
        <w:lastRenderedPageBreak/>
        <w:t>ingecalculeerd.</w:t>
      </w:r>
      <w:r w:rsidR="00D36D39">
        <w:rPr>
          <w:rStyle w:val="Voetnootmarkering"/>
        </w:rPr>
        <w:footnoteReference w:id="4"/>
      </w:r>
      <w:r>
        <w:t xml:space="preserve"> </w:t>
      </w:r>
      <w:r w:rsidR="003F5F55">
        <w:t xml:space="preserve">Het feit dat wij zelf geen dividendbelasting </w:t>
      </w:r>
      <w:r w:rsidR="00463871">
        <w:t xml:space="preserve">meer </w:t>
      </w:r>
      <w:r w:rsidR="003F5F55">
        <w:t xml:space="preserve">heffen, </w:t>
      </w:r>
      <w:r w:rsidR="00463871">
        <w:t xml:space="preserve">zou afbreuk kunnen doen aan de bereidheid van landen om hun eigen bronheffingen op geldstromen richting Nederland op te geven </w:t>
      </w:r>
      <w:r w:rsidR="004448EB">
        <w:t xml:space="preserve">dan wel </w:t>
      </w:r>
      <w:r w:rsidR="0047453E">
        <w:t xml:space="preserve">te verlagen </w:t>
      </w:r>
      <w:r w:rsidR="00463871">
        <w:t>in het kader van verdragsonderhandelingen. Door het afschaffen van de dividendbelasting mis</w:t>
      </w:r>
      <w:r w:rsidR="00397DFA">
        <w:t>t Nederland straks een</w:t>
      </w:r>
      <w:r w:rsidR="00463871">
        <w:t xml:space="preserve"> </w:t>
      </w:r>
      <w:r w:rsidR="0047453E">
        <w:t>natuurlijk uitruilmiddel</w:t>
      </w:r>
      <w:r w:rsidR="00397DFA">
        <w:t xml:space="preserve"> bij verdragsonderhandelingen</w:t>
      </w:r>
      <w:r w:rsidR="0047453E">
        <w:t xml:space="preserve">. Een uiterste consequentie zou kunnen zijn dat </w:t>
      </w:r>
      <w:r w:rsidR="004448EB">
        <w:t xml:space="preserve">een land überhaupt geen belang ziet om de onderhandelingen </w:t>
      </w:r>
      <w:r w:rsidR="00607838">
        <w:t>met Nederland te starten</w:t>
      </w:r>
      <w:r w:rsidR="004448EB">
        <w:t>.</w:t>
      </w:r>
      <w:r w:rsidR="004448EB">
        <w:rPr>
          <w:rStyle w:val="Voetnootmarkering"/>
        </w:rPr>
        <w:footnoteReference w:id="5"/>
      </w:r>
      <w:r w:rsidR="004448EB">
        <w:t xml:space="preserve"> Ik wijs erop dat de </w:t>
      </w:r>
      <w:r w:rsidR="00CA3391">
        <w:t xml:space="preserve">in het regeerakkoord </w:t>
      </w:r>
      <w:r w:rsidR="004448EB">
        <w:t xml:space="preserve">aangekondigde bronheffing op dividenden, die in de plaats komt van de dividendbelasting, </w:t>
      </w:r>
      <w:r w:rsidR="007C2F45">
        <w:t xml:space="preserve">logischerwijs </w:t>
      </w:r>
      <w:r w:rsidR="00607838">
        <w:t xml:space="preserve">niet </w:t>
      </w:r>
      <w:r w:rsidR="00BE7D45">
        <w:t xml:space="preserve">kan kwalificeren </w:t>
      </w:r>
      <w:r w:rsidR="00607838">
        <w:t>als</w:t>
      </w:r>
      <w:r w:rsidR="004448EB">
        <w:t xml:space="preserve"> uitruilmiddel omdat we die juist willen gaan heffen</w:t>
      </w:r>
      <w:r w:rsidR="002D0811">
        <w:t>, ook onder belastingverdragen,</w:t>
      </w:r>
      <w:r w:rsidR="004448EB">
        <w:t xml:space="preserve"> in </w:t>
      </w:r>
      <w:r w:rsidR="002D0811">
        <w:t xml:space="preserve">zogenoemde </w:t>
      </w:r>
      <w:r w:rsidR="004448EB">
        <w:t>‘misbruiksituaties’</w:t>
      </w:r>
      <w:r w:rsidR="002D0811">
        <w:t>.</w:t>
      </w:r>
    </w:p>
    <w:p w:rsidR="00BE7D45" w:rsidP="00F13860" w:rsidRDefault="00BE7D45" w14:paraId="138BB5CC" w14:textId="77777777"/>
    <w:p w:rsidRPr="00BE7D45" w:rsidR="00BE7D45" w:rsidP="00F13860" w:rsidRDefault="007C2F45" w14:paraId="640910BB" w14:textId="66AD52CD">
      <w:r>
        <w:t xml:space="preserve">Het Nederlandse belastingverdragennetwerk is van oudsher belangrijk om dubbele belasting te voorkomen bij investeringen vanuit Nederland in het buitenland en omgekeerd. Voor investeringen vanuit Nederland in het buitenland is het belangrijk dat eventuele (excessieve) buitenlandse bronheffingen worden gemitigeerd. </w:t>
      </w:r>
      <w:r w:rsidR="00947700">
        <w:t xml:space="preserve">Ik wijs erop dat de </w:t>
      </w:r>
      <w:r w:rsidRPr="00BE7D45" w:rsidR="00947700">
        <w:t xml:space="preserve">onderhandelingspositie van Nederland al </w:t>
      </w:r>
      <w:r w:rsidRPr="00BE7D45" w:rsidR="00BE7D45">
        <w:t xml:space="preserve">iets </w:t>
      </w:r>
      <w:r w:rsidRPr="00BE7D45" w:rsidR="00947700">
        <w:t xml:space="preserve">zal worden verzwakt na de inwerkingtreding van de Wet </w:t>
      </w:r>
      <w:r w:rsidRPr="00BE7D45" w:rsidR="00BE7D45">
        <w:t>I</w:t>
      </w:r>
      <w:r w:rsidRPr="00BE7D45" w:rsidR="00947700">
        <w:t>nhoudingsplicht houdstercoöperatie en uitbreiding inhoudingvrijstelling.</w:t>
      </w:r>
      <w:r w:rsidRPr="00BE7D45" w:rsidR="00BE7D45">
        <w:rPr>
          <w:rStyle w:val="Voetnootmarkering"/>
        </w:rPr>
        <w:footnoteReference w:id="6"/>
      </w:r>
      <w:r w:rsidRPr="00BE7D45" w:rsidR="00947700">
        <w:t xml:space="preserve"> </w:t>
      </w:r>
      <w:r w:rsidRPr="00BE7D45" w:rsidR="00BE7D45">
        <w:t xml:space="preserve">Het vorige kabinet merkte bij indiening van </w:t>
      </w:r>
      <w:r w:rsidR="00397DFA">
        <w:t>voorstel van deze wet</w:t>
      </w:r>
      <w:r w:rsidRPr="00BE7D45" w:rsidR="00BE7D45">
        <w:t xml:space="preserve"> nog op dat een verdere versoepeling van de inhoudingsvrijstelling in de dividendbelasting ‘de onderhandelingspositie [schaadt] </w:t>
      </w:r>
      <w:r w:rsidRPr="00BE7D45" w:rsidR="00BE7D45">
        <w:rPr>
          <w:color w:val="211D1F"/>
        </w:rPr>
        <w:t>bij het sluiten van belastingverdragen en bij het heronderhandelen van bestaande belastingverdragen.</w:t>
      </w:r>
      <w:r w:rsidR="003B65AB">
        <w:rPr>
          <w:color w:val="211D1F"/>
        </w:rPr>
        <w:t>’</w:t>
      </w:r>
      <w:r w:rsidR="00BE7D45">
        <w:rPr>
          <w:rStyle w:val="Voetnootmarkering"/>
          <w:color w:val="211D1F"/>
        </w:rPr>
        <w:footnoteReference w:id="7"/>
      </w:r>
      <w:r w:rsidR="00DD235A">
        <w:rPr>
          <w:color w:val="211D1F"/>
        </w:rPr>
        <w:t xml:space="preserve"> Met andere woorden: men was zeer beducht om de dividendbelasting verder te versoepelen, laat staan af te schaffen.</w:t>
      </w:r>
    </w:p>
    <w:p w:rsidR="006C3AAC" w:rsidP="00F13860" w:rsidRDefault="006C3AAC" w14:paraId="4136051A" w14:textId="77777777"/>
    <w:p w:rsidRPr="00D214F0" w:rsidR="00783BA4" w:rsidP="00F13860" w:rsidRDefault="00BE7D45" w14:paraId="6F8F3DED" w14:textId="3742AA4A">
      <w:pPr>
        <w:rPr>
          <w:b/>
        </w:rPr>
      </w:pPr>
      <w:r>
        <w:rPr>
          <w:b/>
        </w:rPr>
        <w:t>3</w:t>
      </w:r>
      <w:r w:rsidRPr="00D214F0" w:rsidR="005234EB">
        <w:rPr>
          <w:b/>
        </w:rPr>
        <w:t xml:space="preserve">. </w:t>
      </w:r>
      <w:r w:rsidR="002676C3">
        <w:rPr>
          <w:b/>
        </w:rPr>
        <w:t xml:space="preserve">De dividendbelasting </w:t>
      </w:r>
      <w:r w:rsidR="003F5291">
        <w:rPr>
          <w:b/>
        </w:rPr>
        <w:t>kunnen we niet missen in een stelsel dat reële inkomsten uit vermogen bela</w:t>
      </w:r>
      <w:r w:rsidR="00FA1E31">
        <w:rPr>
          <w:b/>
        </w:rPr>
        <w:t>st</w:t>
      </w:r>
    </w:p>
    <w:p w:rsidR="00783BA4" w:rsidP="00F13860" w:rsidRDefault="00783BA4" w14:paraId="4BF6E77A" w14:textId="6C553F0D"/>
    <w:p w:rsidR="00487EC1" w:rsidP="00977445" w:rsidRDefault="00086F8C" w14:paraId="5ED4BE51" w14:textId="07D0FB80">
      <w:r>
        <w:t xml:space="preserve">Hoewel de dividendbelasting per saldo door </w:t>
      </w:r>
      <w:r w:rsidR="00A213F1">
        <w:t>buitenlandse</w:t>
      </w:r>
      <w:r>
        <w:t xml:space="preserve"> portfolio-aandeelhouders wordt opgebracht, moeten we niet uit het oog verliezen dat ook in Nederland wonende portfolio-aandeelhouders</w:t>
      </w:r>
      <w:r w:rsidR="009B6D87">
        <w:t xml:space="preserve"> </w:t>
      </w:r>
      <w:r>
        <w:t>belasting betalen over aandelenrendement</w:t>
      </w:r>
      <w:r w:rsidR="00052209">
        <w:t xml:space="preserve">. </w:t>
      </w:r>
      <w:r w:rsidR="00CA7617">
        <w:t xml:space="preserve">Intussen is er een brede consensus </w:t>
      </w:r>
      <w:r w:rsidR="009B6D87">
        <w:t>dat de vermogensrendementsheffing (box 3) zijn langste tijd heeft gehad en dat het aanbeveling verdient, in elk geval op de lange termijn, om over te stappen op een stelsel waarbij (weer) de reële inkoms</w:t>
      </w:r>
      <w:r w:rsidR="001A1636">
        <w:t>ten uit vermogen worden belast.</w:t>
      </w:r>
    </w:p>
    <w:p w:rsidR="00675247" w:rsidP="00977445" w:rsidRDefault="00675247" w14:paraId="0D3FB5AE" w14:textId="77777777"/>
    <w:p w:rsidR="00D024C0" w:rsidP="00977445" w:rsidRDefault="009B6D87" w14:paraId="480294AD" w14:textId="37A298DD">
      <w:r>
        <w:t xml:space="preserve">Als een reëel stelsel voor inkomsten uit vermogen het einddoel is, ligt </w:t>
      </w:r>
      <w:r w:rsidR="00F24385">
        <w:t xml:space="preserve">het </w:t>
      </w:r>
      <w:r w:rsidR="00F3143E">
        <w:t>mijns inziens</w:t>
      </w:r>
      <w:r w:rsidR="00991852">
        <w:t xml:space="preserve"> bepaald</w:t>
      </w:r>
      <w:r w:rsidR="00F3143E">
        <w:t xml:space="preserve"> </w:t>
      </w:r>
      <w:r>
        <w:t xml:space="preserve">niet voor de hand om de dividendbelasting af te schaffen. </w:t>
      </w:r>
      <w:r w:rsidR="00991852">
        <w:t xml:space="preserve">Integendeel. </w:t>
      </w:r>
      <w:r w:rsidR="00D42482">
        <w:t>Om efficiencyredenen verdient het aanbeveling</w:t>
      </w:r>
      <w:r w:rsidR="00991852">
        <w:t xml:space="preserve"> om</w:t>
      </w:r>
      <w:r w:rsidR="00D42482">
        <w:t xml:space="preserve"> de dividenden als het ware ‘geruisloos’ bij de bron – lees: de Nederlandse multinationals - in de heffing te betrekken. </w:t>
      </w:r>
      <w:r w:rsidR="00D024C0">
        <w:t xml:space="preserve">Iets soortgelijks doen we nu bij de loonbelasting; die is een voorheffing op de inkomstenbelasting. </w:t>
      </w:r>
      <w:r w:rsidR="00C4341A">
        <w:t xml:space="preserve">De overheid krijgt </w:t>
      </w:r>
      <w:r w:rsidR="00C907D5">
        <w:t xml:space="preserve">de belastingopbrengst </w:t>
      </w:r>
      <w:r w:rsidR="00C4341A">
        <w:t xml:space="preserve">eerder en met minder debiteurenrisico binnen. </w:t>
      </w:r>
      <w:r w:rsidR="00977445">
        <w:t>Een onderscheid tussen binnen- en buitenlandse por</w:t>
      </w:r>
      <w:r w:rsidR="00DD235A">
        <w:t>t</w:t>
      </w:r>
      <w:r w:rsidR="00977445">
        <w:t xml:space="preserve">folio-aandeelhouders kan daarbij moeilijk worden gemaakt. </w:t>
      </w:r>
    </w:p>
    <w:p w:rsidR="00BF2622" w:rsidP="00977445" w:rsidRDefault="00BF2622" w14:paraId="014DB3BC" w14:textId="77777777"/>
    <w:p w:rsidR="00977445" w:rsidP="00977445" w:rsidRDefault="00977445" w14:paraId="4770EB57" w14:textId="4B516383">
      <w:r>
        <w:t>Een bijkomend voorde</w:t>
      </w:r>
      <w:r w:rsidR="00DD235A">
        <w:t xml:space="preserve">el van een reëel stelsel is dat </w:t>
      </w:r>
      <w:r>
        <w:t>de bijzondere teruggaafregeling voor buitenlandse por</w:t>
      </w:r>
      <w:r w:rsidR="00DD235A">
        <w:t>t</w:t>
      </w:r>
      <w:r>
        <w:t xml:space="preserve">folio-aandeelhouders </w:t>
      </w:r>
      <w:r w:rsidR="00DD235A">
        <w:t>nauwelijks nog van toepassing zal zijn</w:t>
      </w:r>
      <w:r w:rsidR="00D024C0">
        <w:t>.</w:t>
      </w:r>
      <w:r w:rsidR="00D024C0">
        <w:rPr>
          <w:rStyle w:val="Voetnootmarkering"/>
        </w:rPr>
        <w:footnoteReference w:id="8"/>
      </w:r>
      <w:r>
        <w:t xml:space="preserve"> Thans kunnen </w:t>
      </w:r>
      <w:r>
        <w:lastRenderedPageBreak/>
        <w:t>buitenlandse portfolio-aandeelhouders de dividendbelastingdruk terugbrengen tot de box-3-belasting die een Nederlandse belegger verschuldigd zou zijn over het aandelenbezit.</w:t>
      </w:r>
      <w:r>
        <w:rPr>
          <w:rStyle w:val="Voetnootmarkering"/>
        </w:rPr>
        <w:footnoteReference w:id="9"/>
      </w:r>
    </w:p>
    <w:p w:rsidR="0039042E" w:rsidP="009B6D87" w:rsidRDefault="0039042E" w14:paraId="06F5B79E" w14:textId="697A27C4"/>
    <w:p w:rsidRPr="00487EC1" w:rsidR="0039042E" w:rsidP="009B6D87" w:rsidRDefault="004917CF" w14:paraId="0E547474" w14:textId="089B53FA">
      <w:pPr>
        <w:rPr>
          <w:b/>
        </w:rPr>
      </w:pPr>
      <w:r>
        <w:rPr>
          <w:b/>
        </w:rPr>
        <w:t>4</w:t>
      </w:r>
      <w:r w:rsidRPr="00487EC1" w:rsidR="00D024C0">
        <w:rPr>
          <w:b/>
        </w:rPr>
        <w:t>.</w:t>
      </w:r>
      <w:r w:rsidRPr="00487EC1" w:rsidR="00487EC1">
        <w:rPr>
          <w:b/>
        </w:rPr>
        <w:t xml:space="preserve"> </w:t>
      </w:r>
      <w:r w:rsidR="008C06AF">
        <w:rPr>
          <w:b/>
        </w:rPr>
        <w:t>De dividendbelasting hebben we hard nodig om de winst van multinationals te belasten</w:t>
      </w:r>
    </w:p>
    <w:p w:rsidR="0039042E" w:rsidP="009B6D87" w:rsidRDefault="0039042E" w14:paraId="553FC573" w14:textId="774F2824"/>
    <w:p w:rsidR="007B2F34" w:rsidP="009B6D87" w:rsidRDefault="00D41E45" w14:paraId="61EE41B7" w14:textId="30B56810">
      <w:r>
        <w:t xml:space="preserve">Ik roep in herinnering dat </w:t>
      </w:r>
      <w:r w:rsidR="000B083E">
        <w:t>een verre voorloper</w:t>
      </w:r>
      <w:r>
        <w:t xml:space="preserve"> van de </w:t>
      </w:r>
      <w:r w:rsidR="001513AB">
        <w:t xml:space="preserve">huidige dividendbelasting, te weten de Wet op de dividend- en </w:t>
      </w:r>
      <w:proofErr w:type="spellStart"/>
      <w:r w:rsidR="001513AB">
        <w:t>tantièmebelasting</w:t>
      </w:r>
      <w:proofErr w:type="spellEnd"/>
      <w:r w:rsidR="001513AB">
        <w:t xml:space="preserve"> 1917, </w:t>
      </w:r>
      <w:r w:rsidR="00B44A6D">
        <w:t xml:space="preserve">reeds </w:t>
      </w:r>
      <w:r w:rsidR="00201D20">
        <w:t xml:space="preserve">voorzag in een belasting op winstuitdelingen van NV, coöperaties etc. </w:t>
      </w:r>
      <w:r w:rsidR="000D7FF0">
        <w:t>Deze uitdelingsbelasting werd geheven van de vennootschap</w:t>
      </w:r>
      <w:r w:rsidR="007B2F34">
        <w:t xml:space="preserve"> en</w:t>
      </w:r>
      <w:r w:rsidR="000D7FF0">
        <w:t xml:space="preserve"> </w:t>
      </w:r>
      <w:r w:rsidR="007B2F34">
        <w:t>kwam in de plaats</w:t>
      </w:r>
      <w:r w:rsidR="000D7FF0">
        <w:t xml:space="preserve"> van een ‘echte’ winstbelasting. Eén van de redenen hiervoor was dat zo moeilijk vat is te krijgen</w:t>
      </w:r>
      <w:r w:rsidRPr="00C907D5" w:rsidR="00C907D5">
        <w:t xml:space="preserve"> </w:t>
      </w:r>
      <w:r w:rsidR="00C907D5">
        <w:t>op de fiscale winst</w:t>
      </w:r>
      <w:r w:rsidR="000D7FF0">
        <w:t>.</w:t>
      </w:r>
      <w:r w:rsidR="000D7FF0">
        <w:rPr>
          <w:rStyle w:val="Voetnootmarkering"/>
        </w:rPr>
        <w:footnoteReference w:id="10"/>
      </w:r>
      <w:r w:rsidR="000D7FF0">
        <w:t xml:space="preserve"> </w:t>
      </w:r>
      <w:r w:rsidR="00C907D5">
        <w:t>Dat was 100 jaar geleden (!) en dus vóór de globalisering die grondslaguitholling en winstverschuiving door multinationals mogelijk zou maken.</w:t>
      </w:r>
      <w:r w:rsidR="007B2F34">
        <w:t xml:space="preserve"> Hoewel het OESO/BEPS-project uitwassen recent aan banden heeft gelegd, blijft er ruimte voor multinationals om van verschillen tussen belastingstelsel gebruik te maken. Gezegd zou kunnen worden dat een naar zijn aard </w:t>
      </w:r>
      <w:r w:rsidR="006432D8">
        <w:t xml:space="preserve">stukken </w:t>
      </w:r>
      <w:r w:rsidR="007B2F34">
        <w:t>moeilijk</w:t>
      </w:r>
      <w:r w:rsidR="006432D8">
        <w:t>er</w:t>
      </w:r>
      <w:r w:rsidR="007B2F34">
        <w:t xml:space="preserve"> te ontwijken belasting op winstuitkeringen, zoals de dividendbelasting, </w:t>
      </w:r>
      <w:r w:rsidR="0099630F">
        <w:t>een pragmatische vangnetfunctie vervult</w:t>
      </w:r>
      <w:r w:rsidR="00FB6EEC">
        <w:t>.</w:t>
      </w:r>
    </w:p>
    <w:p w:rsidR="00675247" w:rsidP="009B6D87" w:rsidRDefault="00675247" w14:paraId="7CE5E1AD" w14:textId="77777777"/>
    <w:p w:rsidR="006A58FE" w:rsidP="009B6D87" w:rsidRDefault="00FB6EEC" w14:paraId="2D21421D" w14:textId="33026496">
      <w:r>
        <w:t xml:space="preserve">Voor een dergelijke vangnetfunctie is </w:t>
      </w:r>
      <w:r w:rsidR="00CB638B">
        <w:t>ook</w:t>
      </w:r>
      <w:r w:rsidR="00262FC4">
        <w:t xml:space="preserve"> </w:t>
      </w:r>
      <w:r>
        <w:t xml:space="preserve">reden zodra de fiscale winst wordt vastgesteld volgens Europese regels. Op 25 oktober 2016 heeft de Europese Commissie de het voorstel voor een gemeenschappelijke belastinggrondslag voor bedrijven opnieuw geagendeerd. </w:t>
      </w:r>
      <w:r w:rsidR="00E872CF">
        <w:t xml:space="preserve">Het voorstel richt zich op multinationals met een wereldwijde groepsomzet van meer dan € 750 miljoen. </w:t>
      </w:r>
      <w:r w:rsidR="003D105C">
        <w:t xml:space="preserve">Een belangrijk onderdeel van het voorstel is een vermogensaftrek </w:t>
      </w:r>
      <w:r w:rsidR="007E7557">
        <w:t xml:space="preserve">ter grootte van de 10-jaarsrente op een euro-obligatie verhoogd met een </w:t>
      </w:r>
      <w:r w:rsidR="00B31463">
        <w:t xml:space="preserve">vaste </w:t>
      </w:r>
      <w:r w:rsidR="007E7557">
        <w:t>risicopremie van 2%-punt.</w:t>
      </w:r>
      <w:r w:rsidR="005633FA">
        <w:rPr>
          <w:rStyle w:val="Voetnootmarkering"/>
        </w:rPr>
        <w:footnoteReference w:id="11"/>
      </w:r>
      <w:r w:rsidR="007E7557">
        <w:t xml:space="preserve"> </w:t>
      </w:r>
      <w:r w:rsidR="005633FA">
        <w:t xml:space="preserve">Door die aftrek wordt (een deel) van het rendement op eigen vermogen niet langer in de vennootschapsbelasting betrokken. </w:t>
      </w:r>
      <w:r w:rsidR="006A58FE">
        <w:t xml:space="preserve">Het is mijns inziens </w:t>
      </w:r>
      <w:r w:rsidR="009714A6">
        <w:t>bij uitstek</w:t>
      </w:r>
      <w:r w:rsidR="006A58FE">
        <w:t xml:space="preserve"> </w:t>
      </w:r>
      <w:r w:rsidR="00C07410">
        <w:t>de</w:t>
      </w:r>
      <w:r w:rsidR="006A58FE">
        <w:t xml:space="preserve"> dividendbelasting die </w:t>
      </w:r>
      <w:r w:rsidR="009714A6">
        <w:t xml:space="preserve">dan </w:t>
      </w:r>
      <w:r w:rsidR="00A230B8">
        <w:t>moet voorkomen</w:t>
      </w:r>
      <w:r w:rsidR="006A58FE">
        <w:t xml:space="preserve"> dat de winst</w:t>
      </w:r>
      <w:r w:rsidR="00A230B8">
        <w:t xml:space="preserve"> </w:t>
      </w:r>
      <w:r w:rsidR="006A58FE">
        <w:t>geheel belastingvrij het land verlaat.</w:t>
      </w:r>
      <w:r w:rsidR="008A3894">
        <w:rPr>
          <w:rStyle w:val="Voetnootmarkering"/>
        </w:rPr>
        <w:footnoteReference w:id="12"/>
      </w:r>
    </w:p>
    <w:p w:rsidR="004D6E12" w:rsidP="009B6D87" w:rsidRDefault="004D6E12" w14:paraId="1B614F1E" w14:textId="77777777"/>
    <w:p w:rsidRPr="000B083E" w:rsidR="007B2F34" w:rsidP="009B6D87" w:rsidRDefault="004917CF" w14:paraId="5B461529" w14:textId="20A5AE34">
      <w:pPr>
        <w:rPr>
          <w:b/>
        </w:rPr>
      </w:pPr>
      <w:r>
        <w:rPr>
          <w:b/>
        </w:rPr>
        <w:t>5</w:t>
      </w:r>
      <w:r w:rsidRPr="000B083E" w:rsidR="00262FC4">
        <w:rPr>
          <w:b/>
        </w:rPr>
        <w:t xml:space="preserve">. </w:t>
      </w:r>
      <w:r w:rsidR="00781F8D">
        <w:rPr>
          <w:b/>
        </w:rPr>
        <w:t>Het effect van de afschaffing van de dividendbelasting op het v</w:t>
      </w:r>
      <w:r w:rsidR="00A456BE">
        <w:rPr>
          <w:b/>
        </w:rPr>
        <w:t>estigingsklimaat</w:t>
      </w:r>
      <w:r w:rsidR="00781F8D">
        <w:rPr>
          <w:b/>
        </w:rPr>
        <w:t xml:space="preserve"> vergt nader (empirisch) onderzoek</w:t>
      </w:r>
    </w:p>
    <w:p w:rsidR="000D7FF0" w:rsidP="0099630F" w:rsidRDefault="000D7FF0" w14:paraId="3FDEA595" w14:textId="0CECA9FF"/>
    <w:p w:rsidR="005D52D6" w:rsidP="009B6D87" w:rsidRDefault="00EE525C" w14:paraId="5C4BEA0A" w14:textId="78E2EA94">
      <w:r>
        <w:t xml:space="preserve">Volgens het kabinet moeten we de dividendbelasting afschaffen want als we dat niet doen, </w:t>
      </w:r>
      <w:r w:rsidR="00B7701B">
        <w:t>z</w:t>
      </w:r>
      <w:r>
        <w:t xml:space="preserve">ouden we Nederland niet aantrekkelijk </w:t>
      </w:r>
      <w:r w:rsidR="00B7701B">
        <w:t xml:space="preserve">houden </w:t>
      </w:r>
      <w:r>
        <w:t>in de grote internationale concurrentie om bedrijven, en prijzen we Nederland de markt uit.</w:t>
      </w:r>
      <w:r>
        <w:rPr>
          <w:rStyle w:val="Voetnootmarkering"/>
        </w:rPr>
        <w:footnoteReference w:id="13"/>
      </w:r>
      <w:r>
        <w:t xml:space="preserve"> </w:t>
      </w:r>
      <w:r w:rsidR="00B31463">
        <w:t xml:space="preserve">Dit is hét argument waarop het voorstel om de dividendbelasting af te schaffen berust. </w:t>
      </w:r>
      <w:r>
        <w:t xml:space="preserve">Alhoewel ik begrijp dat de inverdieneffecten moeilijk zijn te berekenen, roep ik op tot nader </w:t>
      </w:r>
      <w:r w:rsidR="00B47C3B">
        <w:t xml:space="preserve">empirisch </w:t>
      </w:r>
      <w:r>
        <w:t xml:space="preserve">onderzoek. </w:t>
      </w:r>
    </w:p>
    <w:p w:rsidR="00675247" w:rsidP="009B6D87" w:rsidRDefault="00675247" w14:paraId="0471852F" w14:textId="77777777"/>
    <w:p w:rsidR="00BF2622" w:rsidP="009B6D87" w:rsidRDefault="00A03742" w14:paraId="297B9A68" w14:textId="7D464DF8">
      <w:r>
        <w:t>Ik wijs erop dat de afschaffing van de dividendbelasting potentieel s</w:t>
      </w:r>
      <w:r w:rsidR="00B7701B">
        <w:t>lechts het vestigingsklimaat zou kunnen</w:t>
      </w:r>
      <w:r>
        <w:t xml:space="preserve"> verbeteren voor één categorie </w:t>
      </w:r>
      <w:r w:rsidR="00B7701B">
        <w:t xml:space="preserve">van </w:t>
      </w:r>
      <w:r>
        <w:t>bedrijven, te weten de Nederlandse multinationals. Of algemener gezegd: bedrijven met een topholding in Nederland waarvan het aandelenbezit verspreid is.</w:t>
      </w:r>
      <w:r w:rsidR="00FE7EBF">
        <w:t xml:space="preserve"> </w:t>
      </w:r>
      <w:r w:rsidR="00B47C3B">
        <w:t xml:space="preserve">Een graadmeter voor die verbetering is bij uitstek de aandelenkoers. Het verdient mijns inziens dan ook aanbeveling om empirisch onderzoek te </w:t>
      </w:r>
      <w:r w:rsidR="00B47C3B">
        <w:lastRenderedPageBreak/>
        <w:t>doen, dan wel reeds bestaande empirische onderzoeken te raadplegen, naar het effect van (bron)belastingen op aandelenkoersen.</w:t>
      </w:r>
      <w:r w:rsidR="00A24279">
        <w:rPr>
          <w:rStyle w:val="Voetnootmarkering"/>
        </w:rPr>
        <w:footnoteReference w:id="14"/>
      </w:r>
      <w:r w:rsidR="00B47C3B">
        <w:t xml:space="preserve"> </w:t>
      </w:r>
      <w:r w:rsidR="00BF2622">
        <w:t xml:space="preserve">De grote vraag is wat mij betreft waarom nou juist de afschaffing van de dividendbelasting wordt ingezet om het fiscale vestigingsklimaat voor onze eigen Nederlandse multinationals te verbeteren. Is dat soms omdat zij nauwelijks vennootschapsbelasting betalen, zodat een (verdere) verlaging van het winstbelastingtarief </w:t>
      </w:r>
      <w:r w:rsidR="003C2B9F">
        <w:t xml:space="preserve">voor hen </w:t>
      </w:r>
      <w:r w:rsidR="0065566B">
        <w:t xml:space="preserve">geen </w:t>
      </w:r>
      <w:r w:rsidR="003C2B9F">
        <w:t>zin heeft?</w:t>
      </w:r>
    </w:p>
    <w:p w:rsidR="00675247" w:rsidP="009B6D87" w:rsidRDefault="00675247" w14:paraId="7C0DE1B3" w14:textId="77777777"/>
    <w:p w:rsidR="00A03742" w:rsidP="009B6D87" w:rsidRDefault="003C2B9F" w14:paraId="75939C40" w14:textId="70A51901">
      <w:r>
        <w:t xml:space="preserve">Van belang is dat </w:t>
      </w:r>
      <w:r w:rsidR="00A03742">
        <w:t xml:space="preserve">de afschaffing van de dividendbelasting </w:t>
      </w:r>
      <w:r>
        <w:t xml:space="preserve">in elk geval </w:t>
      </w:r>
      <w:r w:rsidR="00A03742">
        <w:t>g</w:t>
      </w:r>
      <w:r w:rsidR="00030801">
        <w:t>éé</w:t>
      </w:r>
      <w:r w:rsidR="00A03742">
        <w:t>n impuls</w:t>
      </w:r>
      <w:r>
        <w:t xml:space="preserve"> </w:t>
      </w:r>
      <w:r w:rsidR="00B7701B">
        <w:t>zal</w:t>
      </w:r>
      <w:r w:rsidR="00A03742">
        <w:t xml:space="preserve"> </w:t>
      </w:r>
      <w:r w:rsidR="00030801">
        <w:t>zijn</w:t>
      </w:r>
      <w:r w:rsidR="00A03742">
        <w:t xml:space="preserve"> voor het aantrekken van investeringen van buitenlandse multinationals, zoals bijvoorbeeld het regionale hoofdkantoor van Nike in Hilversum. </w:t>
      </w:r>
      <w:r w:rsidR="00030801">
        <w:t xml:space="preserve">De </w:t>
      </w:r>
      <w:r w:rsidR="00407077">
        <w:t xml:space="preserve">(vele) </w:t>
      </w:r>
      <w:r w:rsidR="00030801">
        <w:t>banen die hiermee gemoeid zijn, zouden dus niet mee mogen tellen bij het berekenen van de werkgelegenheidseffecten van de afschaffing van de dividendbelasting.</w:t>
      </w:r>
      <w:r w:rsidR="00167455">
        <w:t xml:space="preserve"> Voor Nederlandse dochtervennootschapen van buitenlandse multinationals geldt namelijk een </w:t>
      </w:r>
      <w:r w:rsidR="00545417">
        <w:t>vrijstelling van de dividendbelasting.</w:t>
      </w:r>
    </w:p>
    <w:p w:rsidR="00701155" w:rsidP="009B6D87" w:rsidRDefault="00701155" w14:paraId="44CD8F8B" w14:textId="77777777"/>
    <w:p w:rsidR="00030801" w:rsidP="009B6D87" w:rsidRDefault="00407077" w14:paraId="3495447B" w14:textId="267456EE">
      <w:r>
        <w:t xml:space="preserve">De vraag rijst of de afschaffing van de dividendbelasting bestaande buitenlandse multinationals gaat bewegen om hun topholding inclusief aanverwante hoofdkantoordiensten, zoals </w:t>
      </w:r>
      <w:r w:rsidR="00040807">
        <w:t>een</w:t>
      </w:r>
      <w:r>
        <w:t xml:space="preserve"> R&amp;D-afdeling, naar Nederland </w:t>
      </w:r>
      <w:r w:rsidR="00723EA6">
        <w:t>te</w:t>
      </w:r>
      <w:r>
        <w:t xml:space="preserve"> verplaatsen. Of dat </w:t>
      </w:r>
      <w:r w:rsidR="00723EA6">
        <w:t>‘</w:t>
      </w:r>
      <w:r>
        <w:t>start-</w:t>
      </w:r>
      <w:proofErr w:type="spellStart"/>
      <w:r>
        <w:t>up</w:t>
      </w:r>
      <w:r w:rsidR="00723EA6">
        <w:t>’</w:t>
      </w:r>
      <w:r>
        <w:t>s</w:t>
      </w:r>
      <w:proofErr w:type="spellEnd"/>
      <w:r w:rsidR="00723EA6">
        <w:t xml:space="preserve"> en ‘</w:t>
      </w:r>
      <w:proofErr w:type="spellStart"/>
      <w:r w:rsidR="00723EA6">
        <w:t>scale</w:t>
      </w:r>
      <w:proofErr w:type="spellEnd"/>
      <w:r w:rsidR="00723EA6">
        <w:t xml:space="preserve">-ups’ Nederland als uitvalsbasis gaan kiezen. </w:t>
      </w:r>
      <w:r w:rsidR="00553367">
        <w:t xml:space="preserve">Ik besef dat dit </w:t>
      </w:r>
      <w:r w:rsidR="005D52D6">
        <w:t xml:space="preserve">(nog) </w:t>
      </w:r>
      <w:r w:rsidR="00553367">
        <w:t>v</w:t>
      </w:r>
      <w:r w:rsidR="005732B4">
        <w:t>éé</w:t>
      </w:r>
      <w:r w:rsidR="00553367">
        <w:t xml:space="preserve">l lastiger is </w:t>
      </w:r>
      <w:r w:rsidR="005732B4">
        <w:t xml:space="preserve">dan om </w:t>
      </w:r>
      <w:r w:rsidR="00553367">
        <w:t xml:space="preserve">in te schatten of de Noord-Zuidlijn aan Amsterdam-Noord een impuls gaat geven. Om toch enige grip op de </w:t>
      </w:r>
      <w:r w:rsidR="005732B4">
        <w:t>materie</w:t>
      </w:r>
      <w:r w:rsidR="00553367">
        <w:t xml:space="preserve"> te krijgen, roep ik op tot </w:t>
      </w:r>
      <w:r w:rsidR="005732B4">
        <w:t xml:space="preserve">exemplarisch </w:t>
      </w:r>
      <w:r w:rsidR="00553367">
        <w:t xml:space="preserve">onderzoek </w:t>
      </w:r>
      <w:r w:rsidR="005732B4">
        <w:t xml:space="preserve">in landen die de dividendbelasting eerder hebben afgeschaft. Zijn er exemplarische voorbeelden </w:t>
      </w:r>
      <w:r w:rsidR="005D52D6">
        <w:t>van verplaatste topholdings met dito werkgelegenheid naar die landen?</w:t>
      </w:r>
    </w:p>
    <w:p w:rsidR="00F278E8" w:rsidP="009B6D87" w:rsidRDefault="00F278E8" w14:paraId="702FCB49" w14:textId="77777777"/>
    <w:p w:rsidRPr="00D04096" w:rsidR="00A03742" w:rsidP="009B6D87" w:rsidRDefault="004917CF" w14:paraId="1DBE38D8" w14:textId="031828F7">
      <w:pPr>
        <w:rPr>
          <w:b/>
        </w:rPr>
      </w:pPr>
      <w:r>
        <w:rPr>
          <w:b/>
        </w:rPr>
        <w:t>6</w:t>
      </w:r>
      <w:r w:rsidRPr="00D04096" w:rsidR="00EE2EDC">
        <w:rPr>
          <w:b/>
        </w:rPr>
        <w:t>.</w:t>
      </w:r>
      <w:r w:rsidR="00D04096">
        <w:rPr>
          <w:b/>
        </w:rPr>
        <w:t xml:space="preserve"> Nederland als pinautomaat </w:t>
      </w:r>
      <w:r w:rsidR="00030547">
        <w:rPr>
          <w:b/>
        </w:rPr>
        <w:t>voor het onbelast uitbetalen van dividenden?!</w:t>
      </w:r>
    </w:p>
    <w:p w:rsidR="004B5501" w:rsidP="009B6D87" w:rsidRDefault="004B5501" w14:paraId="0147F214" w14:textId="77777777"/>
    <w:p w:rsidR="00387D17" w:rsidP="006A1294" w:rsidRDefault="00CB1FC1" w14:paraId="51F5073E" w14:textId="4E646269">
      <w:r>
        <w:t xml:space="preserve">De afschaffing van de dividendbelasting brengt het risico met zich </w:t>
      </w:r>
      <w:r w:rsidR="00B401E7">
        <w:t xml:space="preserve">dat van Nederland een aantrekkingskracht uitgaat op </w:t>
      </w:r>
      <w:r w:rsidR="00D518B1">
        <w:t xml:space="preserve">een nieuw type brievenbusvennootschap, te weten een topholdingvennootschap met </w:t>
      </w:r>
      <w:r w:rsidR="00B401E7">
        <w:t>een verspreid aandelenbezit.</w:t>
      </w:r>
      <w:r w:rsidR="00815135">
        <w:rPr>
          <w:rStyle w:val="Voetnootmarkering"/>
        </w:rPr>
        <w:footnoteReference w:id="15"/>
      </w:r>
      <w:r w:rsidR="00B401E7">
        <w:t xml:space="preserve"> </w:t>
      </w:r>
      <w:r w:rsidR="00982CE2">
        <w:t xml:space="preserve">Via een dergelijke topholding kunnen aandeelhouders wereldwijd dividend aan zich laten </w:t>
      </w:r>
      <w:r w:rsidR="00CC6882">
        <w:t>uit</w:t>
      </w:r>
      <w:r w:rsidR="00982CE2">
        <w:t xml:space="preserve">betalen zonder een bronheffing. </w:t>
      </w:r>
      <w:r w:rsidR="00B401E7">
        <w:t xml:space="preserve">Deze brievenbusvennootschap wijkt af van de </w:t>
      </w:r>
      <w:r w:rsidR="00982CE2">
        <w:t xml:space="preserve">bestaande </w:t>
      </w:r>
      <w:r w:rsidR="00B401E7">
        <w:t xml:space="preserve">brievenvennootschappen </w:t>
      </w:r>
      <w:r w:rsidR="00982CE2">
        <w:t xml:space="preserve">die vooral dividenden, royalty’s en rentebetalingen doorsluizen binnen één en dezelfde groep van vennootschappen. </w:t>
      </w:r>
      <w:r w:rsidR="00815135">
        <w:t xml:space="preserve">Ik geef een </w:t>
      </w:r>
      <w:r w:rsidR="00E401B6">
        <w:t xml:space="preserve">eenvoudig </w:t>
      </w:r>
      <w:r w:rsidR="004D6E12">
        <w:t>voorbeeld.</w:t>
      </w:r>
    </w:p>
    <w:p w:rsidR="004D6E12" w:rsidP="004D6E12" w:rsidRDefault="004D6E12" w14:paraId="76C8EF0B" w14:textId="77777777">
      <w:pPr>
        <w:rPr>
          <w:i/>
        </w:rPr>
      </w:pPr>
    </w:p>
    <w:p w:rsidRPr="00B91EBC" w:rsidR="004D6E12" w:rsidP="004D6E12" w:rsidRDefault="004D6E12" w14:paraId="5AC5F214" w14:textId="5E261A39">
      <w:pPr>
        <w:rPr>
          <w:i/>
        </w:rPr>
      </w:pPr>
      <w:r w:rsidRPr="00B91EBC">
        <w:rPr>
          <w:i/>
        </w:rPr>
        <w:t>Voorbeeld: Nederland als pinautomaat voor onbelaste dividenden?</w:t>
      </w:r>
    </w:p>
    <w:p w:rsidR="00CB1FC1" w:rsidP="006A1294" w:rsidRDefault="00CB1FC1" w14:paraId="7294F8DA" w14:textId="2D9860A1"/>
    <w:p w:rsidR="00CB1FC1" w:rsidP="00A17B8F" w:rsidRDefault="004D6E12" w14:paraId="49BFCBA4" w14:textId="24715ABC">
      <w:pPr>
        <w:ind w:firstLine="1134"/>
      </w:pPr>
      <w:r>
        <w:rPr>
          <w:noProof/>
        </w:rPr>
        <w:lastRenderedPageBreak/>
        <w:drawing>
          <wp:inline distT="0" distB="0" distL="0" distR="0" wp14:anchorId="2BB2A960" wp14:editId="236CD96E">
            <wp:extent cx="2609850" cy="2418115"/>
            <wp:effectExtent l="0" t="0" r="0" b="127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4757" cy="2431927"/>
                    </a:xfrm>
                    <a:prstGeom prst="rect">
                      <a:avLst/>
                    </a:prstGeom>
                    <a:noFill/>
                  </pic:spPr>
                </pic:pic>
              </a:graphicData>
            </a:graphic>
          </wp:inline>
        </w:drawing>
      </w:r>
    </w:p>
    <w:p w:rsidR="00CB1FC1" w:rsidP="006A1294" w:rsidRDefault="00CB1FC1" w14:paraId="335E4D9F" w14:textId="6C3A3D98"/>
    <w:p w:rsidR="00EA6E5A" w:rsidP="006A1294" w:rsidRDefault="00D36D39" w14:paraId="3EDE1E59" w14:textId="71FE7C56">
      <w:r>
        <w:t>Als gevolg van het</w:t>
      </w:r>
      <w:r w:rsidR="00C666A6">
        <w:t xml:space="preserve"> Nederlandse belastingverdragen</w:t>
      </w:r>
      <w:r>
        <w:t xml:space="preserve">netwerk en de Europese Moeder/dochterrichtlijn zullen de dividenduitkeringen veelal vrij van buitenlandse bronheffing kunnen worden overgemaakt naar de Nederlandse topholdingvennootschap. </w:t>
      </w:r>
      <w:r w:rsidR="00C666A6">
        <w:t>De buitenlande</w:t>
      </w:r>
      <w:r w:rsidR="004403DA">
        <w:t>n kunnen alléén een dam opwerpen</w:t>
      </w:r>
      <w:r w:rsidR="00C666A6">
        <w:t xml:space="preserve"> tegen een onbelaste doorstroom van het dividend naar Nederland door zich te beroepen op een algemene misbruikbepaling.</w:t>
      </w:r>
      <w:r w:rsidR="004403DA">
        <w:rPr>
          <w:rStyle w:val="Voetnootmarkering"/>
        </w:rPr>
        <w:footnoteReference w:id="16"/>
      </w:r>
    </w:p>
    <w:p w:rsidR="00EA6E5A" w:rsidP="006A1294" w:rsidRDefault="00EA6E5A" w14:paraId="10A44EC6" w14:textId="77777777"/>
    <w:p w:rsidR="002D5FFE" w:rsidP="006A1294" w:rsidRDefault="0008112C" w14:paraId="61EC0C41" w14:textId="0B689976">
      <w:r>
        <w:t>De</w:t>
      </w:r>
      <w:r w:rsidR="004403DA">
        <w:t xml:space="preserve"> </w:t>
      </w:r>
      <w:r w:rsidR="00673768">
        <w:t xml:space="preserve">effectiviteit van deze algemene </w:t>
      </w:r>
      <w:proofErr w:type="spellStart"/>
      <w:r w:rsidR="00673768">
        <w:t>anti-misbruikbepaling</w:t>
      </w:r>
      <w:proofErr w:type="spellEnd"/>
      <w:r w:rsidR="00673768">
        <w:t xml:space="preserve"> </w:t>
      </w:r>
      <w:r w:rsidR="00C666A6">
        <w:t xml:space="preserve">wordt </w:t>
      </w:r>
      <w:r w:rsidR="00CA7617">
        <w:t xml:space="preserve">echter </w:t>
      </w:r>
      <w:r w:rsidR="00C666A6">
        <w:t xml:space="preserve">door de Europese Commissie </w:t>
      </w:r>
      <w:r w:rsidR="004403DA">
        <w:t xml:space="preserve">intussen </w:t>
      </w:r>
      <w:r w:rsidR="00A51708">
        <w:t>zodanig betwijfeld</w:t>
      </w:r>
      <w:r w:rsidR="00C666A6">
        <w:t xml:space="preserve"> dat zij</w:t>
      </w:r>
      <w:r w:rsidR="00C0472D">
        <w:t xml:space="preserve"> op </w:t>
      </w:r>
      <w:r w:rsidR="00DC425B">
        <w:t>12 april</w:t>
      </w:r>
      <w:r w:rsidR="00C0472D">
        <w:t xml:space="preserve"> 2016 de EU-lidstaten</w:t>
      </w:r>
      <w:r w:rsidR="00F4546C">
        <w:t>, vooralsnog alleen binnenskamers,</w:t>
      </w:r>
      <w:r w:rsidR="00C0472D">
        <w:t xml:space="preserve"> </w:t>
      </w:r>
      <w:r w:rsidR="00C666A6">
        <w:t>heeft opger</w:t>
      </w:r>
      <w:r w:rsidR="002D5FFE">
        <w:t>oepen om tot een zekere coördinatie van het dividendbelastingbeleid te komen.</w:t>
      </w:r>
      <w:r w:rsidR="00DF08B1">
        <w:rPr>
          <w:rStyle w:val="Voetnootmarkering"/>
        </w:rPr>
        <w:footnoteReference w:id="17"/>
      </w:r>
      <w:r w:rsidR="00DF08B1">
        <w:t xml:space="preserve"> </w:t>
      </w:r>
      <w:r w:rsidR="004403DA">
        <w:t>Het door de Europese Commissie gesignaleerde probleem is dat dividenden via de ‘zwak</w:t>
      </w:r>
      <w:r w:rsidR="00EA6E5A">
        <w:t>s</w:t>
      </w:r>
      <w:r w:rsidR="004403DA">
        <w:t xml:space="preserve">te schakel’ (lees: </w:t>
      </w:r>
      <w:r w:rsidR="0018014E">
        <w:t>een</w:t>
      </w:r>
      <w:r w:rsidR="004403DA">
        <w:t xml:space="preserve"> EU-lidstaat met g</w:t>
      </w:r>
      <w:r w:rsidR="00E92121">
        <w:t>éé</w:t>
      </w:r>
      <w:r w:rsidR="004403DA">
        <w:t xml:space="preserve">n of een zeer lage bronheffing op dividenden) </w:t>
      </w:r>
      <w:r w:rsidR="00746A61">
        <w:t xml:space="preserve">steeds </w:t>
      </w:r>
      <w:r w:rsidR="004403DA">
        <w:t>de EU verlaten.</w:t>
      </w:r>
      <w:r w:rsidR="002E317F">
        <w:rPr>
          <w:rStyle w:val="Voetnootmarkering"/>
        </w:rPr>
        <w:footnoteReference w:id="18"/>
      </w:r>
      <w:r w:rsidR="004403DA">
        <w:t xml:space="preserve"> </w:t>
      </w:r>
      <w:r w:rsidR="00C0472D">
        <w:t>D</w:t>
      </w:r>
      <w:r w:rsidR="00C32449">
        <w:t>e</w:t>
      </w:r>
      <w:r w:rsidR="00C0472D">
        <w:t xml:space="preserve"> </w:t>
      </w:r>
      <w:r w:rsidR="00C32449">
        <w:t xml:space="preserve">belastingconcurrentie </w:t>
      </w:r>
      <w:r w:rsidR="00EA6E5A">
        <w:t>tussen EU-lidstaten die daardoor ontstaat, i</w:t>
      </w:r>
      <w:r w:rsidR="00C32449">
        <w:t>s volgens de Europese Commissie schadelijk omdat</w:t>
      </w:r>
      <w:r w:rsidR="004403DA">
        <w:t>:</w:t>
      </w:r>
    </w:p>
    <w:p w:rsidR="004403DA" w:rsidP="00D8628F" w:rsidRDefault="004403DA" w14:paraId="64CFFA78" w14:textId="7636E76E">
      <w:pPr>
        <w:pStyle w:val="Lijstalinea"/>
        <w:numPr>
          <w:ilvl w:val="0"/>
          <w:numId w:val="46"/>
        </w:numPr>
        <w:tabs>
          <w:tab w:val="left" w:pos="426"/>
        </w:tabs>
        <w:ind w:left="426" w:hanging="426"/>
      </w:pPr>
      <w:r>
        <w:t xml:space="preserve">De budgettaire opbrengst van de dividendbelastingen in alle EU-lidstaten </w:t>
      </w:r>
      <w:r w:rsidR="00C0472D">
        <w:t xml:space="preserve">drastisch </w:t>
      </w:r>
      <w:r>
        <w:t>verminder</w:t>
      </w:r>
      <w:r w:rsidR="00C0472D">
        <w:t>t</w:t>
      </w:r>
      <w:r>
        <w:t>;</w:t>
      </w:r>
    </w:p>
    <w:p w:rsidR="004403DA" w:rsidP="00D8628F" w:rsidRDefault="004403DA" w14:paraId="51279123" w14:textId="20AB1EE4">
      <w:pPr>
        <w:pStyle w:val="Lijstalinea"/>
        <w:numPr>
          <w:ilvl w:val="0"/>
          <w:numId w:val="46"/>
        </w:numPr>
        <w:tabs>
          <w:tab w:val="left" w:pos="426"/>
        </w:tabs>
        <w:ind w:left="426" w:hanging="426"/>
      </w:pPr>
      <w:r>
        <w:t>De balans in de belastingverdragen tussen individuele EU-lidstaten en derde landen, zoals Amerika en Japan, wordt verstoord</w:t>
      </w:r>
      <w:r w:rsidR="00E92121">
        <w:t>; en</w:t>
      </w:r>
    </w:p>
    <w:p w:rsidR="004403DA" w:rsidP="00D8628F" w:rsidRDefault="004403DA" w14:paraId="0FFE3CDF" w14:textId="76300133">
      <w:pPr>
        <w:pStyle w:val="Lijstalinea"/>
        <w:numPr>
          <w:ilvl w:val="0"/>
          <w:numId w:val="46"/>
        </w:numPr>
        <w:tabs>
          <w:tab w:val="left" w:pos="426"/>
        </w:tabs>
        <w:ind w:left="426" w:hanging="426"/>
      </w:pPr>
      <w:r>
        <w:t xml:space="preserve">De </w:t>
      </w:r>
      <w:r w:rsidR="00E92121">
        <w:t xml:space="preserve">vestigingsplaats van holdingvennootschappen </w:t>
      </w:r>
      <w:r w:rsidR="00C0472D">
        <w:t xml:space="preserve">wordt </w:t>
      </w:r>
      <w:r w:rsidR="00F22D80">
        <w:t>beïnvloed</w:t>
      </w:r>
      <w:r w:rsidR="00E92121">
        <w:t>.</w:t>
      </w:r>
    </w:p>
    <w:p w:rsidR="004403DA" w:rsidP="006A1294" w:rsidRDefault="004403DA" w14:paraId="225C7DEF" w14:textId="77777777"/>
    <w:p w:rsidR="00746A61" w:rsidP="006A1294" w:rsidRDefault="004D383A" w14:paraId="7CFC94B1" w14:textId="193609DE">
      <w:r>
        <w:t xml:space="preserve">Ik constateer dat Nederland </w:t>
      </w:r>
      <w:r w:rsidR="00A51708">
        <w:t xml:space="preserve">het door de </w:t>
      </w:r>
      <w:r w:rsidR="00BD233A">
        <w:t>Europese Commissie</w:t>
      </w:r>
      <w:r w:rsidR="00A51708">
        <w:t xml:space="preserve"> gesignaleerde probleem </w:t>
      </w:r>
      <w:r w:rsidR="00746A61">
        <w:t>zal vergroten</w:t>
      </w:r>
      <w:r w:rsidRPr="00A51708" w:rsidR="00A51708">
        <w:t xml:space="preserve"> </w:t>
      </w:r>
      <w:r w:rsidR="00A51708">
        <w:t>door de dividendbelasting af te schaffen</w:t>
      </w:r>
      <w:r w:rsidR="00DF08B1">
        <w:t>.</w:t>
      </w:r>
      <w:r w:rsidR="00650A96">
        <w:rPr>
          <w:rStyle w:val="Voetnootmarkering"/>
        </w:rPr>
        <w:footnoteReference w:id="19"/>
      </w:r>
      <w:r w:rsidR="00BD233A">
        <w:t xml:space="preserve"> </w:t>
      </w:r>
      <w:r w:rsidR="00746A61">
        <w:t xml:space="preserve">Ik heb grote twijfels of de </w:t>
      </w:r>
      <w:r w:rsidR="00111C7C">
        <w:t xml:space="preserve">in het regeerakkoord </w:t>
      </w:r>
      <w:r w:rsidR="00746A61">
        <w:t xml:space="preserve">aangekondigde bronheffing op dividenden, die zal worden geheven in </w:t>
      </w:r>
      <w:r w:rsidR="00A51708">
        <w:t xml:space="preserve">zogenoemde </w:t>
      </w:r>
      <w:r w:rsidR="00746A61">
        <w:t>‘misbruiksituaties’</w:t>
      </w:r>
      <w:r w:rsidR="00DF08B1">
        <w:t xml:space="preserve">, paal en perk zal </w:t>
      </w:r>
      <w:r w:rsidR="00EA6E5A">
        <w:t xml:space="preserve">weten te </w:t>
      </w:r>
      <w:r w:rsidR="00DF08B1">
        <w:t>stellen aan de vestiging van topholdingvennootschappen</w:t>
      </w:r>
      <w:r w:rsidR="00EE17B8">
        <w:t xml:space="preserve"> </w:t>
      </w:r>
      <w:r w:rsidR="00DF08B1">
        <w:t>in Nederland met</w:t>
      </w:r>
      <w:r w:rsidR="00EA6E5A">
        <w:t xml:space="preserve"> vooral</w:t>
      </w:r>
      <w:r w:rsidR="00DF08B1">
        <w:t xml:space="preserve"> een pinautomaatfunctie. </w:t>
      </w:r>
    </w:p>
    <w:p w:rsidR="00A17B8F" w:rsidP="006A1294" w:rsidRDefault="00A17B8F" w14:paraId="492554F3" w14:textId="77777777"/>
    <w:p w:rsidR="00A17B8F" w:rsidP="00A17B8F" w:rsidRDefault="00A17B8F" w14:paraId="549E139D" w14:textId="64CDF545">
      <w:pPr>
        <w:jc w:val="center"/>
      </w:pPr>
      <w:r>
        <w:t>***</w:t>
      </w:r>
    </w:p>
    <w:sectPr w:rsidR="00A17B8F" w:rsidSect="00FB79AD">
      <w:footerReference w:type="even" r:id="rId9"/>
      <w:footerReference w:type="default" r:id="rId10"/>
      <w:pgSz w:w="11906" w:h="16838"/>
      <w:pgMar w:top="1418" w:right="1418" w:bottom="124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A3701" w14:textId="77777777" w:rsidR="00F60DB5" w:rsidRDefault="00F60DB5">
      <w:r>
        <w:separator/>
      </w:r>
    </w:p>
  </w:endnote>
  <w:endnote w:type="continuationSeparator" w:id="0">
    <w:p w14:paraId="39547FD0" w14:textId="77777777" w:rsidR="00F60DB5" w:rsidRDefault="00F6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A394C" w14:textId="77777777" w:rsidR="002D5FFE" w:rsidRDefault="002D5FF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6</w:t>
    </w:r>
    <w:r>
      <w:rPr>
        <w:rStyle w:val="Paginanummer"/>
      </w:rPr>
      <w:fldChar w:fldCharType="end"/>
    </w:r>
  </w:p>
  <w:p w14:paraId="6674F7B1" w14:textId="77777777" w:rsidR="002D5FFE" w:rsidRDefault="002D5FF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674412"/>
      <w:docPartObj>
        <w:docPartGallery w:val="Page Numbers (Bottom of Page)"/>
        <w:docPartUnique/>
      </w:docPartObj>
    </w:sdtPr>
    <w:sdtEndPr/>
    <w:sdtContent>
      <w:p w14:paraId="371A09DC" w14:textId="30FFFE18" w:rsidR="002D5FFE" w:rsidRDefault="002D5FFE">
        <w:pPr>
          <w:pStyle w:val="Voettekst"/>
          <w:jc w:val="right"/>
        </w:pPr>
        <w:r>
          <w:fldChar w:fldCharType="begin"/>
        </w:r>
        <w:r>
          <w:instrText>PAGE   \* MERGEFORMAT</w:instrText>
        </w:r>
        <w:r>
          <w:fldChar w:fldCharType="separate"/>
        </w:r>
        <w:r w:rsidR="00D924A5" w:rsidRPr="00D924A5">
          <w:rPr>
            <w:noProof/>
            <w:lang w:val="nl-NL"/>
          </w:rPr>
          <w:t>4</w:t>
        </w:r>
        <w:r>
          <w:fldChar w:fldCharType="end"/>
        </w:r>
      </w:p>
    </w:sdtContent>
  </w:sdt>
  <w:p w14:paraId="5386BE0A" w14:textId="77777777" w:rsidR="002D5FFE" w:rsidRDefault="002D5FF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C3663" w14:textId="77777777" w:rsidR="00F60DB5" w:rsidRDefault="00F60DB5">
      <w:r>
        <w:separator/>
      </w:r>
    </w:p>
  </w:footnote>
  <w:footnote w:type="continuationSeparator" w:id="0">
    <w:p w14:paraId="2B6222AC" w14:textId="77777777" w:rsidR="00F60DB5" w:rsidRDefault="00F60DB5">
      <w:r>
        <w:continuationSeparator/>
      </w:r>
    </w:p>
  </w:footnote>
  <w:footnote w:id="1">
    <w:p w14:paraId="382E4F31" w14:textId="77777777" w:rsidR="002D5FFE" w:rsidRPr="00D52369" w:rsidRDefault="002D5FFE" w:rsidP="00966476">
      <w:pPr>
        <w:pStyle w:val="Voetnoottekst"/>
      </w:pPr>
      <w:r w:rsidRPr="00D52369">
        <w:rPr>
          <w:rStyle w:val="Voetnootmarkering"/>
        </w:rPr>
        <w:footnoteRef/>
      </w:r>
      <w:r w:rsidRPr="00D52369">
        <w:t xml:space="preserve"> Ik doel op natuurlijke personen met een aandelenpakket van minder dan 5%. Hetzelfde geldt voor in het buitenland gevestigde vennootschappen met een aandelenpakket van minder dan 5% in een Nederlands bedrijf.</w:t>
      </w:r>
    </w:p>
  </w:footnote>
  <w:footnote w:id="2">
    <w:p w14:paraId="637FF429" w14:textId="0DBA42ED" w:rsidR="002D5FFE" w:rsidRPr="00D52369" w:rsidRDefault="002D5FFE">
      <w:pPr>
        <w:pStyle w:val="Voetnoottekst"/>
      </w:pPr>
      <w:r w:rsidRPr="00D52369">
        <w:rPr>
          <w:rStyle w:val="Voetnootmarkering"/>
        </w:rPr>
        <w:footnoteRef/>
      </w:r>
      <w:r w:rsidRPr="00D52369">
        <w:t xml:space="preserve"> Hoogstens is sprake van ‘overbelasting’ als de buitenlandse aandeelhouder de Nederlandse dividendbelasting niet kan verrekenen omdat hij teveel (aftrekbare) kosten heeft. Over het algemeen maken particuliere aandeelhouders weinig kosten.</w:t>
      </w:r>
    </w:p>
  </w:footnote>
  <w:footnote w:id="3">
    <w:p w14:paraId="412B5CF5" w14:textId="03347AC9" w:rsidR="002D5FFE" w:rsidRPr="00D52369" w:rsidRDefault="002D5FFE">
      <w:pPr>
        <w:pStyle w:val="Voetnoottekst"/>
      </w:pPr>
      <w:r w:rsidRPr="00D52369">
        <w:rPr>
          <w:rStyle w:val="Voetnootmarkering"/>
        </w:rPr>
        <w:footnoteRef/>
      </w:r>
      <w:r w:rsidRPr="00D52369">
        <w:t xml:space="preserve"> Door bijvoorbeeld een verrekening te geven, zoals Nederland doet voor buitenlandse bronheffingen bij Nederlandse beleggingsfondsen (zie artikel 11a Wet op de dividendbelasting). De bij het Hof van Justitie aanhangige zaken van buitenlandse beleggingsfondsen die een teruggaaf van de Nederlandse dividendbelasting claimen, zijn in essentie een achterhoedegevecht (want die hebben betrekking op het recht van vóór 1 januari 2008).</w:t>
      </w:r>
    </w:p>
  </w:footnote>
  <w:footnote w:id="4">
    <w:p w14:paraId="78EA64A2" w14:textId="1937A218" w:rsidR="002D5FFE" w:rsidRPr="00D36D39" w:rsidRDefault="002D5FFE">
      <w:pPr>
        <w:pStyle w:val="Voetnoottekst"/>
      </w:pPr>
      <w:r>
        <w:rPr>
          <w:rStyle w:val="Voetnootmarkering"/>
        </w:rPr>
        <w:footnoteRef/>
      </w:r>
      <w:r w:rsidRPr="00D36D39">
        <w:t xml:space="preserve"> Een voorbeeld van een OESO-land waarmee we nog een belastingverdrag hebben is Chili.</w:t>
      </w:r>
    </w:p>
  </w:footnote>
  <w:footnote w:id="5">
    <w:p w14:paraId="776467AA" w14:textId="36E39228" w:rsidR="002D5FFE" w:rsidRPr="00D52369" w:rsidRDefault="002D5FFE" w:rsidP="004448EB">
      <w:pPr>
        <w:rPr>
          <w:sz w:val="20"/>
          <w:szCs w:val="20"/>
          <w:lang w:val="en-US"/>
        </w:rPr>
      </w:pPr>
      <w:r w:rsidRPr="00D52369">
        <w:rPr>
          <w:rStyle w:val="Voetnootmarkering"/>
          <w:sz w:val="20"/>
          <w:szCs w:val="20"/>
        </w:rPr>
        <w:footnoteRef/>
      </w:r>
      <w:r w:rsidRPr="00D52369">
        <w:rPr>
          <w:sz w:val="20"/>
          <w:szCs w:val="20"/>
          <w:lang w:val="en-US"/>
        </w:rPr>
        <w:t xml:space="preserve"> </w:t>
      </w:r>
      <w:proofErr w:type="spellStart"/>
      <w:r w:rsidRPr="00D52369">
        <w:rPr>
          <w:sz w:val="20"/>
          <w:szCs w:val="20"/>
          <w:lang w:val="en-US"/>
        </w:rPr>
        <w:t>Zie</w:t>
      </w:r>
      <w:proofErr w:type="spellEnd"/>
      <w:r w:rsidRPr="00D52369">
        <w:rPr>
          <w:sz w:val="20"/>
          <w:szCs w:val="20"/>
          <w:lang w:val="en-US"/>
        </w:rPr>
        <w:t xml:space="preserve"> </w:t>
      </w:r>
      <w:proofErr w:type="spellStart"/>
      <w:r w:rsidRPr="00D52369">
        <w:rPr>
          <w:sz w:val="20"/>
          <w:szCs w:val="20"/>
          <w:lang w:val="en-US"/>
        </w:rPr>
        <w:t>bijvoorbeeld</w:t>
      </w:r>
      <w:proofErr w:type="spellEnd"/>
      <w:r w:rsidRPr="00D52369">
        <w:rPr>
          <w:sz w:val="20"/>
          <w:szCs w:val="20"/>
          <w:lang w:val="en-US"/>
        </w:rPr>
        <w:t xml:space="preserve"> ‘Manual for the Negoti</w:t>
      </w:r>
      <w:r>
        <w:rPr>
          <w:sz w:val="20"/>
          <w:szCs w:val="20"/>
          <w:lang w:val="en-US"/>
        </w:rPr>
        <w:t>ations</w:t>
      </w:r>
      <w:r w:rsidRPr="00D52369">
        <w:rPr>
          <w:sz w:val="20"/>
          <w:szCs w:val="20"/>
          <w:lang w:val="en-US"/>
        </w:rPr>
        <w:t xml:space="preserve"> of Bilateral Tax</w:t>
      </w:r>
      <w:r>
        <w:rPr>
          <w:sz w:val="20"/>
          <w:szCs w:val="20"/>
          <w:lang w:val="en-US"/>
        </w:rPr>
        <w:t xml:space="preserve"> T</w:t>
      </w:r>
      <w:r w:rsidRPr="00D52369">
        <w:rPr>
          <w:sz w:val="20"/>
          <w:szCs w:val="20"/>
          <w:lang w:val="en-US"/>
        </w:rPr>
        <w:t xml:space="preserve">reaties’, United Nations, New York, 2016, </w:t>
      </w:r>
      <w:proofErr w:type="spellStart"/>
      <w:r w:rsidRPr="00D52369">
        <w:rPr>
          <w:sz w:val="20"/>
          <w:szCs w:val="20"/>
          <w:lang w:val="en-US"/>
        </w:rPr>
        <w:t>blz</w:t>
      </w:r>
      <w:proofErr w:type="spellEnd"/>
      <w:r w:rsidRPr="00D52369">
        <w:rPr>
          <w:sz w:val="20"/>
          <w:szCs w:val="20"/>
          <w:lang w:val="en-US"/>
        </w:rPr>
        <w:t>. 12-13.</w:t>
      </w:r>
      <w:r w:rsidRPr="00D52369">
        <w:rPr>
          <w:rFonts w:cs="Minion Pro"/>
          <w:color w:val="211D1E"/>
          <w:sz w:val="20"/>
          <w:szCs w:val="20"/>
          <w:lang w:val="en-US"/>
        </w:rPr>
        <w:t xml:space="preserve"> </w:t>
      </w:r>
    </w:p>
  </w:footnote>
  <w:footnote w:id="6">
    <w:p w14:paraId="353E2E98" w14:textId="4721E0AF" w:rsidR="002D5FFE" w:rsidRPr="00D52369" w:rsidRDefault="002D5FFE">
      <w:pPr>
        <w:pStyle w:val="Voetnoottekst"/>
      </w:pPr>
      <w:r w:rsidRPr="00D52369">
        <w:rPr>
          <w:rStyle w:val="Voetnootmarkering"/>
        </w:rPr>
        <w:footnoteRef/>
      </w:r>
      <w:r w:rsidRPr="00D52369">
        <w:t xml:space="preserve"> Het wetsvoorstel is thans aanhangig bij de Eerste Kamer; zie Kamerstukken I, </w:t>
      </w:r>
      <w:r w:rsidRPr="00D52369">
        <w:rPr>
          <w:color w:val="211D1F"/>
        </w:rPr>
        <w:t>2017–2018, 34 788, A, blz. 1-5.</w:t>
      </w:r>
    </w:p>
  </w:footnote>
  <w:footnote w:id="7">
    <w:p w14:paraId="6151964F" w14:textId="6B54B64A" w:rsidR="002D5FFE" w:rsidRPr="00D52369" w:rsidRDefault="002D5FFE">
      <w:pPr>
        <w:pStyle w:val="Voetnoottekst"/>
      </w:pPr>
      <w:r w:rsidRPr="00D52369">
        <w:rPr>
          <w:rStyle w:val="Voetnootmarkering"/>
        </w:rPr>
        <w:footnoteRef/>
      </w:r>
      <w:r w:rsidRPr="00D52369">
        <w:t xml:space="preserve"> Kamerstukken II, 2017-2018, 34 788, nr. 3, blz. 12.</w:t>
      </w:r>
    </w:p>
  </w:footnote>
  <w:footnote w:id="8">
    <w:p w14:paraId="6B924DE6" w14:textId="62633ECD" w:rsidR="002D5FFE" w:rsidRPr="00D52369" w:rsidRDefault="002D5FFE" w:rsidP="00D024C0">
      <w:pPr>
        <w:pStyle w:val="Voetnoottekst"/>
      </w:pPr>
      <w:r w:rsidRPr="00D52369">
        <w:rPr>
          <w:rStyle w:val="Voetnootmarkering"/>
        </w:rPr>
        <w:footnoteRef/>
      </w:r>
      <w:r w:rsidRPr="00D52369">
        <w:t xml:space="preserve"> Zie artikel 10a Wet op de dividendbelasting.</w:t>
      </w:r>
    </w:p>
  </w:footnote>
  <w:footnote w:id="9">
    <w:p w14:paraId="12E39DAC" w14:textId="7B3943A9" w:rsidR="002D5FFE" w:rsidRPr="00D52369" w:rsidRDefault="002D5FFE" w:rsidP="00977445">
      <w:pPr>
        <w:pStyle w:val="Voetnoottekst"/>
      </w:pPr>
      <w:r w:rsidRPr="00D52369">
        <w:rPr>
          <w:rStyle w:val="Voetnootmarkering"/>
        </w:rPr>
        <w:footnoteRef/>
      </w:r>
      <w:r w:rsidRPr="00D52369">
        <w:t xml:space="preserve"> Het Europese recht, in het bijzonder de vrijheid van kapitaalverkeer, noopte tot invoering van deze regeling (zie het Miljoen-arrest van het </w:t>
      </w:r>
      <w:proofErr w:type="spellStart"/>
      <w:r w:rsidRPr="00D52369">
        <w:t>HvJ</w:t>
      </w:r>
      <w:proofErr w:type="spellEnd"/>
      <w:r w:rsidRPr="00D52369">
        <w:t xml:space="preserve"> EU 17 september 2015, C-10/14).</w:t>
      </w:r>
    </w:p>
  </w:footnote>
  <w:footnote w:id="10">
    <w:p w14:paraId="2CB1C307" w14:textId="3D4F8442" w:rsidR="002D5FFE" w:rsidRPr="00D52369" w:rsidRDefault="002D5FFE">
      <w:pPr>
        <w:pStyle w:val="Voetnoottekst"/>
      </w:pPr>
      <w:r w:rsidRPr="00D52369">
        <w:rPr>
          <w:rStyle w:val="Voetnootmarkering"/>
        </w:rPr>
        <w:footnoteRef/>
      </w:r>
      <w:r w:rsidRPr="00D52369">
        <w:t xml:space="preserve"> Zie J. Verburg, Vennootschapsbelasting (Fiscale Hand- en Studieboeken nr. 4), Kluwer, 2000, blz. 21. Verburg vermeldt dat men een ‘heilloze strijd’ duchtte tussen de fiscus en de bedrijven over de al dan niet toelaatbaarheid van zowel afschrijvingen als reserveringen. </w:t>
      </w:r>
    </w:p>
  </w:footnote>
  <w:footnote w:id="11">
    <w:p w14:paraId="31E95813" w14:textId="34965657" w:rsidR="002D5FFE" w:rsidRPr="00D52369" w:rsidRDefault="002D5FFE">
      <w:pPr>
        <w:pStyle w:val="Voetnoottekst"/>
      </w:pPr>
      <w:r w:rsidRPr="00D52369">
        <w:rPr>
          <w:rStyle w:val="Voetnootmarkering"/>
        </w:rPr>
        <w:footnoteRef/>
      </w:r>
      <w:r w:rsidRPr="00D52369">
        <w:t xml:space="preserve"> Zie artikel 11 van het CCTB-voorstel.</w:t>
      </w:r>
    </w:p>
  </w:footnote>
  <w:footnote w:id="12">
    <w:p w14:paraId="780851ED" w14:textId="54758012" w:rsidR="008A3894" w:rsidRDefault="008A3894">
      <w:pPr>
        <w:pStyle w:val="Voetnoottekst"/>
      </w:pPr>
      <w:r>
        <w:rPr>
          <w:rStyle w:val="Voetnootmarkering"/>
        </w:rPr>
        <w:footnoteRef/>
      </w:r>
      <w:r>
        <w:t xml:space="preserve"> Vergelijk O.C.R. Marres en P.J. </w:t>
      </w:r>
      <w:proofErr w:type="spellStart"/>
      <w:r>
        <w:t>Wattel</w:t>
      </w:r>
      <w:proofErr w:type="spellEnd"/>
      <w:r>
        <w:t>, Dividendbelasting (</w:t>
      </w:r>
      <w:proofErr w:type="spellStart"/>
      <w:r>
        <w:t>Fed</w:t>
      </w:r>
      <w:proofErr w:type="spellEnd"/>
      <w:r>
        <w:t xml:space="preserve"> fiscale studieserie), Kluwer, 2011, blz. 257-258 met betrekking tot de door de Commissie Van Weeghel </w:t>
      </w:r>
      <w:r w:rsidR="00AD45F9">
        <w:t xml:space="preserve">in 2010 </w:t>
      </w:r>
      <w:r>
        <w:t>voorgestelde vermogensaftrek.</w:t>
      </w:r>
    </w:p>
  </w:footnote>
  <w:footnote w:id="13">
    <w:p w14:paraId="051DB60F" w14:textId="68FC21DC" w:rsidR="002D5FFE" w:rsidRPr="00D52369" w:rsidRDefault="002D5FFE">
      <w:pPr>
        <w:pStyle w:val="Voetnoottekst"/>
      </w:pPr>
      <w:r w:rsidRPr="00D52369">
        <w:rPr>
          <w:rStyle w:val="Voetnootmarkering"/>
        </w:rPr>
        <w:footnoteRef/>
      </w:r>
      <w:r w:rsidR="00D8628F">
        <w:t xml:space="preserve"> Aldus in de woorden van premier Rutte (Handelingen II, 2017-2018, 17, nr. 2, blz. 7).</w:t>
      </w:r>
    </w:p>
  </w:footnote>
  <w:footnote w:id="14">
    <w:p w14:paraId="58E6BE5E" w14:textId="41CC640A" w:rsidR="002D5FFE" w:rsidRPr="00D52369" w:rsidRDefault="002D5FFE" w:rsidP="00815135">
      <w:pPr>
        <w:rPr>
          <w:sz w:val="20"/>
          <w:szCs w:val="20"/>
        </w:rPr>
      </w:pPr>
      <w:r w:rsidRPr="00D52369">
        <w:rPr>
          <w:rStyle w:val="Voetnootmarkering"/>
          <w:sz w:val="20"/>
          <w:szCs w:val="20"/>
        </w:rPr>
        <w:footnoteRef/>
      </w:r>
      <w:r w:rsidRPr="00D52369">
        <w:rPr>
          <w:sz w:val="20"/>
          <w:szCs w:val="20"/>
        </w:rPr>
        <w:t xml:space="preserve"> Specifiek zou kunnen worden gekeken </w:t>
      </w:r>
      <w:r>
        <w:rPr>
          <w:sz w:val="20"/>
          <w:szCs w:val="20"/>
        </w:rPr>
        <w:t>de effecten</w:t>
      </w:r>
      <w:r w:rsidRPr="00D52369">
        <w:rPr>
          <w:sz w:val="20"/>
          <w:szCs w:val="20"/>
        </w:rPr>
        <w:t xml:space="preserve"> op </w:t>
      </w:r>
      <w:r>
        <w:rPr>
          <w:sz w:val="20"/>
          <w:szCs w:val="20"/>
        </w:rPr>
        <w:t xml:space="preserve">de </w:t>
      </w:r>
      <w:r w:rsidRPr="00D52369">
        <w:rPr>
          <w:sz w:val="20"/>
          <w:szCs w:val="20"/>
        </w:rPr>
        <w:t xml:space="preserve">aandelenkoersen van Nederlandse multinationals </w:t>
      </w:r>
      <w:r>
        <w:rPr>
          <w:sz w:val="20"/>
          <w:szCs w:val="20"/>
        </w:rPr>
        <w:t xml:space="preserve">als gevolg </w:t>
      </w:r>
      <w:r w:rsidRPr="00D52369">
        <w:rPr>
          <w:sz w:val="20"/>
          <w:szCs w:val="20"/>
        </w:rPr>
        <w:t>van de dividendbelastingverlaging in 2007 van 25% naar 15%.</w:t>
      </w:r>
      <w:r>
        <w:rPr>
          <w:sz w:val="20"/>
          <w:szCs w:val="20"/>
        </w:rPr>
        <w:t xml:space="preserve"> Ook zou kunnen worden gekeken naar de effecten op aandelenkoersen van Britse multinationals toen het Verenigd Koninkrijk de dividendbelasting afschafte.</w:t>
      </w:r>
    </w:p>
  </w:footnote>
  <w:footnote w:id="15">
    <w:p w14:paraId="4D1FFB8C" w14:textId="795052A5" w:rsidR="002D5FFE" w:rsidRPr="00D52369" w:rsidRDefault="002D5FFE">
      <w:pPr>
        <w:pStyle w:val="Voetnoottekst"/>
      </w:pPr>
      <w:r w:rsidRPr="00D52369">
        <w:rPr>
          <w:rStyle w:val="Voetnootmarkering"/>
        </w:rPr>
        <w:footnoteRef/>
      </w:r>
      <w:r w:rsidRPr="00D52369">
        <w:t xml:space="preserve"> Het gaat om vennootschappen waarbij de aandeelhouders geen aanmerkelijk belang (≥ 5%) hebben.</w:t>
      </w:r>
    </w:p>
  </w:footnote>
  <w:footnote w:id="16">
    <w:p w14:paraId="393B1E4A" w14:textId="6771A16C" w:rsidR="004403DA" w:rsidRDefault="004403DA">
      <w:pPr>
        <w:pStyle w:val="Voetnoottekst"/>
      </w:pPr>
      <w:r>
        <w:rPr>
          <w:rStyle w:val="Voetnootmarkering"/>
        </w:rPr>
        <w:footnoteRef/>
      </w:r>
      <w:r>
        <w:t xml:space="preserve"> </w:t>
      </w:r>
      <w:r w:rsidR="00E92121">
        <w:t>Belastingverdragen</w:t>
      </w:r>
      <w:r w:rsidR="001440D8">
        <w:t xml:space="preserve"> worden</w:t>
      </w:r>
      <w:r w:rsidR="00111C7C">
        <w:t xml:space="preserve"> thans</w:t>
      </w:r>
      <w:r w:rsidR="001440D8">
        <w:t xml:space="preserve"> ge-update met een algemene </w:t>
      </w:r>
      <w:proofErr w:type="spellStart"/>
      <w:r w:rsidR="001440D8">
        <w:t>anti-misbruikbepaling</w:t>
      </w:r>
      <w:proofErr w:type="spellEnd"/>
      <w:r w:rsidR="001440D8">
        <w:t xml:space="preserve"> </w:t>
      </w:r>
      <w:r w:rsidR="00111C7C">
        <w:t>via het</w:t>
      </w:r>
      <w:r w:rsidR="001440D8">
        <w:t xml:space="preserve"> </w:t>
      </w:r>
      <w:r w:rsidR="00E92121">
        <w:t>door de OESO ontwikkelde multilaterale instrument.</w:t>
      </w:r>
      <w:r w:rsidR="00DF08B1">
        <w:t xml:space="preserve"> In de moeder/dochterrichtlijn is </w:t>
      </w:r>
      <w:r w:rsidR="00111C7C">
        <w:t xml:space="preserve">al </w:t>
      </w:r>
      <w:r w:rsidR="0003343C">
        <w:t xml:space="preserve">in 2015 een algemene </w:t>
      </w:r>
      <w:proofErr w:type="spellStart"/>
      <w:r w:rsidR="0003343C">
        <w:t>anti-misbruik</w:t>
      </w:r>
      <w:r w:rsidR="00DF08B1">
        <w:t>bepaling</w:t>
      </w:r>
      <w:proofErr w:type="spellEnd"/>
      <w:r w:rsidR="00DF08B1">
        <w:t xml:space="preserve"> opgenomen.</w:t>
      </w:r>
    </w:p>
  </w:footnote>
  <w:footnote w:id="17">
    <w:p w14:paraId="16F69D8E" w14:textId="0295CBFE" w:rsidR="00DF08B1" w:rsidRPr="00D52369" w:rsidRDefault="00DF08B1" w:rsidP="00DF08B1">
      <w:pPr>
        <w:pStyle w:val="Voetnoottekst"/>
      </w:pPr>
      <w:r w:rsidRPr="00D52369">
        <w:rPr>
          <w:rStyle w:val="Voetnootmarkering"/>
        </w:rPr>
        <w:footnoteRef/>
      </w:r>
      <w:r w:rsidRPr="00D52369">
        <w:rPr>
          <w:lang w:val="en-US"/>
        </w:rPr>
        <w:t xml:space="preserve"> </w:t>
      </w:r>
      <w:proofErr w:type="spellStart"/>
      <w:r w:rsidRPr="00D52369">
        <w:rPr>
          <w:lang w:val="en-US"/>
        </w:rPr>
        <w:t>Zie</w:t>
      </w:r>
      <w:proofErr w:type="spellEnd"/>
      <w:r w:rsidRPr="00D52369">
        <w:rPr>
          <w:lang w:val="en-US"/>
        </w:rPr>
        <w:t xml:space="preserve"> </w:t>
      </w:r>
      <w:r w:rsidR="004F4E18">
        <w:rPr>
          <w:lang w:val="en-US"/>
        </w:rPr>
        <w:t>r</w:t>
      </w:r>
      <w:r w:rsidRPr="00D52369">
        <w:rPr>
          <w:lang w:val="en-US"/>
        </w:rPr>
        <w:t xml:space="preserve">oom </w:t>
      </w:r>
      <w:r w:rsidR="004F4E18">
        <w:rPr>
          <w:lang w:val="en-US"/>
        </w:rPr>
        <w:t>d</w:t>
      </w:r>
      <w:r w:rsidRPr="00D52369">
        <w:rPr>
          <w:lang w:val="en-US"/>
        </w:rPr>
        <w:t xml:space="preserve">ocument # 1 </w:t>
      </w:r>
      <w:r w:rsidR="004F4E18">
        <w:rPr>
          <w:lang w:val="en-US"/>
        </w:rPr>
        <w:t>‘</w:t>
      </w:r>
      <w:r w:rsidRPr="00D52369">
        <w:rPr>
          <w:lang w:val="en-US"/>
        </w:rPr>
        <w:t>Taxation of outbound profit distributions</w:t>
      </w:r>
      <w:r w:rsidR="004F4E18">
        <w:rPr>
          <w:lang w:val="en-US"/>
        </w:rPr>
        <w:t>’</w:t>
      </w:r>
      <w:r w:rsidRPr="00D52369">
        <w:rPr>
          <w:lang w:val="en-US"/>
        </w:rPr>
        <w:t xml:space="preserve"> (Code of Conduct group (Business Taxation)), 12 </w:t>
      </w:r>
      <w:proofErr w:type="spellStart"/>
      <w:r w:rsidRPr="00D52369">
        <w:rPr>
          <w:lang w:val="en-US"/>
        </w:rPr>
        <w:t>april</w:t>
      </w:r>
      <w:proofErr w:type="spellEnd"/>
      <w:r w:rsidRPr="00D52369">
        <w:rPr>
          <w:lang w:val="en-US"/>
        </w:rPr>
        <w:t xml:space="preserve"> 2016, origin Commission Services, </w:t>
      </w:r>
      <w:proofErr w:type="spellStart"/>
      <w:r w:rsidRPr="00D52369">
        <w:rPr>
          <w:lang w:val="en-US"/>
        </w:rPr>
        <w:t>blz</w:t>
      </w:r>
      <w:proofErr w:type="spellEnd"/>
      <w:r w:rsidRPr="00D52369">
        <w:rPr>
          <w:lang w:val="en-US"/>
        </w:rPr>
        <w:t xml:space="preserve">. 1-5. </w:t>
      </w:r>
      <w:r w:rsidRPr="00D52369">
        <w:t xml:space="preserve">Een verzoek tot toegang tot dit document kan worden gedaan bij de Europese Commissie op grond van </w:t>
      </w:r>
      <w:r w:rsidRPr="00D52369">
        <w:rPr>
          <w:bCs/>
          <w:shd w:val="clear" w:color="auto" w:fill="FFFFFF"/>
        </w:rPr>
        <w:t>Verordening</w:t>
      </w:r>
      <w:r w:rsidRPr="00D52369">
        <w:rPr>
          <w:shd w:val="clear" w:color="auto" w:fill="FFFFFF"/>
        </w:rPr>
        <w:t xml:space="preserve"> nr. 1049/2001</w:t>
      </w:r>
      <w:r w:rsidR="004F4E18">
        <w:rPr>
          <w:shd w:val="clear" w:color="auto" w:fill="FFFFFF"/>
        </w:rPr>
        <w:t xml:space="preserve"> alsmede bij het Ministerie van Financiën</w:t>
      </w:r>
      <w:r w:rsidR="003D2074">
        <w:rPr>
          <w:shd w:val="clear" w:color="auto" w:fill="FFFFFF"/>
        </w:rPr>
        <w:t xml:space="preserve"> op grond van de Wet openbaarheid van bestuur</w:t>
      </w:r>
      <w:r w:rsidR="004F4E18">
        <w:rPr>
          <w:shd w:val="clear" w:color="auto" w:fill="FFFFFF"/>
        </w:rPr>
        <w:t>.</w:t>
      </w:r>
      <w:bookmarkStart w:id="0" w:name="_GoBack"/>
      <w:bookmarkEnd w:id="0"/>
    </w:p>
  </w:footnote>
  <w:footnote w:id="18">
    <w:p w14:paraId="78888572" w14:textId="652EE2C7" w:rsidR="002E317F" w:rsidRPr="00BA5C2E" w:rsidRDefault="002E317F" w:rsidP="002E317F">
      <w:pPr>
        <w:pStyle w:val="Voetnoottekst"/>
        <w:rPr>
          <w:lang w:val="en-US"/>
        </w:rPr>
      </w:pPr>
      <w:r w:rsidRPr="00BA5C2E">
        <w:rPr>
          <w:rStyle w:val="Voetnootmarkering"/>
        </w:rPr>
        <w:footnoteRef/>
      </w:r>
      <w:r w:rsidRPr="00BA5C2E">
        <w:rPr>
          <w:lang w:val="en-US"/>
        </w:rPr>
        <w:t xml:space="preserve"> </w:t>
      </w:r>
      <w:proofErr w:type="spellStart"/>
      <w:r>
        <w:rPr>
          <w:lang w:val="en-US"/>
        </w:rPr>
        <w:t>Dit</w:t>
      </w:r>
      <w:proofErr w:type="spellEnd"/>
      <w:r>
        <w:rPr>
          <w:lang w:val="en-US"/>
        </w:rPr>
        <w:t xml:space="preserve"> problem </w:t>
      </w:r>
      <w:proofErr w:type="spellStart"/>
      <w:r>
        <w:rPr>
          <w:lang w:val="en-US"/>
        </w:rPr>
        <w:t>word</w:t>
      </w:r>
      <w:r w:rsidR="00D924A5">
        <w:rPr>
          <w:lang w:val="en-US"/>
        </w:rPr>
        <w:t>t</w:t>
      </w:r>
      <w:proofErr w:type="spellEnd"/>
      <w:r w:rsidR="00D924A5">
        <w:rPr>
          <w:lang w:val="en-US"/>
        </w:rPr>
        <w:t xml:space="preserve"> </w:t>
      </w:r>
      <w:proofErr w:type="spellStart"/>
      <w:r>
        <w:rPr>
          <w:lang w:val="en-US"/>
        </w:rPr>
        <w:t>ook</w:t>
      </w:r>
      <w:proofErr w:type="spellEnd"/>
      <w:r>
        <w:rPr>
          <w:lang w:val="en-US"/>
        </w:rPr>
        <w:t xml:space="preserve"> </w:t>
      </w:r>
      <w:proofErr w:type="spellStart"/>
      <w:r>
        <w:rPr>
          <w:lang w:val="en-US"/>
        </w:rPr>
        <w:t>w</w:t>
      </w:r>
      <w:r w:rsidRPr="00BA5C2E">
        <w:rPr>
          <w:lang w:val="en-US"/>
        </w:rPr>
        <w:t>el</w:t>
      </w:r>
      <w:proofErr w:type="spellEnd"/>
      <w:r w:rsidRPr="00BA5C2E">
        <w:rPr>
          <w:lang w:val="en-US"/>
        </w:rPr>
        <w:t xml:space="preserve"> </w:t>
      </w:r>
      <w:proofErr w:type="spellStart"/>
      <w:r w:rsidRPr="00BA5C2E">
        <w:rPr>
          <w:lang w:val="en-US"/>
        </w:rPr>
        <w:t>aangeduid</w:t>
      </w:r>
      <w:proofErr w:type="spellEnd"/>
      <w:r w:rsidRPr="00BA5C2E">
        <w:rPr>
          <w:lang w:val="en-US"/>
        </w:rPr>
        <w:t xml:space="preserve"> </w:t>
      </w:r>
      <w:proofErr w:type="spellStart"/>
      <w:r w:rsidRPr="00BA5C2E">
        <w:rPr>
          <w:lang w:val="en-US"/>
        </w:rPr>
        <w:t>als</w:t>
      </w:r>
      <w:proofErr w:type="spellEnd"/>
      <w:r w:rsidRPr="00BA5C2E">
        <w:rPr>
          <w:lang w:val="en-US"/>
        </w:rPr>
        <w:t xml:space="preserve"> het ‘reversed gate-keeper’-</w:t>
      </w:r>
      <w:proofErr w:type="spellStart"/>
      <w:r w:rsidRPr="00BA5C2E">
        <w:rPr>
          <w:lang w:val="en-US"/>
        </w:rPr>
        <w:t>probleem</w:t>
      </w:r>
      <w:proofErr w:type="spellEnd"/>
      <w:r w:rsidRPr="00BA5C2E">
        <w:rPr>
          <w:lang w:val="en-US"/>
        </w:rPr>
        <w:t xml:space="preserve">; </w:t>
      </w:r>
      <w:proofErr w:type="spellStart"/>
      <w:r w:rsidRPr="00BA5C2E">
        <w:rPr>
          <w:lang w:val="en-US"/>
        </w:rPr>
        <w:t>zie</w:t>
      </w:r>
      <w:proofErr w:type="spellEnd"/>
      <w:r w:rsidRPr="00BA5C2E">
        <w:rPr>
          <w:lang w:val="en-US"/>
        </w:rPr>
        <w:t xml:space="preserve"> M.F. Nouwen, The European Code of Conduct Group Becomes Increasingly Important in the Fight Against Tax Avoidance: More Openness and Transparency is Necessary, </w:t>
      </w:r>
      <w:proofErr w:type="spellStart"/>
      <w:r w:rsidRPr="00BA5C2E">
        <w:rPr>
          <w:lang w:val="en-US"/>
        </w:rPr>
        <w:t>Intertax</w:t>
      </w:r>
      <w:proofErr w:type="spellEnd"/>
      <w:r w:rsidRPr="00BA5C2E">
        <w:rPr>
          <w:lang w:val="en-US"/>
        </w:rPr>
        <w:t xml:space="preserve"> 2017, Volume 45, Issue 2, par. 3.35.</w:t>
      </w:r>
    </w:p>
  </w:footnote>
  <w:footnote w:id="19">
    <w:p w14:paraId="30C439E2" w14:textId="1178A455" w:rsidR="00650A96" w:rsidRDefault="00650A96">
      <w:pPr>
        <w:pStyle w:val="Voetnoottekst"/>
      </w:pPr>
      <w:r>
        <w:rPr>
          <w:rStyle w:val="Voetnootmarkering"/>
        </w:rPr>
        <w:footnoteRef/>
      </w:r>
      <w:r>
        <w:t xml:space="preserve"> De andere EU-lidstaten zonder dividendbelasting zijn: Hongarije, Slowakije, Estland, Cyprus en Malta.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0088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79A9A5C"/>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5610190"/>
    <w:multiLevelType w:val="hybridMultilevel"/>
    <w:tmpl w:val="5AA4AFAC"/>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D20CEE"/>
    <w:multiLevelType w:val="hybridMultilevel"/>
    <w:tmpl w:val="5E787B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63632D"/>
    <w:multiLevelType w:val="hybridMultilevel"/>
    <w:tmpl w:val="19344C4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 w15:restartNumberingAfterBreak="0">
    <w:nsid w:val="0F086B27"/>
    <w:multiLevelType w:val="hybridMultilevel"/>
    <w:tmpl w:val="258E1592"/>
    <w:lvl w:ilvl="0" w:tplc="0A78F82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12545A"/>
    <w:multiLevelType w:val="hybridMultilevel"/>
    <w:tmpl w:val="9266B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FA5C96"/>
    <w:multiLevelType w:val="hybridMultilevel"/>
    <w:tmpl w:val="44B688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757AC3"/>
    <w:multiLevelType w:val="hybridMultilevel"/>
    <w:tmpl w:val="972041B6"/>
    <w:lvl w:ilvl="0" w:tplc="0A78F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046C5"/>
    <w:multiLevelType w:val="hybridMultilevel"/>
    <w:tmpl w:val="52305B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196339C"/>
    <w:multiLevelType w:val="hybridMultilevel"/>
    <w:tmpl w:val="57A00B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2F1B1B"/>
    <w:multiLevelType w:val="hybridMultilevel"/>
    <w:tmpl w:val="FD50A3BE"/>
    <w:lvl w:ilvl="0" w:tplc="598CD7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4D5B35"/>
    <w:multiLevelType w:val="hybridMultilevel"/>
    <w:tmpl w:val="B2D04F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250641"/>
    <w:multiLevelType w:val="hybridMultilevel"/>
    <w:tmpl w:val="3EB4F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A0076"/>
    <w:multiLevelType w:val="hybridMultilevel"/>
    <w:tmpl w:val="A2DC66D6"/>
    <w:lvl w:ilvl="0" w:tplc="D3643B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95ED0"/>
    <w:multiLevelType w:val="hybridMultilevel"/>
    <w:tmpl w:val="19E0F51E"/>
    <w:lvl w:ilvl="0" w:tplc="D3643B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34CC2"/>
    <w:multiLevelType w:val="hybridMultilevel"/>
    <w:tmpl w:val="F48C5D66"/>
    <w:lvl w:ilvl="0" w:tplc="0A78F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EB71B2"/>
    <w:multiLevelType w:val="hybridMultilevel"/>
    <w:tmpl w:val="0F34BD1A"/>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3A1F94"/>
    <w:multiLevelType w:val="hybridMultilevel"/>
    <w:tmpl w:val="A79C753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040200"/>
    <w:multiLevelType w:val="hybridMultilevel"/>
    <w:tmpl w:val="D62258CE"/>
    <w:lvl w:ilvl="0" w:tplc="598CD7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E9800BA"/>
    <w:multiLevelType w:val="hybridMultilevel"/>
    <w:tmpl w:val="0EB45F12"/>
    <w:lvl w:ilvl="0" w:tplc="D3643BD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47154F"/>
    <w:multiLevelType w:val="hybridMultilevel"/>
    <w:tmpl w:val="0AACC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1C6039B"/>
    <w:multiLevelType w:val="hybridMultilevel"/>
    <w:tmpl w:val="15BC39A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B429B0"/>
    <w:multiLevelType w:val="hybridMultilevel"/>
    <w:tmpl w:val="0E8C8210"/>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A667857"/>
    <w:multiLevelType w:val="hybridMultilevel"/>
    <w:tmpl w:val="CDB8CB34"/>
    <w:lvl w:ilvl="0" w:tplc="0A78F82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221274"/>
    <w:multiLevelType w:val="hybridMultilevel"/>
    <w:tmpl w:val="9FF4EA58"/>
    <w:lvl w:ilvl="0" w:tplc="9FA4F45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A02EA0"/>
    <w:multiLevelType w:val="hybridMultilevel"/>
    <w:tmpl w:val="BC383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041693"/>
    <w:multiLevelType w:val="hybridMultilevel"/>
    <w:tmpl w:val="9AB0C8A0"/>
    <w:lvl w:ilvl="0" w:tplc="D3643BD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4952452"/>
    <w:multiLevelType w:val="hybridMultilevel"/>
    <w:tmpl w:val="1B563756"/>
    <w:lvl w:ilvl="0" w:tplc="0A78F82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7912661"/>
    <w:multiLevelType w:val="hybridMultilevel"/>
    <w:tmpl w:val="387EA400"/>
    <w:lvl w:ilvl="0" w:tplc="0A78F82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7A47704"/>
    <w:multiLevelType w:val="hybridMultilevel"/>
    <w:tmpl w:val="895E528E"/>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B19215A"/>
    <w:multiLevelType w:val="hybridMultilevel"/>
    <w:tmpl w:val="603EC8B0"/>
    <w:lvl w:ilvl="0" w:tplc="3814AD5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C74117D"/>
    <w:multiLevelType w:val="hybridMultilevel"/>
    <w:tmpl w:val="2A4C11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D1112D1"/>
    <w:multiLevelType w:val="hybridMultilevel"/>
    <w:tmpl w:val="FB00E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EC2EF5"/>
    <w:multiLevelType w:val="hybridMultilevel"/>
    <w:tmpl w:val="577A3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0502466"/>
    <w:multiLevelType w:val="hybridMultilevel"/>
    <w:tmpl w:val="4A2E3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5F569B"/>
    <w:multiLevelType w:val="hybridMultilevel"/>
    <w:tmpl w:val="6D3E5FF0"/>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39B6F68"/>
    <w:multiLevelType w:val="hybridMultilevel"/>
    <w:tmpl w:val="8AE26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AF721B"/>
    <w:multiLevelType w:val="hybridMultilevel"/>
    <w:tmpl w:val="91EA44C6"/>
    <w:lvl w:ilvl="0" w:tplc="0413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897AD0"/>
    <w:multiLevelType w:val="hybridMultilevel"/>
    <w:tmpl w:val="7F462082"/>
    <w:lvl w:ilvl="0" w:tplc="0A78F82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30E1DE4"/>
    <w:multiLevelType w:val="hybridMultilevel"/>
    <w:tmpl w:val="D5ACAE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4A650BE"/>
    <w:multiLevelType w:val="hybridMultilevel"/>
    <w:tmpl w:val="B4DE1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65A33F3"/>
    <w:multiLevelType w:val="hybridMultilevel"/>
    <w:tmpl w:val="42B48314"/>
    <w:lvl w:ilvl="0" w:tplc="0A78F82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B5C46AB"/>
    <w:multiLevelType w:val="hybridMultilevel"/>
    <w:tmpl w:val="BEA2E554"/>
    <w:lvl w:ilvl="0" w:tplc="0A78F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ED7897"/>
    <w:multiLevelType w:val="hybridMultilevel"/>
    <w:tmpl w:val="1080604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C0B737B"/>
    <w:multiLevelType w:val="hybridMultilevel"/>
    <w:tmpl w:val="A2CC116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
  </w:num>
  <w:num w:numId="3">
    <w:abstractNumId w:val="32"/>
  </w:num>
  <w:num w:numId="4">
    <w:abstractNumId w:val="34"/>
  </w:num>
  <w:num w:numId="5">
    <w:abstractNumId w:val="6"/>
  </w:num>
  <w:num w:numId="6">
    <w:abstractNumId w:val="37"/>
  </w:num>
  <w:num w:numId="7">
    <w:abstractNumId w:val="17"/>
  </w:num>
  <w:num w:numId="8">
    <w:abstractNumId w:val="9"/>
  </w:num>
  <w:num w:numId="9">
    <w:abstractNumId w:val="4"/>
  </w:num>
  <w:num w:numId="10">
    <w:abstractNumId w:val="41"/>
  </w:num>
  <w:num w:numId="11">
    <w:abstractNumId w:val="21"/>
  </w:num>
  <w:num w:numId="12">
    <w:abstractNumId w:val="31"/>
  </w:num>
  <w:num w:numId="13">
    <w:abstractNumId w:val="7"/>
  </w:num>
  <w:num w:numId="14">
    <w:abstractNumId w:val="12"/>
  </w:num>
  <w:num w:numId="15">
    <w:abstractNumId w:val="45"/>
  </w:num>
  <w:num w:numId="16">
    <w:abstractNumId w:val="18"/>
  </w:num>
  <w:num w:numId="17">
    <w:abstractNumId w:val="25"/>
  </w:num>
  <w:num w:numId="18">
    <w:abstractNumId w:val="44"/>
  </w:num>
  <w:num w:numId="19">
    <w:abstractNumId w:val="40"/>
  </w:num>
  <w:num w:numId="20">
    <w:abstractNumId w:val="0"/>
  </w:num>
  <w:num w:numId="21">
    <w:abstractNumId w:val="33"/>
  </w:num>
  <w:num w:numId="22">
    <w:abstractNumId w:val="38"/>
  </w:num>
  <w:num w:numId="23">
    <w:abstractNumId w:val="43"/>
  </w:num>
  <w:num w:numId="24">
    <w:abstractNumId w:val="8"/>
  </w:num>
  <w:num w:numId="25">
    <w:abstractNumId w:val="22"/>
  </w:num>
  <w:num w:numId="26">
    <w:abstractNumId w:val="10"/>
  </w:num>
  <w:num w:numId="27">
    <w:abstractNumId w:val="3"/>
  </w:num>
  <w:num w:numId="28">
    <w:abstractNumId w:val="20"/>
  </w:num>
  <w:num w:numId="29">
    <w:abstractNumId w:val="35"/>
  </w:num>
  <w:num w:numId="30">
    <w:abstractNumId w:val="27"/>
  </w:num>
  <w:num w:numId="31">
    <w:abstractNumId w:val="16"/>
  </w:num>
  <w:num w:numId="32">
    <w:abstractNumId w:val="28"/>
  </w:num>
  <w:num w:numId="33">
    <w:abstractNumId w:val="24"/>
  </w:num>
  <w:num w:numId="34">
    <w:abstractNumId w:val="11"/>
  </w:num>
  <w:num w:numId="35">
    <w:abstractNumId w:val="15"/>
  </w:num>
  <w:num w:numId="36">
    <w:abstractNumId w:val="39"/>
  </w:num>
  <w:num w:numId="37">
    <w:abstractNumId w:val="29"/>
  </w:num>
  <w:num w:numId="38">
    <w:abstractNumId w:val="14"/>
  </w:num>
  <w:num w:numId="39">
    <w:abstractNumId w:val="42"/>
  </w:num>
  <w:num w:numId="40">
    <w:abstractNumId w:val="5"/>
  </w:num>
  <w:num w:numId="41">
    <w:abstractNumId w:val="30"/>
  </w:num>
  <w:num w:numId="42">
    <w:abstractNumId w:val="23"/>
  </w:num>
  <w:num w:numId="43">
    <w:abstractNumId w:val="36"/>
  </w:num>
  <w:num w:numId="44">
    <w:abstractNumId w:val="13"/>
  </w:num>
  <w:num w:numId="45">
    <w:abstractNumId w:val="2"/>
  </w:num>
  <w:num w:numId="4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ttachedTemplate" w:val="Normal.dot"/>
    <w:docVar w:name="PageSetup" w:val="1004|1004"/>
  </w:docVars>
  <w:rsids>
    <w:rsidRoot w:val="006938EF"/>
    <w:rsid w:val="000006DF"/>
    <w:rsid w:val="00000A92"/>
    <w:rsid w:val="0000368F"/>
    <w:rsid w:val="00004629"/>
    <w:rsid w:val="00007E4E"/>
    <w:rsid w:val="000121BD"/>
    <w:rsid w:val="00012580"/>
    <w:rsid w:val="000127C0"/>
    <w:rsid w:val="0001294B"/>
    <w:rsid w:val="00015D5A"/>
    <w:rsid w:val="00017A15"/>
    <w:rsid w:val="00020237"/>
    <w:rsid w:val="00021BDF"/>
    <w:rsid w:val="00022189"/>
    <w:rsid w:val="00024061"/>
    <w:rsid w:val="00024D14"/>
    <w:rsid w:val="00024F57"/>
    <w:rsid w:val="00030547"/>
    <w:rsid w:val="00030801"/>
    <w:rsid w:val="000311BD"/>
    <w:rsid w:val="00031AB4"/>
    <w:rsid w:val="00032D3E"/>
    <w:rsid w:val="00033085"/>
    <w:rsid w:val="0003342B"/>
    <w:rsid w:val="0003343C"/>
    <w:rsid w:val="000342A6"/>
    <w:rsid w:val="0003486B"/>
    <w:rsid w:val="000362CC"/>
    <w:rsid w:val="00040706"/>
    <w:rsid w:val="00040807"/>
    <w:rsid w:val="00042EC8"/>
    <w:rsid w:val="00044A85"/>
    <w:rsid w:val="00050D5B"/>
    <w:rsid w:val="00052209"/>
    <w:rsid w:val="00053A35"/>
    <w:rsid w:val="00053DE7"/>
    <w:rsid w:val="0005485C"/>
    <w:rsid w:val="00055EF1"/>
    <w:rsid w:val="0006049F"/>
    <w:rsid w:val="00060567"/>
    <w:rsid w:val="00061408"/>
    <w:rsid w:val="00061BE5"/>
    <w:rsid w:val="000620F7"/>
    <w:rsid w:val="000624B5"/>
    <w:rsid w:val="00062A67"/>
    <w:rsid w:val="00063DED"/>
    <w:rsid w:val="000642CA"/>
    <w:rsid w:val="00065A3D"/>
    <w:rsid w:val="0007127E"/>
    <w:rsid w:val="00073BE7"/>
    <w:rsid w:val="00074298"/>
    <w:rsid w:val="000746BC"/>
    <w:rsid w:val="00075793"/>
    <w:rsid w:val="00076EE4"/>
    <w:rsid w:val="000805AE"/>
    <w:rsid w:val="0008112C"/>
    <w:rsid w:val="00081C79"/>
    <w:rsid w:val="000821D6"/>
    <w:rsid w:val="000822CE"/>
    <w:rsid w:val="000830B6"/>
    <w:rsid w:val="00086F5D"/>
    <w:rsid w:val="00086F8C"/>
    <w:rsid w:val="000931FE"/>
    <w:rsid w:val="000962DD"/>
    <w:rsid w:val="000A0A3D"/>
    <w:rsid w:val="000A2D47"/>
    <w:rsid w:val="000A3F4D"/>
    <w:rsid w:val="000A50F5"/>
    <w:rsid w:val="000A61D6"/>
    <w:rsid w:val="000B083E"/>
    <w:rsid w:val="000B1FA7"/>
    <w:rsid w:val="000B2BB4"/>
    <w:rsid w:val="000B2CE6"/>
    <w:rsid w:val="000B3067"/>
    <w:rsid w:val="000B3D3E"/>
    <w:rsid w:val="000B42F2"/>
    <w:rsid w:val="000C1269"/>
    <w:rsid w:val="000C2121"/>
    <w:rsid w:val="000C2B4E"/>
    <w:rsid w:val="000C3164"/>
    <w:rsid w:val="000C3FF5"/>
    <w:rsid w:val="000C4AE2"/>
    <w:rsid w:val="000C4F1F"/>
    <w:rsid w:val="000C58ED"/>
    <w:rsid w:val="000C5FC2"/>
    <w:rsid w:val="000C6D69"/>
    <w:rsid w:val="000C72D0"/>
    <w:rsid w:val="000C7C7F"/>
    <w:rsid w:val="000D2589"/>
    <w:rsid w:val="000D2ED6"/>
    <w:rsid w:val="000D3D15"/>
    <w:rsid w:val="000D5F3A"/>
    <w:rsid w:val="000D69AE"/>
    <w:rsid w:val="000D6E10"/>
    <w:rsid w:val="000D7FF0"/>
    <w:rsid w:val="000E2096"/>
    <w:rsid w:val="000E311F"/>
    <w:rsid w:val="000E38F3"/>
    <w:rsid w:val="000F0C1C"/>
    <w:rsid w:val="000F123D"/>
    <w:rsid w:val="000F1D18"/>
    <w:rsid w:val="000F3098"/>
    <w:rsid w:val="000F580A"/>
    <w:rsid w:val="000F5B7F"/>
    <w:rsid w:val="000F5E25"/>
    <w:rsid w:val="000F5F18"/>
    <w:rsid w:val="001006A7"/>
    <w:rsid w:val="00100865"/>
    <w:rsid w:val="00100AA9"/>
    <w:rsid w:val="00101E84"/>
    <w:rsid w:val="00102EF0"/>
    <w:rsid w:val="001041C8"/>
    <w:rsid w:val="00104444"/>
    <w:rsid w:val="00104DDF"/>
    <w:rsid w:val="00111C7C"/>
    <w:rsid w:val="00114471"/>
    <w:rsid w:val="00117C0C"/>
    <w:rsid w:val="001220D6"/>
    <w:rsid w:val="00125134"/>
    <w:rsid w:val="001255F8"/>
    <w:rsid w:val="001274F2"/>
    <w:rsid w:val="0013073B"/>
    <w:rsid w:val="001307B1"/>
    <w:rsid w:val="00131A23"/>
    <w:rsid w:val="00133E0E"/>
    <w:rsid w:val="00134E24"/>
    <w:rsid w:val="00134FDF"/>
    <w:rsid w:val="001350DD"/>
    <w:rsid w:val="00135C6E"/>
    <w:rsid w:val="00136993"/>
    <w:rsid w:val="00141593"/>
    <w:rsid w:val="00142AA1"/>
    <w:rsid w:val="001440D8"/>
    <w:rsid w:val="0014422B"/>
    <w:rsid w:val="0014716D"/>
    <w:rsid w:val="001513AB"/>
    <w:rsid w:val="001542DB"/>
    <w:rsid w:val="0015482A"/>
    <w:rsid w:val="00155C6E"/>
    <w:rsid w:val="001562ED"/>
    <w:rsid w:val="00156576"/>
    <w:rsid w:val="001604CC"/>
    <w:rsid w:val="001615F8"/>
    <w:rsid w:val="00161B50"/>
    <w:rsid w:val="0016204D"/>
    <w:rsid w:val="00162736"/>
    <w:rsid w:val="001627AA"/>
    <w:rsid w:val="00163008"/>
    <w:rsid w:val="00164B11"/>
    <w:rsid w:val="00166CA4"/>
    <w:rsid w:val="00167455"/>
    <w:rsid w:val="001703B8"/>
    <w:rsid w:val="00171A66"/>
    <w:rsid w:val="00173451"/>
    <w:rsid w:val="00177241"/>
    <w:rsid w:val="001779FA"/>
    <w:rsid w:val="0018014E"/>
    <w:rsid w:val="0018326A"/>
    <w:rsid w:val="00184F85"/>
    <w:rsid w:val="00186590"/>
    <w:rsid w:val="00186E83"/>
    <w:rsid w:val="00191C72"/>
    <w:rsid w:val="0019424E"/>
    <w:rsid w:val="00196006"/>
    <w:rsid w:val="00197E4D"/>
    <w:rsid w:val="001A05AA"/>
    <w:rsid w:val="001A1636"/>
    <w:rsid w:val="001A18B9"/>
    <w:rsid w:val="001A3568"/>
    <w:rsid w:val="001A3F5B"/>
    <w:rsid w:val="001A5503"/>
    <w:rsid w:val="001A5D81"/>
    <w:rsid w:val="001A6A6E"/>
    <w:rsid w:val="001A777E"/>
    <w:rsid w:val="001B01B3"/>
    <w:rsid w:val="001B04EB"/>
    <w:rsid w:val="001B2041"/>
    <w:rsid w:val="001B26A8"/>
    <w:rsid w:val="001B4B2D"/>
    <w:rsid w:val="001C04B0"/>
    <w:rsid w:val="001C054F"/>
    <w:rsid w:val="001C1C15"/>
    <w:rsid w:val="001C2149"/>
    <w:rsid w:val="001C3226"/>
    <w:rsid w:val="001C397C"/>
    <w:rsid w:val="001C434B"/>
    <w:rsid w:val="001C467E"/>
    <w:rsid w:val="001C49CB"/>
    <w:rsid w:val="001C4E70"/>
    <w:rsid w:val="001C4E8F"/>
    <w:rsid w:val="001C59E9"/>
    <w:rsid w:val="001C7DE8"/>
    <w:rsid w:val="001D022C"/>
    <w:rsid w:val="001D08F6"/>
    <w:rsid w:val="001D08FE"/>
    <w:rsid w:val="001D292A"/>
    <w:rsid w:val="001D3215"/>
    <w:rsid w:val="001D48C7"/>
    <w:rsid w:val="001D4915"/>
    <w:rsid w:val="001D5DB9"/>
    <w:rsid w:val="001D6DBC"/>
    <w:rsid w:val="001D70E2"/>
    <w:rsid w:val="001E0776"/>
    <w:rsid w:val="001E0B66"/>
    <w:rsid w:val="001E1548"/>
    <w:rsid w:val="001E183A"/>
    <w:rsid w:val="001E296D"/>
    <w:rsid w:val="001E2B00"/>
    <w:rsid w:val="001E60C8"/>
    <w:rsid w:val="001E6C9A"/>
    <w:rsid w:val="001E6EF6"/>
    <w:rsid w:val="001F0AFF"/>
    <w:rsid w:val="001F13A6"/>
    <w:rsid w:val="001F2898"/>
    <w:rsid w:val="001F3B86"/>
    <w:rsid w:val="001F4A38"/>
    <w:rsid w:val="001F66E3"/>
    <w:rsid w:val="002009DB"/>
    <w:rsid w:val="002018FC"/>
    <w:rsid w:val="00201D20"/>
    <w:rsid w:val="002039F4"/>
    <w:rsid w:val="00203C34"/>
    <w:rsid w:val="00203EFA"/>
    <w:rsid w:val="002046FA"/>
    <w:rsid w:val="00205D3D"/>
    <w:rsid w:val="002064F6"/>
    <w:rsid w:val="00206FF2"/>
    <w:rsid w:val="00210C3A"/>
    <w:rsid w:val="00211950"/>
    <w:rsid w:val="00212367"/>
    <w:rsid w:val="002155FD"/>
    <w:rsid w:val="0021570B"/>
    <w:rsid w:val="00215B70"/>
    <w:rsid w:val="00217F53"/>
    <w:rsid w:val="00220B42"/>
    <w:rsid w:val="00221E57"/>
    <w:rsid w:val="0022448D"/>
    <w:rsid w:val="002254FD"/>
    <w:rsid w:val="0022588C"/>
    <w:rsid w:val="002275C7"/>
    <w:rsid w:val="00231512"/>
    <w:rsid w:val="00232AA7"/>
    <w:rsid w:val="00235958"/>
    <w:rsid w:val="00235D73"/>
    <w:rsid w:val="00240904"/>
    <w:rsid w:val="002409DA"/>
    <w:rsid w:val="00242AB1"/>
    <w:rsid w:val="00243F7D"/>
    <w:rsid w:val="002444D3"/>
    <w:rsid w:val="00244CFE"/>
    <w:rsid w:val="002451A3"/>
    <w:rsid w:val="002478B6"/>
    <w:rsid w:val="00250366"/>
    <w:rsid w:val="00250FF3"/>
    <w:rsid w:val="0025238E"/>
    <w:rsid w:val="0025309E"/>
    <w:rsid w:val="00253860"/>
    <w:rsid w:val="00254E1E"/>
    <w:rsid w:val="00255C0A"/>
    <w:rsid w:val="00257346"/>
    <w:rsid w:val="00257976"/>
    <w:rsid w:val="00257A28"/>
    <w:rsid w:val="00261634"/>
    <w:rsid w:val="00261C46"/>
    <w:rsid w:val="00262FC4"/>
    <w:rsid w:val="00262FD9"/>
    <w:rsid w:val="00263E03"/>
    <w:rsid w:val="0026464A"/>
    <w:rsid w:val="002661AE"/>
    <w:rsid w:val="002676C3"/>
    <w:rsid w:val="00267EAB"/>
    <w:rsid w:val="00271127"/>
    <w:rsid w:val="0027116B"/>
    <w:rsid w:val="00272EAE"/>
    <w:rsid w:val="00276C84"/>
    <w:rsid w:val="00277883"/>
    <w:rsid w:val="00277CC1"/>
    <w:rsid w:val="00280D86"/>
    <w:rsid w:val="00280EE3"/>
    <w:rsid w:val="00281C47"/>
    <w:rsid w:val="00284A4D"/>
    <w:rsid w:val="00286D49"/>
    <w:rsid w:val="00290914"/>
    <w:rsid w:val="00292520"/>
    <w:rsid w:val="002951AD"/>
    <w:rsid w:val="002958F2"/>
    <w:rsid w:val="00297395"/>
    <w:rsid w:val="00297E39"/>
    <w:rsid w:val="002A16EF"/>
    <w:rsid w:val="002A3876"/>
    <w:rsid w:val="002A3E18"/>
    <w:rsid w:val="002A3FF2"/>
    <w:rsid w:val="002B0085"/>
    <w:rsid w:val="002B0CA9"/>
    <w:rsid w:val="002B1B6F"/>
    <w:rsid w:val="002B2B61"/>
    <w:rsid w:val="002B302A"/>
    <w:rsid w:val="002B30B2"/>
    <w:rsid w:val="002B3418"/>
    <w:rsid w:val="002B6F3D"/>
    <w:rsid w:val="002C1D85"/>
    <w:rsid w:val="002C305A"/>
    <w:rsid w:val="002C4BF3"/>
    <w:rsid w:val="002C5D8C"/>
    <w:rsid w:val="002C5FC7"/>
    <w:rsid w:val="002C6681"/>
    <w:rsid w:val="002D0656"/>
    <w:rsid w:val="002D0811"/>
    <w:rsid w:val="002D15B6"/>
    <w:rsid w:val="002D2EA5"/>
    <w:rsid w:val="002D5FFE"/>
    <w:rsid w:val="002D7B86"/>
    <w:rsid w:val="002E1286"/>
    <w:rsid w:val="002E317F"/>
    <w:rsid w:val="002E356D"/>
    <w:rsid w:val="002E3D68"/>
    <w:rsid w:val="002E4963"/>
    <w:rsid w:val="002E6ABD"/>
    <w:rsid w:val="002E7DB8"/>
    <w:rsid w:val="002F0324"/>
    <w:rsid w:val="002F30D3"/>
    <w:rsid w:val="002F39FE"/>
    <w:rsid w:val="002F4661"/>
    <w:rsid w:val="002F5725"/>
    <w:rsid w:val="002F5790"/>
    <w:rsid w:val="002F7984"/>
    <w:rsid w:val="002F7DE4"/>
    <w:rsid w:val="00300144"/>
    <w:rsid w:val="00301A06"/>
    <w:rsid w:val="00302851"/>
    <w:rsid w:val="003032AA"/>
    <w:rsid w:val="0030382C"/>
    <w:rsid w:val="003049DB"/>
    <w:rsid w:val="00305A00"/>
    <w:rsid w:val="00305F14"/>
    <w:rsid w:val="0030669D"/>
    <w:rsid w:val="003105B6"/>
    <w:rsid w:val="003110B6"/>
    <w:rsid w:val="0031208A"/>
    <w:rsid w:val="00312E92"/>
    <w:rsid w:val="00313D12"/>
    <w:rsid w:val="00324B2A"/>
    <w:rsid w:val="00325F25"/>
    <w:rsid w:val="0032658E"/>
    <w:rsid w:val="003317B7"/>
    <w:rsid w:val="00332EAA"/>
    <w:rsid w:val="00333787"/>
    <w:rsid w:val="00334A29"/>
    <w:rsid w:val="00335C3C"/>
    <w:rsid w:val="00337B9A"/>
    <w:rsid w:val="00341B2B"/>
    <w:rsid w:val="00342AE1"/>
    <w:rsid w:val="0034449F"/>
    <w:rsid w:val="00344F04"/>
    <w:rsid w:val="003464E1"/>
    <w:rsid w:val="00347855"/>
    <w:rsid w:val="003519E7"/>
    <w:rsid w:val="0035256A"/>
    <w:rsid w:val="00352E72"/>
    <w:rsid w:val="00352FFA"/>
    <w:rsid w:val="00353C84"/>
    <w:rsid w:val="00353FDB"/>
    <w:rsid w:val="003545FC"/>
    <w:rsid w:val="00354E65"/>
    <w:rsid w:val="00355508"/>
    <w:rsid w:val="00357E55"/>
    <w:rsid w:val="00357FEE"/>
    <w:rsid w:val="003632E7"/>
    <w:rsid w:val="00363313"/>
    <w:rsid w:val="00365E78"/>
    <w:rsid w:val="00372925"/>
    <w:rsid w:val="00373A07"/>
    <w:rsid w:val="00374D5E"/>
    <w:rsid w:val="00374F4F"/>
    <w:rsid w:val="003755D8"/>
    <w:rsid w:val="00380B3E"/>
    <w:rsid w:val="00387D17"/>
    <w:rsid w:val="0039042E"/>
    <w:rsid w:val="00390830"/>
    <w:rsid w:val="00390970"/>
    <w:rsid w:val="003916D3"/>
    <w:rsid w:val="0039276E"/>
    <w:rsid w:val="00392F22"/>
    <w:rsid w:val="00393D83"/>
    <w:rsid w:val="00394F71"/>
    <w:rsid w:val="003953B8"/>
    <w:rsid w:val="003968E4"/>
    <w:rsid w:val="00397DFA"/>
    <w:rsid w:val="003A00E8"/>
    <w:rsid w:val="003A0A9E"/>
    <w:rsid w:val="003B0973"/>
    <w:rsid w:val="003B2113"/>
    <w:rsid w:val="003B3BEF"/>
    <w:rsid w:val="003B5B8C"/>
    <w:rsid w:val="003B65AB"/>
    <w:rsid w:val="003B75DA"/>
    <w:rsid w:val="003B765B"/>
    <w:rsid w:val="003B7AE3"/>
    <w:rsid w:val="003C007E"/>
    <w:rsid w:val="003C1E5E"/>
    <w:rsid w:val="003C24FB"/>
    <w:rsid w:val="003C2B9F"/>
    <w:rsid w:val="003C3CBC"/>
    <w:rsid w:val="003D105C"/>
    <w:rsid w:val="003D1B32"/>
    <w:rsid w:val="003D2074"/>
    <w:rsid w:val="003D2258"/>
    <w:rsid w:val="003D3163"/>
    <w:rsid w:val="003D3FBA"/>
    <w:rsid w:val="003E056A"/>
    <w:rsid w:val="003E1B20"/>
    <w:rsid w:val="003E1BC2"/>
    <w:rsid w:val="003E21BD"/>
    <w:rsid w:val="003E30B0"/>
    <w:rsid w:val="003E3588"/>
    <w:rsid w:val="003E3DC2"/>
    <w:rsid w:val="003E76B7"/>
    <w:rsid w:val="003F0EC1"/>
    <w:rsid w:val="003F25B7"/>
    <w:rsid w:val="003F4316"/>
    <w:rsid w:val="003F4C29"/>
    <w:rsid w:val="003F5291"/>
    <w:rsid w:val="003F5F55"/>
    <w:rsid w:val="003F61A4"/>
    <w:rsid w:val="003F7862"/>
    <w:rsid w:val="00401083"/>
    <w:rsid w:val="00402BE8"/>
    <w:rsid w:val="00404C98"/>
    <w:rsid w:val="00407077"/>
    <w:rsid w:val="00407B08"/>
    <w:rsid w:val="00407DC7"/>
    <w:rsid w:val="004131FD"/>
    <w:rsid w:val="00413D24"/>
    <w:rsid w:val="00414534"/>
    <w:rsid w:val="00415C67"/>
    <w:rsid w:val="00415DA7"/>
    <w:rsid w:val="004201DC"/>
    <w:rsid w:val="00420C9D"/>
    <w:rsid w:val="00423A1A"/>
    <w:rsid w:val="0042430B"/>
    <w:rsid w:val="00425408"/>
    <w:rsid w:val="00426364"/>
    <w:rsid w:val="00426615"/>
    <w:rsid w:val="00427046"/>
    <w:rsid w:val="00427CDB"/>
    <w:rsid w:val="00430C37"/>
    <w:rsid w:val="004310A1"/>
    <w:rsid w:val="00432FED"/>
    <w:rsid w:val="0043306C"/>
    <w:rsid w:val="00433D71"/>
    <w:rsid w:val="00436F97"/>
    <w:rsid w:val="004403DA"/>
    <w:rsid w:val="004419A1"/>
    <w:rsid w:val="004433BD"/>
    <w:rsid w:val="004439B5"/>
    <w:rsid w:val="004446DB"/>
    <w:rsid w:val="004448EB"/>
    <w:rsid w:val="00444CC5"/>
    <w:rsid w:val="00445782"/>
    <w:rsid w:val="00447E3C"/>
    <w:rsid w:val="004514E6"/>
    <w:rsid w:val="0045335C"/>
    <w:rsid w:val="0045357B"/>
    <w:rsid w:val="00453EB4"/>
    <w:rsid w:val="0045408C"/>
    <w:rsid w:val="0045443F"/>
    <w:rsid w:val="00454A6C"/>
    <w:rsid w:val="004624A6"/>
    <w:rsid w:val="00463871"/>
    <w:rsid w:val="00464300"/>
    <w:rsid w:val="004665E2"/>
    <w:rsid w:val="004673F1"/>
    <w:rsid w:val="0046754B"/>
    <w:rsid w:val="00467C46"/>
    <w:rsid w:val="004717CD"/>
    <w:rsid w:val="00471D56"/>
    <w:rsid w:val="004721B4"/>
    <w:rsid w:val="00473AB9"/>
    <w:rsid w:val="00473D3C"/>
    <w:rsid w:val="0047453E"/>
    <w:rsid w:val="00474F31"/>
    <w:rsid w:val="00474F36"/>
    <w:rsid w:val="00475C08"/>
    <w:rsid w:val="004764FC"/>
    <w:rsid w:val="00476E7A"/>
    <w:rsid w:val="00477742"/>
    <w:rsid w:val="00480EAD"/>
    <w:rsid w:val="00480EB7"/>
    <w:rsid w:val="004819EE"/>
    <w:rsid w:val="004825F3"/>
    <w:rsid w:val="004828D8"/>
    <w:rsid w:val="00482F29"/>
    <w:rsid w:val="00482FDA"/>
    <w:rsid w:val="004834A6"/>
    <w:rsid w:val="004840BA"/>
    <w:rsid w:val="00486705"/>
    <w:rsid w:val="004878CB"/>
    <w:rsid w:val="00487EC1"/>
    <w:rsid w:val="00487F2B"/>
    <w:rsid w:val="0049163C"/>
    <w:rsid w:val="004916EB"/>
    <w:rsid w:val="004917CF"/>
    <w:rsid w:val="00493212"/>
    <w:rsid w:val="004936D2"/>
    <w:rsid w:val="00494B6C"/>
    <w:rsid w:val="004966F7"/>
    <w:rsid w:val="004973E7"/>
    <w:rsid w:val="004A21B1"/>
    <w:rsid w:val="004A4118"/>
    <w:rsid w:val="004A5A04"/>
    <w:rsid w:val="004A7EB5"/>
    <w:rsid w:val="004B13AD"/>
    <w:rsid w:val="004B5501"/>
    <w:rsid w:val="004B5A68"/>
    <w:rsid w:val="004B5F91"/>
    <w:rsid w:val="004B694E"/>
    <w:rsid w:val="004C027A"/>
    <w:rsid w:val="004C0DF1"/>
    <w:rsid w:val="004C20D2"/>
    <w:rsid w:val="004C3269"/>
    <w:rsid w:val="004C3E9D"/>
    <w:rsid w:val="004D0531"/>
    <w:rsid w:val="004D319F"/>
    <w:rsid w:val="004D383A"/>
    <w:rsid w:val="004D3E63"/>
    <w:rsid w:val="004D5A83"/>
    <w:rsid w:val="004D662C"/>
    <w:rsid w:val="004D6BC7"/>
    <w:rsid w:val="004D6E12"/>
    <w:rsid w:val="004E13C6"/>
    <w:rsid w:val="004E399C"/>
    <w:rsid w:val="004E3CF1"/>
    <w:rsid w:val="004E7007"/>
    <w:rsid w:val="004E7BA1"/>
    <w:rsid w:val="004F02B6"/>
    <w:rsid w:val="004F098B"/>
    <w:rsid w:val="004F0BE0"/>
    <w:rsid w:val="004F1C70"/>
    <w:rsid w:val="004F48A4"/>
    <w:rsid w:val="004F4E18"/>
    <w:rsid w:val="004F6C4F"/>
    <w:rsid w:val="00504200"/>
    <w:rsid w:val="00505C7B"/>
    <w:rsid w:val="00507307"/>
    <w:rsid w:val="00507867"/>
    <w:rsid w:val="00507DA1"/>
    <w:rsid w:val="00507DB5"/>
    <w:rsid w:val="005107A8"/>
    <w:rsid w:val="00512201"/>
    <w:rsid w:val="0051232B"/>
    <w:rsid w:val="0051449D"/>
    <w:rsid w:val="0051674B"/>
    <w:rsid w:val="00516DE8"/>
    <w:rsid w:val="005177B1"/>
    <w:rsid w:val="0052037C"/>
    <w:rsid w:val="00522FD7"/>
    <w:rsid w:val="005234EB"/>
    <w:rsid w:val="00523F4C"/>
    <w:rsid w:val="005245F5"/>
    <w:rsid w:val="00524DA0"/>
    <w:rsid w:val="00525CE4"/>
    <w:rsid w:val="00525E3E"/>
    <w:rsid w:val="0052637E"/>
    <w:rsid w:val="005274F1"/>
    <w:rsid w:val="00527C3E"/>
    <w:rsid w:val="00530131"/>
    <w:rsid w:val="00530A89"/>
    <w:rsid w:val="005322C9"/>
    <w:rsid w:val="005326BD"/>
    <w:rsid w:val="00533A8B"/>
    <w:rsid w:val="0053403B"/>
    <w:rsid w:val="00535665"/>
    <w:rsid w:val="00540DF2"/>
    <w:rsid w:val="005415E7"/>
    <w:rsid w:val="005449D6"/>
    <w:rsid w:val="00544D40"/>
    <w:rsid w:val="00545417"/>
    <w:rsid w:val="00545982"/>
    <w:rsid w:val="00546887"/>
    <w:rsid w:val="0054701E"/>
    <w:rsid w:val="0054718F"/>
    <w:rsid w:val="005503F0"/>
    <w:rsid w:val="00550465"/>
    <w:rsid w:val="00550753"/>
    <w:rsid w:val="00553367"/>
    <w:rsid w:val="00555179"/>
    <w:rsid w:val="00555285"/>
    <w:rsid w:val="0055709E"/>
    <w:rsid w:val="005570C3"/>
    <w:rsid w:val="00557FB5"/>
    <w:rsid w:val="005611C2"/>
    <w:rsid w:val="00562332"/>
    <w:rsid w:val="00562C36"/>
    <w:rsid w:val="005633FA"/>
    <w:rsid w:val="00564A40"/>
    <w:rsid w:val="005661B6"/>
    <w:rsid w:val="005673F5"/>
    <w:rsid w:val="005701B8"/>
    <w:rsid w:val="005702AE"/>
    <w:rsid w:val="005732B4"/>
    <w:rsid w:val="00573481"/>
    <w:rsid w:val="005747AB"/>
    <w:rsid w:val="00574EB9"/>
    <w:rsid w:val="005753B6"/>
    <w:rsid w:val="0057586E"/>
    <w:rsid w:val="005760F1"/>
    <w:rsid w:val="005803B7"/>
    <w:rsid w:val="00580B7D"/>
    <w:rsid w:val="00581177"/>
    <w:rsid w:val="00581CE3"/>
    <w:rsid w:val="005823C7"/>
    <w:rsid w:val="005828D0"/>
    <w:rsid w:val="00582B89"/>
    <w:rsid w:val="00583547"/>
    <w:rsid w:val="00587FB1"/>
    <w:rsid w:val="00592961"/>
    <w:rsid w:val="00592B44"/>
    <w:rsid w:val="00592E32"/>
    <w:rsid w:val="005942B4"/>
    <w:rsid w:val="005943DA"/>
    <w:rsid w:val="0059492A"/>
    <w:rsid w:val="005961B3"/>
    <w:rsid w:val="0059640A"/>
    <w:rsid w:val="00596776"/>
    <w:rsid w:val="00596F25"/>
    <w:rsid w:val="005A0751"/>
    <w:rsid w:val="005A0AD2"/>
    <w:rsid w:val="005A1AA0"/>
    <w:rsid w:val="005A1C48"/>
    <w:rsid w:val="005A2BEA"/>
    <w:rsid w:val="005A3499"/>
    <w:rsid w:val="005A352B"/>
    <w:rsid w:val="005A57CE"/>
    <w:rsid w:val="005A5CA1"/>
    <w:rsid w:val="005A7C50"/>
    <w:rsid w:val="005B074B"/>
    <w:rsid w:val="005B59B0"/>
    <w:rsid w:val="005B68FD"/>
    <w:rsid w:val="005C0868"/>
    <w:rsid w:val="005C12C8"/>
    <w:rsid w:val="005C2F5F"/>
    <w:rsid w:val="005C7433"/>
    <w:rsid w:val="005D1F7B"/>
    <w:rsid w:val="005D2F14"/>
    <w:rsid w:val="005D30C4"/>
    <w:rsid w:val="005D3CF6"/>
    <w:rsid w:val="005D4EE1"/>
    <w:rsid w:val="005D52D6"/>
    <w:rsid w:val="005D7FB4"/>
    <w:rsid w:val="005E0044"/>
    <w:rsid w:val="005E13F4"/>
    <w:rsid w:val="005E1CF3"/>
    <w:rsid w:val="005E2968"/>
    <w:rsid w:val="005E4C79"/>
    <w:rsid w:val="005E7B43"/>
    <w:rsid w:val="005F1EC1"/>
    <w:rsid w:val="005F37D3"/>
    <w:rsid w:val="005F420D"/>
    <w:rsid w:val="005F767F"/>
    <w:rsid w:val="0060345F"/>
    <w:rsid w:val="00603EB9"/>
    <w:rsid w:val="0060403F"/>
    <w:rsid w:val="00604658"/>
    <w:rsid w:val="0060521A"/>
    <w:rsid w:val="00605257"/>
    <w:rsid w:val="00606DF1"/>
    <w:rsid w:val="00607838"/>
    <w:rsid w:val="00607BBB"/>
    <w:rsid w:val="00613B2B"/>
    <w:rsid w:val="00615ABF"/>
    <w:rsid w:val="00616CB5"/>
    <w:rsid w:val="00617136"/>
    <w:rsid w:val="00617789"/>
    <w:rsid w:val="00617ADD"/>
    <w:rsid w:val="00622E2A"/>
    <w:rsid w:val="006235E8"/>
    <w:rsid w:val="006246C2"/>
    <w:rsid w:val="0062558F"/>
    <w:rsid w:val="0062656D"/>
    <w:rsid w:val="00627AE7"/>
    <w:rsid w:val="0063092B"/>
    <w:rsid w:val="00631688"/>
    <w:rsid w:val="00631E3D"/>
    <w:rsid w:val="00632A64"/>
    <w:rsid w:val="00633142"/>
    <w:rsid w:val="00642840"/>
    <w:rsid w:val="00642960"/>
    <w:rsid w:val="006432D8"/>
    <w:rsid w:val="006451D7"/>
    <w:rsid w:val="00647416"/>
    <w:rsid w:val="0064750B"/>
    <w:rsid w:val="00647DB8"/>
    <w:rsid w:val="00650A96"/>
    <w:rsid w:val="00653B33"/>
    <w:rsid w:val="00653FD1"/>
    <w:rsid w:val="0065566B"/>
    <w:rsid w:val="00656EA4"/>
    <w:rsid w:val="00657907"/>
    <w:rsid w:val="00661952"/>
    <w:rsid w:val="00664C20"/>
    <w:rsid w:val="0066619D"/>
    <w:rsid w:val="00666E43"/>
    <w:rsid w:val="00667479"/>
    <w:rsid w:val="0066796C"/>
    <w:rsid w:val="00667C78"/>
    <w:rsid w:val="0067051C"/>
    <w:rsid w:val="006715B2"/>
    <w:rsid w:val="00671AE2"/>
    <w:rsid w:val="00673352"/>
    <w:rsid w:val="00673768"/>
    <w:rsid w:val="00673814"/>
    <w:rsid w:val="00675247"/>
    <w:rsid w:val="006831B3"/>
    <w:rsid w:val="00685AC4"/>
    <w:rsid w:val="00685BDB"/>
    <w:rsid w:val="00687822"/>
    <w:rsid w:val="006912FD"/>
    <w:rsid w:val="00691CEE"/>
    <w:rsid w:val="00693677"/>
    <w:rsid w:val="006938EF"/>
    <w:rsid w:val="006974DC"/>
    <w:rsid w:val="006A0A09"/>
    <w:rsid w:val="006A1294"/>
    <w:rsid w:val="006A133B"/>
    <w:rsid w:val="006A200E"/>
    <w:rsid w:val="006A367F"/>
    <w:rsid w:val="006A3E88"/>
    <w:rsid w:val="006A4C44"/>
    <w:rsid w:val="006A58FE"/>
    <w:rsid w:val="006B0278"/>
    <w:rsid w:val="006B0A1C"/>
    <w:rsid w:val="006B0FF4"/>
    <w:rsid w:val="006B1F3D"/>
    <w:rsid w:val="006B3E50"/>
    <w:rsid w:val="006B4CBC"/>
    <w:rsid w:val="006B5505"/>
    <w:rsid w:val="006B58DB"/>
    <w:rsid w:val="006C01A5"/>
    <w:rsid w:val="006C1F51"/>
    <w:rsid w:val="006C2395"/>
    <w:rsid w:val="006C34D3"/>
    <w:rsid w:val="006C3AAC"/>
    <w:rsid w:val="006C4D80"/>
    <w:rsid w:val="006C5744"/>
    <w:rsid w:val="006C77F6"/>
    <w:rsid w:val="006D1AD4"/>
    <w:rsid w:val="006D2F82"/>
    <w:rsid w:val="006D3ADA"/>
    <w:rsid w:val="006D4B7E"/>
    <w:rsid w:val="006D6084"/>
    <w:rsid w:val="006E07C0"/>
    <w:rsid w:val="006E2543"/>
    <w:rsid w:val="006E27A6"/>
    <w:rsid w:val="006E45D9"/>
    <w:rsid w:val="006E68DB"/>
    <w:rsid w:val="006F12C5"/>
    <w:rsid w:val="006F29BE"/>
    <w:rsid w:val="006F498E"/>
    <w:rsid w:val="006F4BF6"/>
    <w:rsid w:val="006F4E9F"/>
    <w:rsid w:val="006F6871"/>
    <w:rsid w:val="006F751B"/>
    <w:rsid w:val="00700456"/>
    <w:rsid w:val="00701155"/>
    <w:rsid w:val="00701CF2"/>
    <w:rsid w:val="00701EB9"/>
    <w:rsid w:val="007026A1"/>
    <w:rsid w:val="0070348F"/>
    <w:rsid w:val="00712906"/>
    <w:rsid w:val="00712E9C"/>
    <w:rsid w:val="00712F10"/>
    <w:rsid w:val="00713346"/>
    <w:rsid w:val="0071356D"/>
    <w:rsid w:val="007143A6"/>
    <w:rsid w:val="00715828"/>
    <w:rsid w:val="0071633A"/>
    <w:rsid w:val="00720B83"/>
    <w:rsid w:val="007214D4"/>
    <w:rsid w:val="00721BA2"/>
    <w:rsid w:val="007236DC"/>
    <w:rsid w:val="00723EA6"/>
    <w:rsid w:val="0073036F"/>
    <w:rsid w:val="0073123B"/>
    <w:rsid w:val="0073320C"/>
    <w:rsid w:val="00733CBB"/>
    <w:rsid w:val="007347C7"/>
    <w:rsid w:val="00736DD6"/>
    <w:rsid w:val="007401DF"/>
    <w:rsid w:val="00741D08"/>
    <w:rsid w:val="007434CA"/>
    <w:rsid w:val="00746A61"/>
    <w:rsid w:val="00746E04"/>
    <w:rsid w:val="007500A2"/>
    <w:rsid w:val="007513AA"/>
    <w:rsid w:val="0075163F"/>
    <w:rsid w:val="007532DC"/>
    <w:rsid w:val="00756AF2"/>
    <w:rsid w:val="00757D98"/>
    <w:rsid w:val="007602F3"/>
    <w:rsid w:val="00763078"/>
    <w:rsid w:val="00763BC4"/>
    <w:rsid w:val="00764BC7"/>
    <w:rsid w:val="007725CB"/>
    <w:rsid w:val="00773A53"/>
    <w:rsid w:val="00773C92"/>
    <w:rsid w:val="00773DDF"/>
    <w:rsid w:val="00775386"/>
    <w:rsid w:val="007806E9"/>
    <w:rsid w:val="00781F8D"/>
    <w:rsid w:val="00782FE4"/>
    <w:rsid w:val="007833C3"/>
    <w:rsid w:val="0078397A"/>
    <w:rsid w:val="00783BA4"/>
    <w:rsid w:val="007873E3"/>
    <w:rsid w:val="007923AD"/>
    <w:rsid w:val="007926D1"/>
    <w:rsid w:val="00792B18"/>
    <w:rsid w:val="007955E5"/>
    <w:rsid w:val="00795ACB"/>
    <w:rsid w:val="00795CE8"/>
    <w:rsid w:val="00797884"/>
    <w:rsid w:val="007A02D9"/>
    <w:rsid w:val="007A389C"/>
    <w:rsid w:val="007A4CDC"/>
    <w:rsid w:val="007A4D96"/>
    <w:rsid w:val="007A5A8C"/>
    <w:rsid w:val="007B09B5"/>
    <w:rsid w:val="007B0B06"/>
    <w:rsid w:val="007B0E62"/>
    <w:rsid w:val="007B2B19"/>
    <w:rsid w:val="007B2F34"/>
    <w:rsid w:val="007B440B"/>
    <w:rsid w:val="007B460D"/>
    <w:rsid w:val="007B4944"/>
    <w:rsid w:val="007B53D2"/>
    <w:rsid w:val="007B565F"/>
    <w:rsid w:val="007B5CDE"/>
    <w:rsid w:val="007B5F19"/>
    <w:rsid w:val="007B6641"/>
    <w:rsid w:val="007B6F1D"/>
    <w:rsid w:val="007B6F1F"/>
    <w:rsid w:val="007C0651"/>
    <w:rsid w:val="007C22BF"/>
    <w:rsid w:val="007C2412"/>
    <w:rsid w:val="007C25BD"/>
    <w:rsid w:val="007C2EB7"/>
    <w:rsid w:val="007C2F45"/>
    <w:rsid w:val="007C369F"/>
    <w:rsid w:val="007C4723"/>
    <w:rsid w:val="007C4A91"/>
    <w:rsid w:val="007C4B3B"/>
    <w:rsid w:val="007C69AB"/>
    <w:rsid w:val="007C6A51"/>
    <w:rsid w:val="007D07D4"/>
    <w:rsid w:val="007D0BB9"/>
    <w:rsid w:val="007D16D0"/>
    <w:rsid w:val="007D1A08"/>
    <w:rsid w:val="007D2E07"/>
    <w:rsid w:val="007D3588"/>
    <w:rsid w:val="007D55F0"/>
    <w:rsid w:val="007D760D"/>
    <w:rsid w:val="007E03FF"/>
    <w:rsid w:val="007E3B25"/>
    <w:rsid w:val="007E7557"/>
    <w:rsid w:val="007E7A4A"/>
    <w:rsid w:val="007F1CD3"/>
    <w:rsid w:val="007F2E7A"/>
    <w:rsid w:val="007F3366"/>
    <w:rsid w:val="007F33B0"/>
    <w:rsid w:val="007F63C8"/>
    <w:rsid w:val="007F77AD"/>
    <w:rsid w:val="00800541"/>
    <w:rsid w:val="008018CD"/>
    <w:rsid w:val="008025E9"/>
    <w:rsid w:val="00802DDC"/>
    <w:rsid w:val="0080326E"/>
    <w:rsid w:val="0080345F"/>
    <w:rsid w:val="00803722"/>
    <w:rsid w:val="00803B93"/>
    <w:rsid w:val="008078CC"/>
    <w:rsid w:val="00810FBF"/>
    <w:rsid w:val="00815135"/>
    <w:rsid w:val="00816F6D"/>
    <w:rsid w:val="00820016"/>
    <w:rsid w:val="008216C3"/>
    <w:rsid w:val="00823B8F"/>
    <w:rsid w:val="00823D45"/>
    <w:rsid w:val="00824CA0"/>
    <w:rsid w:val="00825C4F"/>
    <w:rsid w:val="00826512"/>
    <w:rsid w:val="00826E82"/>
    <w:rsid w:val="00830524"/>
    <w:rsid w:val="0083078A"/>
    <w:rsid w:val="008326D2"/>
    <w:rsid w:val="00832AE0"/>
    <w:rsid w:val="0083312F"/>
    <w:rsid w:val="00833B46"/>
    <w:rsid w:val="00835EBE"/>
    <w:rsid w:val="008372EA"/>
    <w:rsid w:val="00842573"/>
    <w:rsid w:val="00842BCB"/>
    <w:rsid w:val="00842F03"/>
    <w:rsid w:val="00843C1F"/>
    <w:rsid w:val="00846C7B"/>
    <w:rsid w:val="00847EA8"/>
    <w:rsid w:val="008508A2"/>
    <w:rsid w:val="00853E04"/>
    <w:rsid w:val="00854D30"/>
    <w:rsid w:val="008568D1"/>
    <w:rsid w:val="00857CDA"/>
    <w:rsid w:val="00857EDA"/>
    <w:rsid w:val="00860200"/>
    <w:rsid w:val="00860503"/>
    <w:rsid w:val="00861ACA"/>
    <w:rsid w:val="00863A56"/>
    <w:rsid w:val="00863D1B"/>
    <w:rsid w:val="0086608A"/>
    <w:rsid w:val="00867C1E"/>
    <w:rsid w:val="00870835"/>
    <w:rsid w:val="00872164"/>
    <w:rsid w:val="00872745"/>
    <w:rsid w:val="00873E41"/>
    <w:rsid w:val="00875F1C"/>
    <w:rsid w:val="008830A5"/>
    <w:rsid w:val="00883F03"/>
    <w:rsid w:val="00884C31"/>
    <w:rsid w:val="00884F90"/>
    <w:rsid w:val="008850DB"/>
    <w:rsid w:val="008876CD"/>
    <w:rsid w:val="00893B52"/>
    <w:rsid w:val="00893DF1"/>
    <w:rsid w:val="008943F7"/>
    <w:rsid w:val="008950ED"/>
    <w:rsid w:val="0089559A"/>
    <w:rsid w:val="00895610"/>
    <w:rsid w:val="0089591A"/>
    <w:rsid w:val="00895F58"/>
    <w:rsid w:val="00896377"/>
    <w:rsid w:val="0089657D"/>
    <w:rsid w:val="00897146"/>
    <w:rsid w:val="008A006E"/>
    <w:rsid w:val="008A0D90"/>
    <w:rsid w:val="008A160F"/>
    <w:rsid w:val="008A3096"/>
    <w:rsid w:val="008A3894"/>
    <w:rsid w:val="008A45E0"/>
    <w:rsid w:val="008A55CD"/>
    <w:rsid w:val="008B45F6"/>
    <w:rsid w:val="008B5A23"/>
    <w:rsid w:val="008B774F"/>
    <w:rsid w:val="008B7CF9"/>
    <w:rsid w:val="008B7E6A"/>
    <w:rsid w:val="008C06AF"/>
    <w:rsid w:val="008C19E0"/>
    <w:rsid w:val="008C1D9D"/>
    <w:rsid w:val="008C558F"/>
    <w:rsid w:val="008C5874"/>
    <w:rsid w:val="008C5947"/>
    <w:rsid w:val="008C6809"/>
    <w:rsid w:val="008C75A7"/>
    <w:rsid w:val="008D12DD"/>
    <w:rsid w:val="008D47DF"/>
    <w:rsid w:val="008E1659"/>
    <w:rsid w:val="008E3694"/>
    <w:rsid w:val="008E3FDC"/>
    <w:rsid w:val="008E5538"/>
    <w:rsid w:val="008E66B7"/>
    <w:rsid w:val="008E7360"/>
    <w:rsid w:val="008E7A0A"/>
    <w:rsid w:val="008E7B06"/>
    <w:rsid w:val="008F309B"/>
    <w:rsid w:val="008F3666"/>
    <w:rsid w:val="0090308C"/>
    <w:rsid w:val="0090312A"/>
    <w:rsid w:val="0090546D"/>
    <w:rsid w:val="00911156"/>
    <w:rsid w:val="009126DF"/>
    <w:rsid w:val="009127A6"/>
    <w:rsid w:val="00915EFF"/>
    <w:rsid w:val="00916E36"/>
    <w:rsid w:val="00922317"/>
    <w:rsid w:val="009249A9"/>
    <w:rsid w:val="00925467"/>
    <w:rsid w:val="009254CE"/>
    <w:rsid w:val="009260AD"/>
    <w:rsid w:val="00926B83"/>
    <w:rsid w:val="00927553"/>
    <w:rsid w:val="00927856"/>
    <w:rsid w:val="00927C57"/>
    <w:rsid w:val="00930BBA"/>
    <w:rsid w:val="0093572D"/>
    <w:rsid w:val="00937E67"/>
    <w:rsid w:val="009417D8"/>
    <w:rsid w:val="00943112"/>
    <w:rsid w:val="00943D4B"/>
    <w:rsid w:val="00943E69"/>
    <w:rsid w:val="00947700"/>
    <w:rsid w:val="00947C14"/>
    <w:rsid w:val="0095005B"/>
    <w:rsid w:val="00951D9F"/>
    <w:rsid w:val="00952768"/>
    <w:rsid w:val="009565EA"/>
    <w:rsid w:val="00957E7A"/>
    <w:rsid w:val="00960EDE"/>
    <w:rsid w:val="009657F9"/>
    <w:rsid w:val="00966476"/>
    <w:rsid w:val="00966D0F"/>
    <w:rsid w:val="00967D8B"/>
    <w:rsid w:val="009706E8"/>
    <w:rsid w:val="009714A6"/>
    <w:rsid w:val="0097263A"/>
    <w:rsid w:val="00974E9A"/>
    <w:rsid w:val="00974F84"/>
    <w:rsid w:val="00976FD5"/>
    <w:rsid w:val="00977445"/>
    <w:rsid w:val="0098028C"/>
    <w:rsid w:val="00981FFD"/>
    <w:rsid w:val="00982783"/>
    <w:rsid w:val="00982CE2"/>
    <w:rsid w:val="00982F66"/>
    <w:rsid w:val="009864AD"/>
    <w:rsid w:val="00986CBB"/>
    <w:rsid w:val="009905AB"/>
    <w:rsid w:val="00991560"/>
    <w:rsid w:val="00991852"/>
    <w:rsid w:val="0099268D"/>
    <w:rsid w:val="009936E1"/>
    <w:rsid w:val="0099630F"/>
    <w:rsid w:val="009A0915"/>
    <w:rsid w:val="009A1B71"/>
    <w:rsid w:val="009A1C3C"/>
    <w:rsid w:val="009A3314"/>
    <w:rsid w:val="009A471C"/>
    <w:rsid w:val="009A6D31"/>
    <w:rsid w:val="009A73BE"/>
    <w:rsid w:val="009A787B"/>
    <w:rsid w:val="009B0EC5"/>
    <w:rsid w:val="009B19B0"/>
    <w:rsid w:val="009B273F"/>
    <w:rsid w:val="009B29FC"/>
    <w:rsid w:val="009B2E28"/>
    <w:rsid w:val="009B5BAA"/>
    <w:rsid w:val="009B65F0"/>
    <w:rsid w:val="009B6A3A"/>
    <w:rsid w:val="009B6D87"/>
    <w:rsid w:val="009B76F0"/>
    <w:rsid w:val="009B7E17"/>
    <w:rsid w:val="009C07CE"/>
    <w:rsid w:val="009C521D"/>
    <w:rsid w:val="009C68FA"/>
    <w:rsid w:val="009C6F3B"/>
    <w:rsid w:val="009C75F8"/>
    <w:rsid w:val="009C7B5D"/>
    <w:rsid w:val="009D28F9"/>
    <w:rsid w:val="009D2BA5"/>
    <w:rsid w:val="009E177B"/>
    <w:rsid w:val="009E18F1"/>
    <w:rsid w:val="009E1EE3"/>
    <w:rsid w:val="009E2E81"/>
    <w:rsid w:val="009E3A5D"/>
    <w:rsid w:val="009E6157"/>
    <w:rsid w:val="009E717E"/>
    <w:rsid w:val="009E75AA"/>
    <w:rsid w:val="009F1E78"/>
    <w:rsid w:val="009F45EC"/>
    <w:rsid w:val="009F4C8E"/>
    <w:rsid w:val="009F5976"/>
    <w:rsid w:val="009F6CF8"/>
    <w:rsid w:val="00A00111"/>
    <w:rsid w:val="00A009E0"/>
    <w:rsid w:val="00A01A0C"/>
    <w:rsid w:val="00A02E86"/>
    <w:rsid w:val="00A03742"/>
    <w:rsid w:val="00A04BFE"/>
    <w:rsid w:val="00A054EF"/>
    <w:rsid w:val="00A069A0"/>
    <w:rsid w:val="00A103F4"/>
    <w:rsid w:val="00A10900"/>
    <w:rsid w:val="00A12D10"/>
    <w:rsid w:val="00A13ED0"/>
    <w:rsid w:val="00A13F69"/>
    <w:rsid w:val="00A1434F"/>
    <w:rsid w:val="00A14A82"/>
    <w:rsid w:val="00A16BBC"/>
    <w:rsid w:val="00A17262"/>
    <w:rsid w:val="00A17B8F"/>
    <w:rsid w:val="00A17BB2"/>
    <w:rsid w:val="00A213F1"/>
    <w:rsid w:val="00A21D5D"/>
    <w:rsid w:val="00A230B8"/>
    <w:rsid w:val="00A23793"/>
    <w:rsid w:val="00A23DB7"/>
    <w:rsid w:val="00A24279"/>
    <w:rsid w:val="00A2482D"/>
    <w:rsid w:val="00A24FDB"/>
    <w:rsid w:val="00A24FFF"/>
    <w:rsid w:val="00A25AAF"/>
    <w:rsid w:val="00A30235"/>
    <w:rsid w:val="00A30504"/>
    <w:rsid w:val="00A305F1"/>
    <w:rsid w:val="00A31A78"/>
    <w:rsid w:val="00A3206B"/>
    <w:rsid w:val="00A32755"/>
    <w:rsid w:val="00A33A8F"/>
    <w:rsid w:val="00A33CD5"/>
    <w:rsid w:val="00A3469A"/>
    <w:rsid w:val="00A352EB"/>
    <w:rsid w:val="00A4020A"/>
    <w:rsid w:val="00A41EFD"/>
    <w:rsid w:val="00A42090"/>
    <w:rsid w:val="00A42103"/>
    <w:rsid w:val="00A44864"/>
    <w:rsid w:val="00A4563D"/>
    <w:rsid w:val="00A456BE"/>
    <w:rsid w:val="00A46683"/>
    <w:rsid w:val="00A46914"/>
    <w:rsid w:val="00A51708"/>
    <w:rsid w:val="00A51772"/>
    <w:rsid w:val="00A60895"/>
    <w:rsid w:val="00A60B9A"/>
    <w:rsid w:val="00A61131"/>
    <w:rsid w:val="00A6136B"/>
    <w:rsid w:val="00A63717"/>
    <w:rsid w:val="00A63D72"/>
    <w:rsid w:val="00A64B2B"/>
    <w:rsid w:val="00A660F7"/>
    <w:rsid w:val="00A66744"/>
    <w:rsid w:val="00A67039"/>
    <w:rsid w:val="00A670A2"/>
    <w:rsid w:val="00A6755B"/>
    <w:rsid w:val="00A700AE"/>
    <w:rsid w:val="00A70697"/>
    <w:rsid w:val="00A713F0"/>
    <w:rsid w:val="00A72BD4"/>
    <w:rsid w:val="00A72FD9"/>
    <w:rsid w:val="00A73F05"/>
    <w:rsid w:val="00A74A18"/>
    <w:rsid w:val="00A7509E"/>
    <w:rsid w:val="00A75CC2"/>
    <w:rsid w:val="00A762F5"/>
    <w:rsid w:val="00A767E3"/>
    <w:rsid w:val="00A76FBB"/>
    <w:rsid w:val="00A80B68"/>
    <w:rsid w:val="00A81C16"/>
    <w:rsid w:val="00A82470"/>
    <w:rsid w:val="00A8780E"/>
    <w:rsid w:val="00A90518"/>
    <w:rsid w:val="00A91DA5"/>
    <w:rsid w:val="00A92726"/>
    <w:rsid w:val="00A935D9"/>
    <w:rsid w:val="00A946C6"/>
    <w:rsid w:val="00A9473C"/>
    <w:rsid w:val="00A95691"/>
    <w:rsid w:val="00A95A13"/>
    <w:rsid w:val="00AA0CE8"/>
    <w:rsid w:val="00AA4D3F"/>
    <w:rsid w:val="00AA4EC7"/>
    <w:rsid w:val="00AA60EA"/>
    <w:rsid w:val="00AB00BE"/>
    <w:rsid w:val="00AB0A6D"/>
    <w:rsid w:val="00AB58C4"/>
    <w:rsid w:val="00AB622A"/>
    <w:rsid w:val="00AB65FC"/>
    <w:rsid w:val="00AB751E"/>
    <w:rsid w:val="00AC05F9"/>
    <w:rsid w:val="00AC1437"/>
    <w:rsid w:val="00AC1F28"/>
    <w:rsid w:val="00AC2533"/>
    <w:rsid w:val="00AC2C16"/>
    <w:rsid w:val="00AC54A8"/>
    <w:rsid w:val="00AC629F"/>
    <w:rsid w:val="00AC6DE0"/>
    <w:rsid w:val="00AD130D"/>
    <w:rsid w:val="00AD2E72"/>
    <w:rsid w:val="00AD3779"/>
    <w:rsid w:val="00AD3E6B"/>
    <w:rsid w:val="00AD43D6"/>
    <w:rsid w:val="00AD45F9"/>
    <w:rsid w:val="00AD5005"/>
    <w:rsid w:val="00AD5386"/>
    <w:rsid w:val="00AD565B"/>
    <w:rsid w:val="00AD5E59"/>
    <w:rsid w:val="00AD6BBB"/>
    <w:rsid w:val="00AD74E4"/>
    <w:rsid w:val="00AE00AE"/>
    <w:rsid w:val="00AE0CBF"/>
    <w:rsid w:val="00AE1863"/>
    <w:rsid w:val="00AE225C"/>
    <w:rsid w:val="00AE2C88"/>
    <w:rsid w:val="00AE477C"/>
    <w:rsid w:val="00AE5543"/>
    <w:rsid w:val="00AE5888"/>
    <w:rsid w:val="00AE6B55"/>
    <w:rsid w:val="00AF0A2F"/>
    <w:rsid w:val="00AF103A"/>
    <w:rsid w:val="00AF376D"/>
    <w:rsid w:val="00B0191A"/>
    <w:rsid w:val="00B070B4"/>
    <w:rsid w:val="00B0793A"/>
    <w:rsid w:val="00B10A2F"/>
    <w:rsid w:val="00B128E6"/>
    <w:rsid w:val="00B138A2"/>
    <w:rsid w:val="00B13BD1"/>
    <w:rsid w:val="00B14B20"/>
    <w:rsid w:val="00B163F1"/>
    <w:rsid w:val="00B20314"/>
    <w:rsid w:val="00B2072E"/>
    <w:rsid w:val="00B23DFA"/>
    <w:rsid w:val="00B24095"/>
    <w:rsid w:val="00B25D36"/>
    <w:rsid w:val="00B2691F"/>
    <w:rsid w:val="00B277D8"/>
    <w:rsid w:val="00B3097E"/>
    <w:rsid w:val="00B31463"/>
    <w:rsid w:val="00B33533"/>
    <w:rsid w:val="00B338A1"/>
    <w:rsid w:val="00B33E47"/>
    <w:rsid w:val="00B347C2"/>
    <w:rsid w:val="00B35EDF"/>
    <w:rsid w:val="00B4000D"/>
    <w:rsid w:val="00B401E7"/>
    <w:rsid w:val="00B41B8F"/>
    <w:rsid w:val="00B42BF7"/>
    <w:rsid w:val="00B43955"/>
    <w:rsid w:val="00B43B24"/>
    <w:rsid w:val="00B44A6D"/>
    <w:rsid w:val="00B4565A"/>
    <w:rsid w:val="00B46007"/>
    <w:rsid w:val="00B4688F"/>
    <w:rsid w:val="00B4791A"/>
    <w:rsid w:val="00B47C3B"/>
    <w:rsid w:val="00B53449"/>
    <w:rsid w:val="00B53F46"/>
    <w:rsid w:val="00B567E5"/>
    <w:rsid w:val="00B614CD"/>
    <w:rsid w:val="00B64442"/>
    <w:rsid w:val="00B64DDB"/>
    <w:rsid w:val="00B65267"/>
    <w:rsid w:val="00B67C95"/>
    <w:rsid w:val="00B71409"/>
    <w:rsid w:val="00B752C7"/>
    <w:rsid w:val="00B75A8E"/>
    <w:rsid w:val="00B75C82"/>
    <w:rsid w:val="00B7701B"/>
    <w:rsid w:val="00B80DF3"/>
    <w:rsid w:val="00B813C6"/>
    <w:rsid w:val="00B815F5"/>
    <w:rsid w:val="00B81D86"/>
    <w:rsid w:val="00B83783"/>
    <w:rsid w:val="00B8385F"/>
    <w:rsid w:val="00B83B4F"/>
    <w:rsid w:val="00B84A3C"/>
    <w:rsid w:val="00B86450"/>
    <w:rsid w:val="00B9175D"/>
    <w:rsid w:val="00B91DA7"/>
    <w:rsid w:val="00B91EBC"/>
    <w:rsid w:val="00B929AF"/>
    <w:rsid w:val="00B9479D"/>
    <w:rsid w:val="00B94933"/>
    <w:rsid w:val="00B94A9E"/>
    <w:rsid w:val="00B95887"/>
    <w:rsid w:val="00BA16CC"/>
    <w:rsid w:val="00BA1F18"/>
    <w:rsid w:val="00BA2333"/>
    <w:rsid w:val="00BA296B"/>
    <w:rsid w:val="00BA29F0"/>
    <w:rsid w:val="00BA2CF8"/>
    <w:rsid w:val="00BA5C2E"/>
    <w:rsid w:val="00BA6F26"/>
    <w:rsid w:val="00BA7E42"/>
    <w:rsid w:val="00BB0CF8"/>
    <w:rsid w:val="00BB256F"/>
    <w:rsid w:val="00BB3248"/>
    <w:rsid w:val="00BB6D8D"/>
    <w:rsid w:val="00BC0028"/>
    <w:rsid w:val="00BC1FC5"/>
    <w:rsid w:val="00BC2A86"/>
    <w:rsid w:val="00BC3461"/>
    <w:rsid w:val="00BC3B7C"/>
    <w:rsid w:val="00BC4625"/>
    <w:rsid w:val="00BC4B00"/>
    <w:rsid w:val="00BC50A5"/>
    <w:rsid w:val="00BC7D34"/>
    <w:rsid w:val="00BD06FD"/>
    <w:rsid w:val="00BD0DB3"/>
    <w:rsid w:val="00BD233A"/>
    <w:rsid w:val="00BD2342"/>
    <w:rsid w:val="00BE0262"/>
    <w:rsid w:val="00BE1062"/>
    <w:rsid w:val="00BE1C91"/>
    <w:rsid w:val="00BE291E"/>
    <w:rsid w:val="00BE40AB"/>
    <w:rsid w:val="00BE6581"/>
    <w:rsid w:val="00BE6F36"/>
    <w:rsid w:val="00BE7D45"/>
    <w:rsid w:val="00BE7EF3"/>
    <w:rsid w:val="00BF150B"/>
    <w:rsid w:val="00BF19CA"/>
    <w:rsid w:val="00BF2622"/>
    <w:rsid w:val="00BF2AF3"/>
    <w:rsid w:val="00BF36B8"/>
    <w:rsid w:val="00BF3779"/>
    <w:rsid w:val="00BF41A3"/>
    <w:rsid w:val="00BF75A0"/>
    <w:rsid w:val="00C00861"/>
    <w:rsid w:val="00C029A8"/>
    <w:rsid w:val="00C04247"/>
    <w:rsid w:val="00C0472D"/>
    <w:rsid w:val="00C06B53"/>
    <w:rsid w:val="00C07410"/>
    <w:rsid w:val="00C100FA"/>
    <w:rsid w:val="00C109B8"/>
    <w:rsid w:val="00C10A9D"/>
    <w:rsid w:val="00C116F4"/>
    <w:rsid w:val="00C1205D"/>
    <w:rsid w:val="00C120C0"/>
    <w:rsid w:val="00C12D6B"/>
    <w:rsid w:val="00C139F9"/>
    <w:rsid w:val="00C14C06"/>
    <w:rsid w:val="00C20250"/>
    <w:rsid w:val="00C20F6D"/>
    <w:rsid w:val="00C227A1"/>
    <w:rsid w:val="00C23621"/>
    <w:rsid w:val="00C26600"/>
    <w:rsid w:val="00C26F6D"/>
    <w:rsid w:val="00C318A7"/>
    <w:rsid w:val="00C32449"/>
    <w:rsid w:val="00C3352A"/>
    <w:rsid w:val="00C353B0"/>
    <w:rsid w:val="00C3547F"/>
    <w:rsid w:val="00C355BB"/>
    <w:rsid w:val="00C40B16"/>
    <w:rsid w:val="00C40B92"/>
    <w:rsid w:val="00C423BA"/>
    <w:rsid w:val="00C4341A"/>
    <w:rsid w:val="00C4584C"/>
    <w:rsid w:val="00C45F22"/>
    <w:rsid w:val="00C46637"/>
    <w:rsid w:val="00C511B7"/>
    <w:rsid w:val="00C51AD5"/>
    <w:rsid w:val="00C54422"/>
    <w:rsid w:val="00C54532"/>
    <w:rsid w:val="00C554C2"/>
    <w:rsid w:val="00C63692"/>
    <w:rsid w:val="00C64721"/>
    <w:rsid w:val="00C666A6"/>
    <w:rsid w:val="00C66745"/>
    <w:rsid w:val="00C714D6"/>
    <w:rsid w:val="00C72031"/>
    <w:rsid w:val="00C72CC3"/>
    <w:rsid w:val="00C75453"/>
    <w:rsid w:val="00C75842"/>
    <w:rsid w:val="00C7617E"/>
    <w:rsid w:val="00C7673B"/>
    <w:rsid w:val="00C7759B"/>
    <w:rsid w:val="00C80610"/>
    <w:rsid w:val="00C81C28"/>
    <w:rsid w:val="00C837DD"/>
    <w:rsid w:val="00C84282"/>
    <w:rsid w:val="00C84608"/>
    <w:rsid w:val="00C86318"/>
    <w:rsid w:val="00C86FC5"/>
    <w:rsid w:val="00C907D5"/>
    <w:rsid w:val="00C914D1"/>
    <w:rsid w:val="00C915CB"/>
    <w:rsid w:val="00C93B16"/>
    <w:rsid w:val="00C9543D"/>
    <w:rsid w:val="00CA3391"/>
    <w:rsid w:val="00CA6E82"/>
    <w:rsid w:val="00CA7617"/>
    <w:rsid w:val="00CB0477"/>
    <w:rsid w:val="00CB1FC1"/>
    <w:rsid w:val="00CB2822"/>
    <w:rsid w:val="00CB2A4C"/>
    <w:rsid w:val="00CB2F9D"/>
    <w:rsid w:val="00CB4982"/>
    <w:rsid w:val="00CB4B00"/>
    <w:rsid w:val="00CB5C4C"/>
    <w:rsid w:val="00CB5C91"/>
    <w:rsid w:val="00CB5F43"/>
    <w:rsid w:val="00CB6140"/>
    <w:rsid w:val="00CB638B"/>
    <w:rsid w:val="00CC2EDF"/>
    <w:rsid w:val="00CC323B"/>
    <w:rsid w:val="00CC4988"/>
    <w:rsid w:val="00CC4DFD"/>
    <w:rsid w:val="00CC54F5"/>
    <w:rsid w:val="00CC55CE"/>
    <w:rsid w:val="00CC5BEB"/>
    <w:rsid w:val="00CC60C5"/>
    <w:rsid w:val="00CC6880"/>
    <w:rsid w:val="00CC6882"/>
    <w:rsid w:val="00CC7AC2"/>
    <w:rsid w:val="00CD0CFD"/>
    <w:rsid w:val="00CD1B00"/>
    <w:rsid w:val="00CD3532"/>
    <w:rsid w:val="00CD4948"/>
    <w:rsid w:val="00CD5288"/>
    <w:rsid w:val="00CD7448"/>
    <w:rsid w:val="00CE0C8A"/>
    <w:rsid w:val="00CE29D3"/>
    <w:rsid w:val="00CE3BE0"/>
    <w:rsid w:val="00CF1A6D"/>
    <w:rsid w:val="00CF24C6"/>
    <w:rsid w:val="00CF2E52"/>
    <w:rsid w:val="00CF3CFD"/>
    <w:rsid w:val="00CF6658"/>
    <w:rsid w:val="00CF6F6D"/>
    <w:rsid w:val="00D020FE"/>
    <w:rsid w:val="00D024C0"/>
    <w:rsid w:val="00D028F3"/>
    <w:rsid w:val="00D02FF5"/>
    <w:rsid w:val="00D0345D"/>
    <w:rsid w:val="00D03F99"/>
    <w:rsid w:val="00D03FD5"/>
    <w:rsid w:val="00D04096"/>
    <w:rsid w:val="00D107B4"/>
    <w:rsid w:val="00D108ED"/>
    <w:rsid w:val="00D14518"/>
    <w:rsid w:val="00D17519"/>
    <w:rsid w:val="00D214F0"/>
    <w:rsid w:val="00D21CC8"/>
    <w:rsid w:val="00D23266"/>
    <w:rsid w:val="00D241BB"/>
    <w:rsid w:val="00D25149"/>
    <w:rsid w:val="00D26045"/>
    <w:rsid w:val="00D263F0"/>
    <w:rsid w:val="00D2789A"/>
    <w:rsid w:val="00D30EA0"/>
    <w:rsid w:val="00D336F4"/>
    <w:rsid w:val="00D33727"/>
    <w:rsid w:val="00D3415C"/>
    <w:rsid w:val="00D35225"/>
    <w:rsid w:val="00D353AA"/>
    <w:rsid w:val="00D36A24"/>
    <w:rsid w:val="00D36D39"/>
    <w:rsid w:val="00D408CB"/>
    <w:rsid w:val="00D41C8A"/>
    <w:rsid w:val="00D41E45"/>
    <w:rsid w:val="00D42482"/>
    <w:rsid w:val="00D42DE4"/>
    <w:rsid w:val="00D43AEE"/>
    <w:rsid w:val="00D45480"/>
    <w:rsid w:val="00D45E71"/>
    <w:rsid w:val="00D46137"/>
    <w:rsid w:val="00D4688F"/>
    <w:rsid w:val="00D47360"/>
    <w:rsid w:val="00D518B1"/>
    <w:rsid w:val="00D52369"/>
    <w:rsid w:val="00D53F87"/>
    <w:rsid w:val="00D540F9"/>
    <w:rsid w:val="00D54D35"/>
    <w:rsid w:val="00D612C4"/>
    <w:rsid w:val="00D624E2"/>
    <w:rsid w:val="00D65162"/>
    <w:rsid w:val="00D6703D"/>
    <w:rsid w:val="00D67545"/>
    <w:rsid w:val="00D700D1"/>
    <w:rsid w:val="00D713B8"/>
    <w:rsid w:val="00D75A76"/>
    <w:rsid w:val="00D760B9"/>
    <w:rsid w:val="00D7645A"/>
    <w:rsid w:val="00D7762B"/>
    <w:rsid w:val="00D77E6A"/>
    <w:rsid w:val="00D82F41"/>
    <w:rsid w:val="00D844CD"/>
    <w:rsid w:val="00D84731"/>
    <w:rsid w:val="00D84C57"/>
    <w:rsid w:val="00D8533E"/>
    <w:rsid w:val="00D8628F"/>
    <w:rsid w:val="00D91392"/>
    <w:rsid w:val="00D91E0E"/>
    <w:rsid w:val="00D922BC"/>
    <w:rsid w:val="00D923F0"/>
    <w:rsid w:val="00D924A5"/>
    <w:rsid w:val="00D92962"/>
    <w:rsid w:val="00D9687B"/>
    <w:rsid w:val="00DA059A"/>
    <w:rsid w:val="00DA3CD9"/>
    <w:rsid w:val="00DA44FE"/>
    <w:rsid w:val="00DA4ED5"/>
    <w:rsid w:val="00DB11A5"/>
    <w:rsid w:val="00DB1919"/>
    <w:rsid w:val="00DB60AC"/>
    <w:rsid w:val="00DB6518"/>
    <w:rsid w:val="00DB6DDE"/>
    <w:rsid w:val="00DB6F56"/>
    <w:rsid w:val="00DC1011"/>
    <w:rsid w:val="00DC102C"/>
    <w:rsid w:val="00DC1936"/>
    <w:rsid w:val="00DC20E1"/>
    <w:rsid w:val="00DC3EA3"/>
    <w:rsid w:val="00DC425B"/>
    <w:rsid w:val="00DD0CB3"/>
    <w:rsid w:val="00DD235A"/>
    <w:rsid w:val="00DD3600"/>
    <w:rsid w:val="00DD46B2"/>
    <w:rsid w:val="00DD6ED3"/>
    <w:rsid w:val="00DD7835"/>
    <w:rsid w:val="00DE02F0"/>
    <w:rsid w:val="00DE081E"/>
    <w:rsid w:val="00DE0963"/>
    <w:rsid w:val="00DE0F0D"/>
    <w:rsid w:val="00DE1FCD"/>
    <w:rsid w:val="00DE2A70"/>
    <w:rsid w:val="00DE408A"/>
    <w:rsid w:val="00DE63D4"/>
    <w:rsid w:val="00DE6537"/>
    <w:rsid w:val="00DE701A"/>
    <w:rsid w:val="00DE7F27"/>
    <w:rsid w:val="00DF014D"/>
    <w:rsid w:val="00DF08B1"/>
    <w:rsid w:val="00DF0970"/>
    <w:rsid w:val="00DF2D26"/>
    <w:rsid w:val="00DF5204"/>
    <w:rsid w:val="00DF5AC0"/>
    <w:rsid w:val="00DF5E11"/>
    <w:rsid w:val="00DF65A7"/>
    <w:rsid w:val="00E01D2F"/>
    <w:rsid w:val="00E11F1F"/>
    <w:rsid w:val="00E1383B"/>
    <w:rsid w:val="00E141B5"/>
    <w:rsid w:val="00E15704"/>
    <w:rsid w:val="00E2147F"/>
    <w:rsid w:val="00E216A2"/>
    <w:rsid w:val="00E234C9"/>
    <w:rsid w:val="00E249B5"/>
    <w:rsid w:val="00E336A2"/>
    <w:rsid w:val="00E3379B"/>
    <w:rsid w:val="00E338E4"/>
    <w:rsid w:val="00E34FAD"/>
    <w:rsid w:val="00E36100"/>
    <w:rsid w:val="00E401B6"/>
    <w:rsid w:val="00E44ED7"/>
    <w:rsid w:val="00E47CE5"/>
    <w:rsid w:val="00E5064B"/>
    <w:rsid w:val="00E525B9"/>
    <w:rsid w:val="00E535DD"/>
    <w:rsid w:val="00E546B5"/>
    <w:rsid w:val="00E5787D"/>
    <w:rsid w:val="00E61E86"/>
    <w:rsid w:val="00E63CF5"/>
    <w:rsid w:val="00E65976"/>
    <w:rsid w:val="00E704F1"/>
    <w:rsid w:val="00E70726"/>
    <w:rsid w:val="00E71BDC"/>
    <w:rsid w:val="00E72B0F"/>
    <w:rsid w:val="00E73454"/>
    <w:rsid w:val="00E73761"/>
    <w:rsid w:val="00E74487"/>
    <w:rsid w:val="00E744F3"/>
    <w:rsid w:val="00E750A7"/>
    <w:rsid w:val="00E762D3"/>
    <w:rsid w:val="00E872CF"/>
    <w:rsid w:val="00E90629"/>
    <w:rsid w:val="00E90753"/>
    <w:rsid w:val="00E92121"/>
    <w:rsid w:val="00E92C7A"/>
    <w:rsid w:val="00E932BA"/>
    <w:rsid w:val="00E93A9F"/>
    <w:rsid w:val="00E9401B"/>
    <w:rsid w:val="00E969EC"/>
    <w:rsid w:val="00EA04D6"/>
    <w:rsid w:val="00EA3028"/>
    <w:rsid w:val="00EA3212"/>
    <w:rsid w:val="00EA3BD3"/>
    <w:rsid w:val="00EA457C"/>
    <w:rsid w:val="00EA4B74"/>
    <w:rsid w:val="00EA6E5A"/>
    <w:rsid w:val="00EB17F0"/>
    <w:rsid w:val="00EB1865"/>
    <w:rsid w:val="00EB2B33"/>
    <w:rsid w:val="00EB317E"/>
    <w:rsid w:val="00EB5245"/>
    <w:rsid w:val="00EB5FC5"/>
    <w:rsid w:val="00EB6496"/>
    <w:rsid w:val="00EB6554"/>
    <w:rsid w:val="00EB6801"/>
    <w:rsid w:val="00EB71FD"/>
    <w:rsid w:val="00EB7504"/>
    <w:rsid w:val="00EC270A"/>
    <w:rsid w:val="00EC3BE5"/>
    <w:rsid w:val="00EC4872"/>
    <w:rsid w:val="00EC5CC8"/>
    <w:rsid w:val="00EC5E6D"/>
    <w:rsid w:val="00ED0B7A"/>
    <w:rsid w:val="00ED148E"/>
    <w:rsid w:val="00ED3F07"/>
    <w:rsid w:val="00ED3F79"/>
    <w:rsid w:val="00ED4634"/>
    <w:rsid w:val="00ED48F9"/>
    <w:rsid w:val="00ED60B1"/>
    <w:rsid w:val="00ED6621"/>
    <w:rsid w:val="00ED6EFD"/>
    <w:rsid w:val="00EE17B8"/>
    <w:rsid w:val="00EE2EDC"/>
    <w:rsid w:val="00EE3E6C"/>
    <w:rsid w:val="00EE481C"/>
    <w:rsid w:val="00EE525C"/>
    <w:rsid w:val="00EE5628"/>
    <w:rsid w:val="00EE7ABD"/>
    <w:rsid w:val="00EF2C95"/>
    <w:rsid w:val="00EF3DB8"/>
    <w:rsid w:val="00EF4BEE"/>
    <w:rsid w:val="00EF60D5"/>
    <w:rsid w:val="00EF67D2"/>
    <w:rsid w:val="00EF7839"/>
    <w:rsid w:val="00EF7AC5"/>
    <w:rsid w:val="00F002B6"/>
    <w:rsid w:val="00F01A6F"/>
    <w:rsid w:val="00F0364F"/>
    <w:rsid w:val="00F038C8"/>
    <w:rsid w:val="00F03AED"/>
    <w:rsid w:val="00F06804"/>
    <w:rsid w:val="00F106DC"/>
    <w:rsid w:val="00F109E9"/>
    <w:rsid w:val="00F10D5C"/>
    <w:rsid w:val="00F111B1"/>
    <w:rsid w:val="00F12159"/>
    <w:rsid w:val="00F127C5"/>
    <w:rsid w:val="00F13230"/>
    <w:rsid w:val="00F13859"/>
    <w:rsid w:val="00F13860"/>
    <w:rsid w:val="00F13C3C"/>
    <w:rsid w:val="00F159A6"/>
    <w:rsid w:val="00F173E4"/>
    <w:rsid w:val="00F22ADC"/>
    <w:rsid w:val="00F22D80"/>
    <w:rsid w:val="00F236AE"/>
    <w:rsid w:val="00F23C96"/>
    <w:rsid w:val="00F24385"/>
    <w:rsid w:val="00F245DF"/>
    <w:rsid w:val="00F251B7"/>
    <w:rsid w:val="00F26F7A"/>
    <w:rsid w:val="00F278E8"/>
    <w:rsid w:val="00F3006C"/>
    <w:rsid w:val="00F3143E"/>
    <w:rsid w:val="00F32F1B"/>
    <w:rsid w:val="00F345C4"/>
    <w:rsid w:val="00F35222"/>
    <w:rsid w:val="00F355D6"/>
    <w:rsid w:val="00F358A2"/>
    <w:rsid w:val="00F40786"/>
    <w:rsid w:val="00F40E96"/>
    <w:rsid w:val="00F40FD8"/>
    <w:rsid w:val="00F4189A"/>
    <w:rsid w:val="00F4546C"/>
    <w:rsid w:val="00F4777F"/>
    <w:rsid w:val="00F47DEB"/>
    <w:rsid w:val="00F5429C"/>
    <w:rsid w:val="00F55548"/>
    <w:rsid w:val="00F55FC9"/>
    <w:rsid w:val="00F575C6"/>
    <w:rsid w:val="00F60DB5"/>
    <w:rsid w:val="00F668E8"/>
    <w:rsid w:val="00F67C3C"/>
    <w:rsid w:val="00F75A37"/>
    <w:rsid w:val="00F7766D"/>
    <w:rsid w:val="00F80C30"/>
    <w:rsid w:val="00F8261B"/>
    <w:rsid w:val="00F840BF"/>
    <w:rsid w:val="00F840D0"/>
    <w:rsid w:val="00F84DB1"/>
    <w:rsid w:val="00F85384"/>
    <w:rsid w:val="00F85C31"/>
    <w:rsid w:val="00F90030"/>
    <w:rsid w:val="00F954DC"/>
    <w:rsid w:val="00F95B9A"/>
    <w:rsid w:val="00F967D3"/>
    <w:rsid w:val="00F96A2B"/>
    <w:rsid w:val="00F974D5"/>
    <w:rsid w:val="00F97957"/>
    <w:rsid w:val="00FA1E31"/>
    <w:rsid w:val="00FA3789"/>
    <w:rsid w:val="00FA5426"/>
    <w:rsid w:val="00FA6FD1"/>
    <w:rsid w:val="00FA7A4D"/>
    <w:rsid w:val="00FA7B3C"/>
    <w:rsid w:val="00FA7CB0"/>
    <w:rsid w:val="00FB0905"/>
    <w:rsid w:val="00FB0BA7"/>
    <w:rsid w:val="00FB14E8"/>
    <w:rsid w:val="00FB25B2"/>
    <w:rsid w:val="00FB5A25"/>
    <w:rsid w:val="00FB6686"/>
    <w:rsid w:val="00FB6EEC"/>
    <w:rsid w:val="00FB79AD"/>
    <w:rsid w:val="00FC2CAC"/>
    <w:rsid w:val="00FC4BBB"/>
    <w:rsid w:val="00FC6890"/>
    <w:rsid w:val="00FD0761"/>
    <w:rsid w:val="00FD1766"/>
    <w:rsid w:val="00FD3A79"/>
    <w:rsid w:val="00FD40EB"/>
    <w:rsid w:val="00FD49FD"/>
    <w:rsid w:val="00FD4B2F"/>
    <w:rsid w:val="00FD4F11"/>
    <w:rsid w:val="00FD6586"/>
    <w:rsid w:val="00FD7B47"/>
    <w:rsid w:val="00FE2757"/>
    <w:rsid w:val="00FE3983"/>
    <w:rsid w:val="00FE3CCA"/>
    <w:rsid w:val="00FE436B"/>
    <w:rsid w:val="00FE4878"/>
    <w:rsid w:val="00FE58AC"/>
    <w:rsid w:val="00FE63F0"/>
    <w:rsid w:val="00FE6409"/>
    <w:rsid w:val="00FE6806"/>
    <w:rsid w:val="00FE7702"/>
    <w:rsid w:val="00FE79E0"/>
    <w:rsid w:val="00FE7EBF"/>
    <w:rsid w:val="00FF0A8F"/>
    <w:rsid w:val="00FF1D4F"/>
    <w:rsid w:val="00FF2795"/>
    <w:rsid w:val="00FF3089"/>
    <w:rsid w:val="00FF31A3"/>
    <w:rsid w:val="00FF3E8F"/>
    <w:rsid w:val="00FF7A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D00BE3"/>
  <w15:docId w15:val="{4ACB079F-0A39-42F3-8864-FB3FFB41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sz w:val="24"/>
      <w:szCs w:val="24"/>
      <w:lang w:val="nl-NL"/>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outlineLvl w:val="1"/>
    </w:pPr>
    <w:rPr>
      <w:i/>
      <w:iCs/>
    </w:rPr>
  </w:style>
  <w:style w:type="paragraph" w:styleId="Kop3">
    <w:name w:val="heading 3"/>
    <w:basedOn w:val="Standaard"/>
    <w:next w:val="Standaard"/>
    <w:qFormat/>
    <w:pPr>
      <w:keepNext/>
      <w:outlineLvl w:val="2"/>
    </w:pPr>
    <w:rPr>
      <w:i/>
      <w:iCs/>
      <w:color w:val="808080"/>
    </w:rPr>
  </w:style>
  <w:style w:type="paragraph" w:styleId="Kop4">
    <w:name w:val="heading 4"/>
    <w:basedOn w:val="Standaard"/>
    <w:next w:val="Standaard"/>
    <w:qFormat/>
    <w:pPr>
      <w:keepNext/>
      <w:jc w:val="both"/>
      <w:outlineLvl w:val="3"/>
    </w:pPr>
    <w:rPr>
      <w:rFonts w:ascii="Verdana" w:hAnsi="Verdana" w:cs="Arial"/>
      <w:i/>
      <w:iCs/>
      <w:sz w:val="20"/>
    </w:rPr>
  </w:style>
  <w:style w:type="paragraph" w:styleId="Kop5">
    <w:name w:val="heading 5"/>
    <w:basedOn w:val="Standaard"/>
    <w:next w:val="Standaard"/>
    <w:qFormat/>
    <w:pPr>
      <w:keepNext/>
      <w:outlineLvl w:val="4"/>
    </w:pPr>
    <w:rPr>
      <w:i/>
      <w:iCs/>
    </w:rPr>
  </w:style>
  <w:style w:type="paragraph" w:styleId="Kop6">
    <w:name w:val="heading 6"/>
    <w:basedOn w:val="Standaard"/>
    <w:next w:val="Standaard"/>
    <w:qFormat/>
    <w:pPr>
      <w:keepNext/>
      <w:ind w:left="540"/>
      <w:outlineLvl w:val="5"/>
    </w:pPr>
    <w:rPr>
      <w:rFonts w:ascii="Verdana" w:hAnsi="Verdana"/>
      <w:b/>
      <w:bCs/>
      <w:sz w:val="16"/>
    </w:rPr>
  </w:style>
  <w:style w:type="paragraph" w:styleId="Kop7">
    <w:name w:val="heading 7"/>
    <w:basedOn w:val="Standaard"/>
    <w:next w:val="Standaard"/>
    <w:qFormat/>
    <w:pPr>
      <w:keepNext/>
      <w:outlineLvl w:val="6"/>
    </w:pPr>
    <w:rPr>
      <w:rFonts w:ascii="Verdana" w:hAnsi="Verdana"/>
      <w:b/>
      <w:bCs/>
      <w:sz w:val="20"/>
    </w:rPr>
  </w:style>
  <w:style w:type="paragraph" w:styleId="Kop8">
    <w:name w:val="heading 8"/>
    <w:basedOn w:val="Standaard"/>
    <w:next w:val="Standaard"/>
    <w:qFormat/>
    <w:pPr>
      <w:keepNext/>
      <w:ind w:left="705" w:hanging="705"/>
      <w:outlineLvl w:val="7"/>
    </w:pPr>
    <w:rPr>
      <w:rFonts w:ascii="Verdana" w:hAnsi="Verdana"/>
      <w:b/>
      <w:bCs/>
      <w:sz w:val="20"/>
    </w:rPr>
  </w:style>
  <w:style w:type="paragraph" w:styleId="Kop9">
    <w:name w:val="heading 9"/>
    <w:basedOn w:val="Standaard"/>
    <w:next w:val="Standaard"/>
    <w:qFormat/>
    <w:pPr>
      <w:keepNext/>
      <w:tabs>
        <w:tab w:val="left" w:pos="0"/>
      </w:tabs>
      <w:outlineLvl w:val="8"/>
    </w:pPr>
    <w:rPr>
      <w:rFonts w:ascii="Verdana" w:hAnsi="Verdana"/>
      <w: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aliases w:val="Platte tekst voor scriptie"/>
    <w:basedOn w:val="Standaard"/>
    <w:pPr>
      <w:jc w:val="both"/>
    </w:pPr>
  </w:style>
  <w:style w:type="paragraph" w:styleId="Voetnoottekst">
    <w:name w:val="footnote text"/>
    <w:basedOn w:val="Standaard"/>
    <w:link w:val="VoetnoottekstChar"/>
    <w:rPr>
      <w:sz w:val="20"/>
      <w:szCs w:val="20"/>
    </w:rPr>
  </w:style>
  <w:style w:type="character" w:styleId="Voetnootmarkering">
    <w:name w:val="footnote reference"/>
    <w:rPr>
      <w:vertAlign w:val="superscript"/>
    </w:rPr>
  </w:style>
  <w:style w:type="paragraph" w:styleId="Plattetekst2">
    <w:name w:val="Body Text 2"/>
    <w:basedOn w:val="Standaard"/>
    <w:rPr>
      <w:color w:val="808080"/>
    </w:rPr>
  </w:style>
  <w:style w:type="paragraph" w:styleId="Voettekst">
    <w:name w:val="footer"/>
    <w:basedOn w:val="Standaard"/>
    <w:link w:val="VoettekstChar"/>
    <w:uiPriority w:val="99"/>
    <w:pPr>
      <w:tabs>
        <w:tab w:val="center" w:pos="4536"/>
        <w:tab w:val="right" w:pos="9072"/>
      </w:tabs>
    </w:pPr>
    <w:rPr>
      <w:lang w:val="x-none" w:eastAsia="x-none"/>
    </w:rPr>
  </w:style>
  <w:style w:type="character" w:styleId="Paginanummer">
    <w:name w:val="page number"/>
    <w:basedOn w:val="Standaardalinea-lettertype"/>
  </w:style>
  <w:style w:type="paragraph" w:customStyle="1" w:styleId="BalloonText1">
    <w:name w:val="Balloon Text1"/>
    <w:basedOn w:val="Standaard"/>
    <w:semiHidden/>
    <w:rPr>
      <w:rFonts w:ascii="Tahoma" w:hAnsi="Tahoma" w:cs="Tahoma"/>
      <w:sz w:val="16"/>
      <w:szCs w:val="16"/>
    </w:rPr>
  </w:style>
  <w:style w:type="paragraph" w:customStyle="1" w:styleId="Antwoord">
    <w:name w:val="Antwoord"/>
    <w:basedOn w:val="Standaard"/>
    <w:pPr>
      <w:pBdr>
        <w:top w:val="single" w:sz="4" w:space="1" w:color="auto"/>
        <w:left w:val="single" w:sz="4" w:space="4" w:color="auto"/>
        <w:bottom w:val="single" w:sz="4" w:space="1" w:color="auto"/>
        <w:right w:val="single" w:sz="4" w:space="4" w:color="auto"/>
      </w:pBdr>
      <w:spacing w:before="240"/>
    </w:pPr>
    <w:rPr>
      <w:i/>
      <w:szCs w:val="20"/>
      <w:lang w:eastAsia="en-US"/>
    </w:rPr>
  </w:style>
  <w:style w:type="paragraph" w:styleId="Titel">
    <w:name w:val="Title"/>
    <w:basedOn w:val="Standaard"/>
    <w:qFormat/>
    <w:pPr>
      <w:overflowPunct w:val="0"/>
      <w:autoSpaceDE w:val="0"/>
      <w:autoSpaceDN w:val="0"/>
      <w:adjustRightInd w:val="0"/>
      <w:jc w:val="center"/>
      <w:textAlignment w:val="baseline"/>
    </w:pPr>
    <w:rPr>
      <w:rFonts w:ascii="Arial" w:hAnsi="Arial" w:cs="Arial"/>
      <w:b/>
      <w:bCs/>
      <w:sz w:val="32"/>
      <w:szCs w:val="20"/>
      <w:lang w:eastAsia="en-US"/>
    </w:rPr>
  </w:style>
  <w:style w:type="paragraph" w:styleId="Koptekst">
    <w:name w:val="header"/>
    <w:basedOn w:val="Standaard"/>
    <w:pPr>
      <w:tabs>
        <w:tab w:val="center" w:pos="4536"/>
        <w:tab w:val="right" w:pos="9072"/>
      </w:tabs>
    </w:pPr>
  </w:style>
  <w:style w:type="paragraph" w:styleId="Plattetekst3">
    <w:name w:val="Body Text 3"/>
    <w:basedOn w:val="Standaard"/>
    <w:rPr>
      <w:rFonts w:ascii="Verdana" w:hAnsi="Verdana"/>
      <w:sz w:val="20"/>
    </w:rPr>
  </w:style>
  <w:style w:type="paragraph" w:styleId="Plattetekstinspringen">
    <w:name w:val="Body Text Indent"/>
    <w:basedOn w:val="Standaard"/>
    <w:pPr>
      <w:ind w:left="720" w:hanging="720"/>
      <w:jc w:val="both"/>
    </w:pPr>
    <w:rPr>
      <w:rFonts w:ascii="Verdana" w:hAnsi="Verdana"/>
      <w:sz w:val="20"/>
    </w:rPr>
  </w:style>
  <w:style w:type="paragraph" w:styleId="Plattetekstinspringen2">
    <w:name w:val="Body Text Indent 2"/>
    <w:basedOn w:val="Standaard"/>
    <w:pPr>
      <w:ind w:left="540"/>
    </w:pPr>
    <w:rPr>
      <w:rFonts w:ascii="Verdana" w:hAnsi="Verdana"/>
      <w:sz w:val="16"/>
    </w:rPr>
  </w:style>
  <w:style w:type="paragraph" w:styleId="Plattetekstinspringen3">
    <w:name w:val="Body Text Indent 3"/>
    <w:basedOn w:val="Standaard"/>
    <w:pPr>
      <w:ind w:left="540"/>
    </w:pPr>
    <w:rPr>
      <w:rFonts w:ascii="Verdana" w:hAnsi="Verdana"/>
      <w:sz w:val="18"/>
    </w:rPr>
  </w:style>
  <w:style w:type="paragraph" w:customStyle="1" w:styleId="Ballontekst1">
    <w:name w:val="Ballontekst1"/>
    <w:basedOn w:val="Standaard"/>
    <w:semiHidden/>
    <w:rPr>
      <w:rFonts w:ascii="Tahoma" w:hAnsi="Tahoma" w:cs="Tahoma"/>
      <w:sz w:val="16"/>
      <w:szCs w:val="16"/>
    </w:rPr>
  </w:style>
  <w:style w:type="paragraph" w:styleId="Normaalweb">
    <w:name w:val="Normal (Web)"/>
    <w:basedOn w:val="Standaard"/>
    <w:uiPriority w:val="99"/>
    <w:pPr>
      <w:spacing w:before="100" w:beforeAutospacing="1" w:after="100" w:afterAutospacing="1"/>
    </w:pPr>
    <w:rPr>
      <w:rFonts w:ascii="Arial Unicode MS" w:eastAsia="Arial Unicode MS" w:hAnsi="Arial Unicode MS" w:cs="Arial Unicode MS"/>
    </w:rPr>
  </w:style>
  <w:style w:type="paragraph" w:styleId="Lijstopsomteken">
    <w:name w:val="List Bullet"/>
    <w:basedOn w:val="Standaard"/>
    <w:pPr>
      <w:numPr>
        <w:numId w:val="2"/>
      </w:numPr>
    </w:pPr>
  </w:style>
  <w:style w:type="paragraph" w:customStyle="1" w:styleId="000">
    <w:name w:val="000"/>
    <w:aliases w:val="standaard,standaard uitvullen,standaard038"/>
    <w:basedOn w:val="Standaard"/>
    <w:link w:val="000Char"/>
    <w:pPr>
      <w:overflowPunct w:val="0"/>
      <w:autoSpaceDE w:val="0"/>
      <w:autoSpaceDN w:val="0"/>
      <w:adjustRightInd w:val="0"/>
      <w:spacing w:line="280" w:lineRule="atLeast"/>
      <w:jc w:val="both"/>
      <w:textAlignment w:val="baseline"/>
    </w:pPr>
    <w:rPr>
      <w:szCs w:val="20"/>
      <w:lang w:val="x-none" w:eastAsia="en-US"/>
    </w:rPr>
  </w:style>
  <w:style w:type="paragraph" w:styleId="Ondertitel">
    <w:name w:val="Subtitle"/>
    <w:basedOn w:val="Standaard"/>
    <w:link w:val="OndertitelChar"/>
    <w:qFormat/>
    <w:pPr>
      <w:jc w:val="both"/>
    </w:pPr>
    <w:rPr>
      <w:rFonts w:ascii="Verdana" w:hAnsi="Verdana"/>
      <w:b/>
      <w:bCs/>
      <w:sz w:val="20"/>
      <w:lang w:val="x-none" w:eastAsia="x-none"/>
    </w:rPr>
  </w:style>
  <w:style w:type="character" w:styleId="Hyperlink">
    <w:name w:val="Hyperlink"/>
    <w:rPr>
      <w:color w:val="0000FF"/>
      <w:u w:val="single"/>
    </w:rPr>
  </w:style>
  <w:style w:type="character" w:customStyle="1" w:styleId="a">
    <w:name w:val="a"/>
    <w:basedOn w:val="Standaardalinea-lettertype"/>
    <w:rsid w:val="009565EA"/>
  </w:style>
  <w:style w:type="character" w:customStyle="1" w:styleId="tdefaulttboldh18">
    <w:name w:val="t_default t_bold h_18"/>
    <w:basedOn w:val="Standaardalinea-lettertype"/>
    <w:rsid w:val="00507307"/>
  </w:style>
  <w:style w:type="paragraph" w:styleId="Ballontekst">
    <w:name w:val="Balloon Text"/>
    <w:basedOn w:val="Standaard"/>
    <w:semiHidden/>
    <w:rsid w:val="00562C36"/>
    <w:rPr>
      <w:rFonts w:ascii="Tahoma" w:hAnsi="Tahoma" w:cs="Tahoma"/>
      <w:sz w:val="16"/>
      <w:szCs w:val="16"/>
    </w:rPr>
  </w:style>
  <w:style w:type="character" w:styleId="Nadruk">
    <w:name w:val="Emphasis"/>
    <w:uiPriority w:val="20"/>
    <w:qFormat/>
    <w:rsid w:val="001C397C"/>
    <w:rPr>
      <w:b/>
      <w:bCs/>
      <w:i w:val="0"/>
      <w:iCs w:val="0"/>
    </w:rPr>
  </w:style>
  <w:style w:type="character" w:styleId="Zwaar">
    <w:name w:val="Strong"/>
    <w:uiPriority w:val="22"/>
    <w:qFormat/>
    <w:rsid w:val="0054701E"/>
    <w:rPr>
      <w:b/>
      <w:bCs/>
    </w:rPr>
  </w:style>
  <w:style w:type="character" w:customStyle="1" w:styleId="VoettekstChar">
    <w:name w:val="Voettekst Char"/>
    <w:link w:val="Voettekst"/>
    <w:uiPriority w:val="99"/>
    <w:rsid w:val="0046754B"/>
    <w:rPr>
      <w:sz w:val="24"/>
      <w:szCs w:val="24"/>
    </w:rPr>
  </w:style>
  <w:style w:type="character" w:customStyle="1" w:styleId="OndertitelChar">
    <w:name w:val="Ondertitel Char"/>
    <w:link w:val="Ondertitel"/>
    <w:rsid w:val="006E07C0"/>
    <w:rPr>
      <w:rFonts w:ascii="Verdana" w:hAnsi="Verdana"/>
      <w:b/>
      <w:bCs/>
      <w:szCs w:val="24"/>
    </w:rPr>
  </w:style>
  <w:style w:type="character" w:customStyle="1" w:styleId="000Char">
    <w:name w:val="000 Char"/>
    <w:aliases w:val="standaard Char"/>
    <w:link w:val="000"/>
    <w:rsid w:val="00BE7EF3"/>
    <w:rPr>
      <w:sz w:val="24"/>
      <w:lang w:eastAsia="en-US"/>
    </w:rPr>
  </w:style>
  <w:style w:type="paragraph" w:styleId="Geenafstand">
    <w:name w:val="No Spacing"/>
    <w:uiPriority w:val="1"/>
    <w:qFormat/>
    <w:rsid w:val="00162736"/>
    <w:pPr>
      <w:overflowPunct w:val="0"/>
      <w:autoSpaceDE w:val="0"/>
      <w:autoSpaceDN w:val="0"/>
      <w:adjustRightInd w:val="0"/>
      <w:textAlignment w:val="baseline"/>
    </w:pPr>
    <w:rPr>
      <w:sz w:val="24"/>
      <w:lang w:val="nl-NL" w:eastAsia="en-US"/>
    </w:rPr>
  </w:style>
  <w:style w:type="character" w:customStyle="1" w:styleId="hps">
    <w:name w:val="hps"/>
    <w:basedOn w:val="Standaardalinea-lettertype"/>
    <w:rsid w:val="004B5A68"/>
  </w:style>
  <w:style w:type="paragraph" w:customStyle="1" w:styleId="intro">
    <w:name w:val="intro"/>
    <w:basedOn w:val="Standaard"/>
    <w:rsid w:val="001A6A6E"/>
    <w:pPr>
      <w:spacing w:before="100" w:beforeAutospacing="1" w:after="100" w:afterAutospacing="1"/>
    </w:pPr>
  </w:style>
  <w:style w:type="character" w:customStyle="1" w:styleId="VoetnoottekstChar">
    <w:name w:val="Voetnoottekst Char"/>
    <w:basedOn w:val="Standaardalinea-lettertype"/>
    <w:link w:val="Voetnoottekst"/>
    <w:rsid w:val="005B59B0"/>
  </w:style>
  <w:style w:type="paragraph" w:styleId="Lijstalinea">
    <w:name w:val="List Paragraph"/>
    <w:basedOn w:val="Standaard"/>
    <w:uiPriority w:val="34"/>
    <w:qFormat/>
    <w:rsid w:val="005D1F7B"/>
    <w:pPr>
      <w:ind w:left="720"/>
      <w:contextualSpacing/>
    </w:pPr>
  </w:style>
  <w:style w:type="paragraph" w:customStyle="1" w:styleId="contextal">
    <w:name w:val="context_al"/>
    <w:basedOn w:val="Standaard"/>
    <w:rsid w:val="00A44864"/>
    <w:pPr>
      <w:spacing w:before="100" w:beforeAutospacing="1" w:after="100" w:afterAutospacing="1"/>
    </w:pPr>
    <w:rPr>
      <w:rFonts w:ascii="Times" w:hAnsi="Times"/>
      <w:sz w:val="20"/>
      <w:szCs w:val="20"/>
    </w:rPr>
  </w:style>
  <w:style w:type="character" w:customStyle="1" w:styleId="apple-converted-space">
    <w:name w:val="apple-converted-space"/>
    <w:basedOn w:val="Standaardalinea-lettertype"/>
    <w:rsid w:val="008A45E0"/>
  </w:style>
  <w:style w:type="character" w:customStyle="1" w:styleId="st1">
    <w:name w:val="st1"/>
    <w:basedOn w:val="Standaardalinea-lettertype"/>
    <w:rsid w:val="0060345F"/>
  </w:style>
  <w:style w:type="table" w:styleId="Tabelraster">
    <w:name w:val="Table Grid"/>
    <w:basedOn w:val="Standaardtabel"/>
    <w:rsid w:val="008830A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36B8"/>
    <w:pPr>
      <w:autoSpaceDE w:val="0"/>
      <w:autoSpaceDN w:val="0"/>
      <w:adjustRightInd w:val="0"/>
    </w:pPr>
    <w:rPr>
      <w:rFonts w:ascii="Calibri" w:hAnsi="Calibri" w:cs="Calibri"/>
      <w:color w:val="000000"/>
      <w:sz w:val="24"/>
      <w:szCs w:val="24"/>
      <w:lang w:val="nl-NL"/>
    </w:rPr>
  </w:style>
  <w:style w:type="paragraph" w:styleId="Eindnoottekst">
    <w:name w:val="endnote text"/>
    <w:basedOn w:val="Standaard"/>
    <w:link w:val="EindnoottekstChar"/>
    <w:uiPriority w:val="99"/>
    <w:semiHidden/>
    <w:unhideWhenUsed/>
    <w:rsid w:val="00135C6E"/>
    <w:rPr>
      <w:rFonts w:asciiTheme="minorHAnsi" w:eastAsiaTheme="minorHAnsi" w:hAnsiTheme="minorHAnsi" w:cstheme="minorBidi"/>
      <w:sz w:val="20"/>
      <w:szCs w:val="20"/>
      <w:lang w:val="en-AU" w:eastAsia="en-US"/>
    </w:rPr>
  </w:style>
  <w:style w:type="character" w:customStyle="1" w:styleId="EindnoottekstChar">
    <w:name w:val="Eindnoottekst Char"/>
    <w:basedOn w:val="Standaardalinea-lettertype"/>
    <w:link w:val="Eindnoottekst"/>
    <w:uiPriority w:val="99"/>
    <w:semiHidden/>
    <w:rsid w:val="00135C6E"/>
    <w:rPr>
      <w:rFonts w:asciiTheme="minorHAnsi" w:eastAsiaTheme="minorHAnsi" w:hAnsiTheme="minorHAnsi" w:cstheme="minorBidi"/>
      <w:lang w:val="en-AU" w:eastAsia="en-US"/>
    </w:rPr>
  </w:style>
  <w:style w:type="character" w:styleId="Eindnootmarkering">
    <w:name w:val="endnote reference"/>
    <w:basedOn w:val="Standaardalinea-lettertype"/>
    <w:uiPriority w:val="99"/>
    <w:semiHidden/>
    <w:unhideWhenUsed/>
    <w:rsid w:val="00135C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0985">
      <w:bodyDiv w:val="1"/>
      <w:marLeft w:val="0"/>
      <w:marRight w:val="0"/>
      <w:marTop w:val="0"/>
      <w:marBottom w:val="0"/>
      <w:divBdr>
        <w:top w:val="none" w:sz="0" w:space="0" w:color="auto"/>
        <w:left w:val="none" w:sz="0" w:space="0" w:color="auto"/>
        <w:bottom w:val="none" w:sz="0" w:space="0" w:color="auto"/>
        <w:right w:val="none" w:sz="0" w:space="0" w:color="auto"/>
      </w:divBdr>
    </w:div>
    <w:div w:id="106699883">
      <w:bodyDiv w:val="1"/>
      <w:marLeft w:val="0"/>
      <w:marRight w:val="0"/>
      <w:marTop w:val="0"/>
      <w:marBottom w:val="0"/>
      <w:divBdr>
        <w:top w:val="none" w:sz="0" w:space="0" w:color="auto"/>
        <w:left w:val="none" w:sz="0" w:space="0" w:color="auto"/>
        <w:bottom w:val="none" w:sz="0" w:space="0" w:color="auto"/>
        <w:right w:val="none" w:sz="0" w:space="0" w:color="auto"/>
      </w:divBdr>
    </w:div>
    <w:div w:id="129710933">
      <w:bodyDiv w:val="1"/>
      <w:marLeft w:val="0"/>
      <w:marRight w:val="0"/>
      <w:marTop w:val="0"/>
      <w:marBottom w:val="0"/>
      <w:divBdr>
        <w:top w:val="none" w:sz="0" w:space="0" w:color="auto"/>
        <w:left w:val="none" w:sz="0" w:space="0" w:color="auto"/>
        <w:bottom w:val="none" w:sz="0" w:space="0" w:color="auto"/>
        <w:right w:val="none" w:sz="0" w:space="0" w:color="auto"/>
      </w:divBdr>
      <w:divsChild>
        <w:div w:id="1400590405">
          <w:marLeft w:val="0"/>
          <w:marRight w:val="0"/>
          <w:marTop w:val="0"/>
          <w:marBottom w:val="0"/>
          <w:divBdr>
            <w:top w:val="none" w:sz="0" w:space="0" w:color="auto"/>
            <w:left w:val="none" w:sz="0" w:space="0" w:color="auto"/>
            <w:bottom w:val="none" w:sz="0" w:space="0" w:color="auto"/>
            <w:right w:val="none" w:sz="0" w:space="0" w:color="auto"/>
          </w:divBdr>
          <w:divsChild>
            <w:div w:id="1151485352">
              <w:marLeft w:val="0"/>
              <w:marRight w:val="0"/>
              <w:marTop w:val="0"/>
              <w:marBottom w:val="0"/>
              <w:divBdr>
                <w:top w:val="none" w:sz="0" w:space="0" w:color="auto"/>
                <w:left w:val="none" w:sz="0" w:space="0" w:color="auto"/>
                <w:bottom w:val="none" w:sz="0" w:space="0" w:color="auto"/>
                <w:right w:val="none" w:sz="0" w:space="0" w:color="auto"/>
              </w:divBdr>
              <w:divsChild>
                <w:div w:id="43332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083">
      <w:bodyDiv w:val="1"/>
      <w:marLeft w:val="0"/>
      <w:marRight w:val="0"/>
      <w:marTop w:val="0"/>
      <w:marBottom w:val="0"/>
      <w:divBdr>
        <w:top w:val="none" w:sz="0" w:space="0" w:color="auto"/>
        <w:left w:val="none" w:sz="0" w:space="0" w:color="auto"/>
        <w:bottom w:val="none" w:sz="0" w:space="0" w:color="auto"/>
        <w:right w:val="none" w:sz="0" w:space="0" w:color="auto"/>
      </w:divBdr>
      <w:divsChild>
        <w:div w:id="406541765">
          <w:marLeft w:val="0"/>
          <w:marRight w:val="0"/>
          <w:marTop w:val="0"/>
          <w:marBottom w:val="0"/>
          <w:divBdr>
            <w:top w:val="none" w:sz="0" w:space="0" w:color="auto"/>
            <w:left w:val="none" w:sz="0" w:space="0" w:color="auto"/>
            <w:bottom w:val="none" w:sz="0" w:space="0" w:color="auto"/>
            <w:right w:val="none" w:sz="0" w:space="0" w:color="auto"/>
          </w:divBdr>
          <w:divsChild>
            <w:div w:id="361319617">
              <w:marLeft w:val="0"/>
              <w:marRight w:val="0"/>
              <w:marTop w:val="0"/>
              <w:marBottom w:val="0"/>
              <w:divBdr>
                <w:top w:val="none" w:sz="0" w:space="0" w:color="auto"/>
                <w:left w:val="none" w:sz="0" w:space="0" w:color="auto"/>
                <w:bottom w:val="none" w:sz="0" w:space="0" w:color="auto"/>
                <w:right w:val="none" w:sz="0" w:space="0" w:color="auto"/>
              </w:divBdr>
              <w:divsChild>
                <w:div w:id="322780185">
                  <w:marLeft w:val="0"/>
                  <w:marRight w:val="0"/>
                  <w:marTop w:val="0"/>
                  <w:marBottom w:val="0"/>
                  <w:divBdr>
                    <w:top w:val="none" w:sz="0" w:space="0" w:color="auto"/>
                    <w:left w:val="none" w:sz="0" w:space="0" w:color="auto"/>
                    <w:bottom w:val="none" w:sz="0" w:space="0" w:color="auto"/>
                    <w:right w:val="none" w:sz="0" w:space="0" w:color="auto"/>
                  </w:divBdr>
                  <w:divsChild>
                    <w:div w:id="2106222957">
                      <w:marLeft w:val="0"/>
                      <w:marRight w:val="0"/>
                      <w:marTop w:val="0"/>
                      <w:marBottom w:val="0"/>
                      <w:divBdr>
                        <w:top w:val="none" w:sz="0" w:space="0" w:color="auto"/>
                        <w:left w:val="none" w:sz="0" w:space="0" w:color="auto"/>
                        <w:bottom w:val="none" w:sz="0" w:space="0" w:color="auto"/>
                        <w:right w:val="none" w:sz="0" w:space="0" w:color="auto"/>
                      </w:divBdr>
                      <w:divsChild>
                        <w:div w:id="1300964588">
                          <w:marLeft w:val="0"/>
                          <w:marRight w:val="0"/>
                          <w:marTop w:val="0"/>
                          <w:marBottom w:val="0"/>
                          <w:divBdr>
                            <w:top w:val="none" w:sz="0" w:space="0" w:color="auto"/>
                            <w:left w:val="none" w:sz="0" w:space="0" w:color="auto"/>
                            <w:bottom w:val="none" w:sz="0" w:space="0" w:color="auto"/>
                            <w:right w:val="none" w:sz="0" w:space="0" w:color="auto"/>
                          </w:divBdr>
                          <w:divsChild>
                            <w:div w:id="1145510359">
                              <w:marLeft w:val="0"/>
                              <w:marRight w:val="0"/>
                              <w:marTop w:val="0"/>
                              <w:marBottom w:val="0"/>
                              <w:divBdr>
                                <w:top w:val="none" w:sz="0" w:space="0" w:color="auto"/>
                                <w:left w:val="none" w:sz="0" w:space="0" w:color="auto"/>
                                <w:bottom w:val="none" w:sz="0" w:space="0" w:color="auto"/>
                                <w:right w:val="none" w:sz="0" w:space="0" w:color="auto"/>
                              </w:divBdr>
                              <w:divsChild>
                                <w:div w:id="607543618">
                                  <w:marLeft w:val="0"/>
                                  <w:marRight w:val="0"/>
                                  <w:marTop w:val="0"/>
                                  <w:marBottom w:val="0"/>
                                  <w:divBdr>
                                    <w:top w:val="none" w:sz="0" w:space="0" w:color="auto"/>
                                    <w:left w:val="none" w:sz="0" w:space="0" w:color="auto"/>
                                    <w:bottom w:val="none" w:sz="0" w:space="0" w:color="auto"/>
                                    <w:right w:val="none" w:sz="0" w:space="0" w:color="auto"/>
                                  </w:divBdr>
                                  <w:divsChild>
                                    <w:div w:id="1818108661">
                                      <w:marLeft w:val="0"/>
                                      <w:marRight w:val="0"/>
                                      <w:marTop w:val="0"/>
                                      <w:marBottom w:val="0"/>
                                      <w:divBdr>
                                        <w:top w:val="none" w:sz="0" w:space="0" w:color="auto"/>
                                        <w:left w:val="none" w:sz="0" w:space="0" w:color="auto"/>
                                        <w:bottom w:val="none" w:sz="0" w:space="0" w:color="auto"/>
                                        <w:right w:val="none" w:sz="0" w:space="0" w:color="auto"/>
                                      </w:divBdr>
                                      <w:divsChild>
                                        <w:div w:id="1896501590">
                                          <w:marLeft w:val="0"/>
                                          <w:marRight w:val="0"/>
                                          <w:marTop w:val="0"/>
                                          <w:marBottom w:val="0"/>
                                          <w:divBdr>
                                            <w:top w:val="none" w:sz="0" w:space="0" w:color="auto"/>
                                            <w:left w:val="none" w:sz="0" w:space="0" w:color="auto"/>
                                            <w:bottom w:val="none" w:sz="0" w:space="0" w:color="auto"/>
                                            <w:right w:val="none" w:sz="0" w:space="0" w:color="auto"/>
                                          </w:divBdr>
                                          <w:divsChild>
                                            <w:div w:id="1900554039">
                                              <w:marLeft w:val="0"/>
                                              <w:marRight w:val="0"/>
                                              <w:marTop w:val="0"/>
                                              <w:marBottom w:val="0"/>
                                              <w:divBdr>
                                                <w:top w:val="none" w:sz="0" w:space="0" w:color="auto"/>
                                                <w:left w:val="none" w:sz="0" w:space="0" w:color="auto"/>
                                                <w:bottom w:val="none" w:sz="0" w:space="0" w:color="auto"/>
                                                <w:right w:val="none" w:sz="0" w:space="0" w:color="auto"/>
                                              </w:divBdr>
                                              <w:divsChild>
                                                <w:div w:id="520820874">
                                                  <w:marLeft w:val="0"/>
                                                  <w:marRight w:val="0"/>
                                                  <w:marTop w:val="0"/>
                                                  <w:marBottom w:val="0"/>
                                                  <w:divBdr>
                                                    <w:top w:val="none" w:sz="0" w:space="0" w:color="auto"/>
                                                    <w:left w:val="none" w:sz="0" w:space="0" w:color="auto"/>
                                                    <w:bottom w:val="none" w:sz="0" w:space="0" w:color="auto"/>
                                                    <w:right w:val="none" w:sz="0" w:space="0" w:color="auto"/>
                                                  </w:divBdr>
                                                  <w:divsChild>
                                                    <w:div w:id="1044909785">
                                                      <w:marLeft w:val="0"/>
                                                      <w:marRight w:val="0"/>
                                                      <w:marTop w:val="0"/>
                                                      <w:marBottom w:val="0"/>
                                                      <w:divBdr>
                                                        <w:top w:val="none" w:sz="0" w:space="0" w:color="auto"/>
                                                        <w:left w:val="none" w:sz="0" w:space="0" w:color="auto"/>
                                                        <w:bottom w:val="none" w:sz="0" w:space="0" w:color="auto"/>
                                                        <w:right w:val="none" w:sz="0" w:space="0" w:color="auto"/>
                                                      </w:divBdr>
                                                      <w:divsChild>
                                                        <w:div w:id="1760758403">
                                                          <w:marLeft w:val="0"/>
                                                          <w:marRight w:val="0"/>
                                                          <w:marTop w:val="0"/>
                                                          <w:marBottom w:val="0"/>
                                                          <w:divBdr>
                                                            <w:top w:val="none" w:sz="0" w:space="0" w:color="auto"/>
                                                            <w:left w:val="none" w:sz="0" w:space="0" w:color="auto"/>
                                                            <w:bottom w:val="none" w:sz="0" w:space="0" w:color="auto"/>
                                                            <w:right w:val="none" w:sz="0" w:space="0" w:color="auto"/>
                                                          </w:divBdr>
                                                          <w:divsChild>
                                                            <w:div w:id="2023968513">
                                                              <w:marLeft w:val="0"/>
                                                              <w:marRight w:val="0"/>
                                                              <w:marTop w:val="0"/>
                                                              <w:marBottom w:val="0"/>
                                                              <w:divBdr>
                                                                <w:top w:val="none" w:sz="0" w:space="0" w:color="auto"/>
                                                                <w:left w:val="none" w:sz="0" w:space="0" w:color="auto"/>
                                                                <w:bottom w:val="none" w:sz="0" w:space="0" w:color="auto"/>
                                                                <w:right w:val="none" w:sz="0" w:space="0" w:color="auto"/>
                                                              </w:divBdr>
                                                              <w:divsChild>
                                                                <w:div w:id="1499728099">
                                                                  <w:marLeft w:val="0"/>
                                                                  <w:marRight w:val="0"/>
                                                                  <w:marTop w:val="0"/>
                                                                  <w:marBottom w:val="0"/>
                                                                  <w:divBdr>
                                                                    <w:top w:val="none" w:sz="0" w:space="0" w:color="auto"/>
                                                                    <w:left w:val="none" w:sz="0" w:space="0" w:color="auto"/>
                                                                    <w:bottom w:val="none" w:sz="0" w:space="0" w:color="auto"/>
                                                                    <w:right w:val="none" w:sz="0" w:space="0" w:color="auto"/>
                                                                  </w:divBdr>
                                                                  <w:divsChild>
                                                                    <w:div w:id="1736510217">
                                                                      <w:marLeft w:val="0"/>
                                                                      <w:marRight w:val="0"/>
                                                                      <w:marTop w:val="0"/>
                                                                      <w:marBottom w:val="0"/>
                                                                      <w:divBdr>
                                                                        <w:top w:val="none" w:sz="0" w:space="0" w:color="auto"/>
                                                                        <w:left w:val="none" w:sz="0" w:space="0" w:color="auto"/>
                                                                        <w:bottom w:val="none" w:sz="0" w:space="0" w:color="auto"/>
                                                                        <w:right w:val="none" w:sz="0" w:space="0" w:color="auto"/>
                                                                      </w:divBdr>
                                                                      <w:divsChild>
                                                                        <w:div w:id="1429303790">
                                                                          <w:marLeft w:val="0"/>
                                                                          <w:marRight w:val="0"/>
                                                                          <w:marTop w:val="0"/>
                                                                          <w:marBottom w:val="0"/>
                                                                          <w:divBdr>
                                                                            <w:top w:val="none" w:sz="0" w:space="0" w:color="auto"/>
                                                                            <w:left w:val="none" w:sz="0" w:space="0" w:color="auto"/>
                                                                            <w:bottom w:val="none" w:sz="0" w:space="0" w:color="auto"/>
                                                                            <w:right w:val="none" w:sz="0" w:space="0" w:color="auto"/>
                                                                          </w:divBdr>
                                                                          <w:divsChild>
                                                                            <w:div w:id="1112627795">
                                                                              <w:marLeft w:val="0"/>
                                                                              <w:marRight w:val="0"/>
                                                                              <w:marTop w:val="0"/>
                                                                              <w:marBottom w:val="0"/>
                                                                              <w:divBdr>
                                                                                <w:top w:val="none" w:sz="0" w:space="0" w:color="auto"/>
                                                                                <w:left w:val="none" w:sz="0" w:space="0" w:color="auto"/>
                                                                                <w:bottom w:val="none" w:sz="0" w:space="0" w:color="auto"/>
                                                                                <w:right w:val="none" w:sz="0" w:space="0" w:color="auto"/>
                                                                              </w:divBdr>
                                                                              <w:divsChild>
                                                                                <w:div w:id="638805735">
                                                                                  <w:marLeft w:val="0"/>
                                                                                  <w:marRight w:val="0"/>
                                                                                  <w:marTop w:val="0"/>
                                                                                  <w:marBottom w:val="0"/>
                                                                                  <w:divBdr>
                                                                                    <w:top w:val="single" w:sz="6" w:space="1" w:color="CCCCCC"/>
                                                                                    <w:left w:val="single" w:sz="6" w:space="1" w:color="CCCCCC"/>
                                                                                    <w:bottom w:val="single" w:sz="6" w:space="1" w:color="CCCCCC"/>
                                                                                    <w:right w:val="single" w:sz="6" w:space="1" w:color="CCCCCC"/>
                                                                                  </w:divBdr>
                                                                                  <w:divsChild>
                                                                                    <w:div w:id="194795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36754">
      <w:bodyDiv w:val="1"/>
      <w:marLeft w:val="0"/>
      <w:marRight w:val="0"/>
      <w:marTop w:val="0"/>
      <w:marBottom w:val="0"/>
      <w:divBdr>
        <w:top w:val="none" w:sz="0" w:space="0" w:color="auto"/>
        <w:left w:val="none" w:sz="0" w:space="0" w:color="auto"/>
        <w:bottom w:val="none" w:sz="0" w:space="0" w:color="auto"/>
        <w:right w:val="none" w:sz="0" w:space="0" w:color="auto"/>
      </w:divBdr>
    </w:div>
    <w:div w:id="272447372">
      <w:bodyDiv w:val="1"/>
      <w:marLeft w:val="0"/>
      <w:marRight w:val="0"/>
      <w:marTop w:val="0"/>
      <w:marBottom w:val="0"/>
      <w:divBdr>
        <w:top w:val="none" w:sz="0" w:space="0" w:color="auto"/>
        <w:left w:val="none" w:sz="0" w:space="0" w:color="auto"/>
        <w:bottom w:val="none" w:sz="0" w:space="0" w:color="auto"/>
        <w:right w:val="none" w:sz="0" w:space="0" w:color="auto"/>
      </w:divBdr>
      <w:divsChild>
        <w:div w:id="576717107">
          <w:marLeft w:val="250"/>
          <w:marRight w:val="250"/>
          <w:marTop w:val="150"/>
          <w:marBottom w:val="0"/>
          <w:divBdr>
            <w:top w:val="none" w:sz="0" w:space="0" w:color="auto"/>
            <w:left w:val="none" w:sz="0" w:space="0" w:color="auto"/>
            <w:bottom w:val="none" w:sz="0" w:space="0" w:color="auto"/>
            <w:right w:val="none" w:sz="0" w:space="0" w:color="auto"/>
          </w:divBdr>
          <w:divsChild>
            <w:div w:id="342321657">
              <w:marLeft w:val="0"/>
              <w:marRight w:val="0"/>
              <w:marTop w:val="0"/>
              <w:marBottom w:val="0"/>
              <w:divBdr>
                <w:top w:val="none" w:sz="0" w:space="0" w:color="auto"/>
                <w:left w:val="none" w:sz="0" w:space="0" w:color="auto"/>
                <w:bottom w:val="none" w:sz="0" w:space="0" w:color="auto"/>
                <w:right w:val="none" w:sz="0" w:space="0" w:color="auto"/>
              </w:divBdr>
              <w:divsChild>
                <w:div w:id="20677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176335">
      <w:bodyDiv w:val="1"/>
      <w:marLeft w:val="0"/>
      <w:marRight w:val="0"/>
      <w:marTop w:val="0"/>
      <w:marBottom w:val="0"/>
      <w:divBdr>
        <w:top w:val="none" w:sz="0" w:space="0" w:color="auto"/>
        <w:left w:val="none" w:sz="0" w:space="0" w:color="auto"/>
        <w:bottom w:val="none" w:sz="0" w:space="0" w:color="auto"/>
        <w:right w:val="none" w:sz="0" w:space="0" w:color="auto"/>
      </w:divBdr>
      <w:divsChild>
        <w:div w:id="771366067">
          <w:marLeft w:val="0"/>
          <w:marRight w:val="0"/>
          <w:marTop w:val="0"/>
          <w:marBottom w:val="0"/>
          <w:divBdr>
            <w:top w:val="none" w:sz="0" w:space="0" w:color="auto"/>
            <w:left w:val="none" w:sz="0" w:space="0" w:color="auto"/>
            <w:bottom w:val="none" w:sz="0" w:space="0" w:color="auto"/>
            <w:right w:val="none" w:sz="0" w:space="0" w:color="auto"/>
          </w:divBdr>
          <w:divsChild>
            <w:div w:id="645670656">
              <w:marLeft w:val="0"/>
              <w:marRight w:val="0"/>
              <w:marTop w:val="0"/>
              <w:marBottom w:val="0"/>
              <w:divBdr>
                <w:top w:val="none" w:sz="0" w:space="0" w:color="auto"/>
                <w:left w:val="none" w:sz="0" w:space="0" w:color="auto"/>
                <w:bottom w:val="none" w:sz="0" w:space="0" w:color="auto"/>
                <w:right w:val="none" w:sz="0" w:space="0" w:color="auto"/>
              </w:divBdr>
              <w:divsChild>
                <w:div w:id="58114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1915">
      <w:bodyDiv w:val="1"/>
      <w:marLeft w:val="0"/>
      <w:marRight w:val="0"/>
      <w:marTop w:val="0"/>
      <w:marBottom w:val="0"/>
      <w:divBdr>
        <w:top w:val="none" w:sz="0" w:space="0" w:color="auto"/>
        <w:left w:val="none" w:sz="0" w:space="0" w:color="auto"/>
        <w:bottom w:val="none" w:sz="0" w:space="0" w:color="auto"/>
        <w:right w:val="none" w:sz="0" w:space="0" w:color="auto"/>
      </w:divBdr>
    </w:div>
    <w:div w:id="506942494">
      <w:bodyDiv w:val="1"/>
      <w:marLeft w:val="0"/>
      <w:marRight w:val="0"/>
      <w:marTop w:val="0"/>
      <w:marBottom w:val="0"/>
      <w:divBdr>
        <w:top w:val="none" w:sz="0" w:space="0" w:color="auto"/>
        <w:left w:val="none" w:sz="0" w:space="0" w:color="auto"/>
        <w:bottom w:val="none" w:sz="0" w:space="0" w:color="auto"/>
        <w:right w:val="none" w:sz="0" w:space="0" w:color="auto"/>
      </w:divBdr>
      <w:divsChild>
        <w:div w:id="105272814">
          <w:marLeft w:val="0"/>
          <w:marRight w:val="0"/>
          <w:marTop w:val="0"/>
          <w:marBottom w:val="0"/>
          <w:divBdr>
            <w:top w:val="none" w:sz="0" w:space="0" w:color="auto"/>
            <w:left w:val="none" w:sz="0" w:space="0" w:color="auto"/>
            <w:bottom w:val="none" w:sz="0" w:space="0" w:color="auto"/>
            <w:right w:val="none" w:sz="0" w:space="0" w:color="auto"/>
          </w:divBdr>
          <w:divsChild>
            <w:div w:id="1014115404">
              <w:marLeft w:val="0"/>
              <w:marRight w:val="0"/>
              <w:marTop w:val="0"/>
              <w:marBottom w:val="0"/>
              <w:divBdr>
                <w:top w:val="none" w:sz="0" w:space="0" w:color="auto"/>
                <w:left w:val="none" w:sz="0" w:space="0" w:color="auto"/>
                <w:bottom w:val="none" w:sz="0" w:space="0" w:color="auto"/>
                <w:right w:val="none" w:sz="0" w:space="0" w:color="auto"/>
              </w:divBdr>
              <w:divsChild>
                <w:div w:id="1947031756">
                  <w:marLeft w:val="0"/>
                  <w:marRight w:val="0"/>
                  <w:marTop w:val="0"/>
                  <w:marBottom w:val="0"/>
                  <w:divBdr>
                    <w:top w:val="none" w:sz="0" w:space="0" w:color="auto"/>
                    <w:left w:val="none" w:sz="0" w:space="0" w:color="auto"/>
                    <w:bottom w:val="none" w:sz="0" w:space="0" w:color="auto"/>
                    <w:right w:val="none" w:sz="0" w:space="0" w:color="auto"/>
                  </w:divBdr>
                  <w:divsChild>
                    <w:div w:id="1915815436">
                      <w:marLeft w:val="0"/>
                      <w:marRight w:val="0"/>
                      <w:marTop w:val="0"/>
                      <w:marBottom w:val="0"/>
                      <w:divBdr>
                        <w:top w:val="none" w:sz="0" w:space="0" w:color="auto"/>
                        <w:left w:val="none" w:sz="0" w:space="0" w:color="auto"/>
                        <w:bottom w:val="none" w:sz="0" w:space="0" w:color="auto"/>
                        <w:right w:val="none" w:sz="0" w:space="0" w:color="auto"/>
                      </w:divBdr>
                      <w:divsChild>
                        <w:div w:id="1976792352">
                          <w:marLeft w:val="0"/>
                          <w:marRight w:val="0"/>
                          <w:marTop w:val="0"/>
                          <w:marBottom w:val="0"/>
                          <w:divBdr>
                            <w:top w:val="none" w:sz="0" w:space="0" w:color="auto"/>
                            <w:left w:val="none" w:sz="0" w:space="0" w:color="auto"/>
                            <w:bottom w:val="none" w:sz="0" w:space="0" w:color="auto"/>
                            <w:right w:val="none" w:sz="0" w:space="0" w:color="auto"/>
                          </w:divBdr>
                          <w:divsChild>
                            <w:div w:id="458424663">
                              <w:marLeft w:val="0"/>
                              <w:marRight w:val="0"/>
                              <w:marTop w:val="0"/>
                              <w:marBottom w:val="0"/>
                              <w:divBdr>
                                <w:top w:val="none" w:sz="0" w:space="0" w:color="auto"/>
                                <w:left w:val="none" w:sz="0" w:space="0" w:color="auto"/>
                                <w:bottom w:val="none" w:sz="0" w:space="0" w:color="auto"/>
                                <w:right w:val="none" w:sz="0" w:space="0" w:color="auto"/>
                              </w:divBdr>
                              <w:divsChild>
                                <w:div w:id="514806970">
                                  <w:marLeft w:val="0"/>
                                  <w:marRight w:val="0"/>
                                  <w:marTop w:val="0"/>
                                  <w:marBottom w:val="0"/>
                                  <w:divBdr>
                                    <w:top w:val="none" w:sz="0" w:space="0" w:color="auto"/>
                                    <w:left w:val="none" w:sz="0" w:space="0" w:color="auto"/>
                                    <w:bottom w:val="none" w:sz="0" w:space="0" w:color="auto"/>
                                    <w:right w:val="none" w:sz="0" w:space="0" w:color="auto"/>
                                  </w:divBdr>
                                </w:div>
                                <w:div w:id="20905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623549">
      <w:bodyDiv w:val="1"/>
      <w:marLeft w:val="0"/>
      <w:marRight w:val="0"/>
      <w:marTop w:val="0"/>
      <w:marBottom w:val="0"/>
      <w:divBdr>
        <w:top w:val="none" w:sz="0" w:space="0" w:color="auto"/>
        <w:left w:val="none" w:sz="0" w:space="0" w:color="auto"/>
        <w:bottom w:val="none" w:sz="0" w:space="0" w:color="auto"/>
        <w:right w:val="none" w:sz="0" w:space="0" w:color="auto"/>
      </w:divBdr>
    </w:div>
    <w:div w:id="704596134">
      <w:bodyDiv w:val="1"/>
      <w:marLeft w:val="0"/>
      <w:marRight w:val="0"/>
      <w:marTop w:val="0"/>
      <w:marBottom w:val="0"/>
      <w:divBdr>
        <w:top w:val="none" w:sz="0" w:space="0" w:color="auto"/>
        <w:left w:val="none" w:sz="0" w:space="0" w:color="auto"/>
        <w:bottom w:val="none" w:sz="0" w:space="0" w:color="auto"/>
        <w:right w:val="none" w:sz="0" w:space="0" w:color="auto"/>
      </w:divBdr>
    </w:div>
    <w:div w:id="955480201">
      <w:bodyDiv w:val="1"/>
      <w:marLeft w:val="0"/>
      <w:marRight w:val="0"/>
      <w:marTop w:val="0"/>
      <w:marBottom w:val="0"/>
      <w:divBdr>
        <w:top w:val="none" w:sz="0" w:space="0" w:color="auto"/>
        <w:left w:val="none" w:sz="0" w:space="0" w:color="auto"/>
        <w:bottom w:val="none" w:sz="0" w:space="0" w:color="auto"/>
        <w:right w:val="none" w:sz="0" w:space="0" w:color="auto"/>
      </w:divBdr>
      <w:divsChild>
        <w:div w:id="343021501">
          <w:marLeft w:val="0"/>
          <w:marRight w:val="0"/>
          <w:marTop w:val="0"/>
          <w:marBottom w:val="0"/>
          <w:divBdr>
            <w:top w:val="none" w:sz="0" w:space="0" w:color="auto"/>
            <w:left w:val="none" w:sz="0" w:space="0" w:color="auto"/>
            <w:bottom w:val="none" w:sz="0" w:space="0" w:color="auto"/>
            <w:right w:val="none" w:sz="0" w:space="0" w:color="auto"/>
          </w:divBdr>
          <w:divsChild>
            <w:div w:id="2107845489">
              <w:marLeft w:val="0"/>
              <w:marRight w:val="0"/>
              <w:marTop w:val="0"/>
              <w:marBottom w:val="0"/>
              <w:divBdr>
                <w:top w:val="none" w:sz="0" w:space="0" w:color="auto"/>
                <w:left w:val="none" w:sz="0" w:space="0" w:color="auto"/>
                <w:bottom w:val="none" w:sz="0" w:space="0" w:color="auto"/>
                <w:right w:val="none" w:sz="0" w:space="0" w:color="auto"/>
              </w:divBdr>
              <w:divsChild>
                <w:div w:id="1289048650">
                  <w:marLeft w:val="0"/>
                  <w:marRight w:val="0"/>
                  <w:marTop w:val="0"/>
                  <w:marBottom w:val="0"/>
                  <w:divBdr>
                    <w:top w:val="none" w:sz="0" w:space="0" w:color="auto"/>
                    <w:left w:val="none" w:sz="0" w:space="0" w:color="auto"/>
                    <w:bottom w:val="none" w:sz="0" w:space="0" w:color="auto"/>
                    <w:right w:val="none" w:sz="0" w:space="0" w:color="auto"/>
                  </w:divBdr>
                  <w:divsChild>
                    <w:div w:id="866605231">
                      <w:marLeft w:val="0"/>
                      <w:marRight w:val="0"/>
                      <w:marTop w:val="0"/>
                      <w:marBottom w:val="0"/>
                      <w:divBdr>
                        <w:top w:val="none" w:sz="0" w:space="0" w:color="auto"/>
                        <w:left w:val="none" w:sz="0" w:space="0" w:color="auto"/>
                        <w:bottom w:val="none" w:sz="0" w:space="0" w:color="auto"/>
                        <w:right w:val="none" w:sz="0" w:space="0" w:color="auto"/>
                      </w:divBdr>
                      <w:divsChild>
                        <w:div w:id="4524090">
                          <w:marLeft w:val="0"/>
                          <w:marRight w:val="0"/>
                          <w:marTop w:val="0"/>
                          <w:marBottom w:val="0"/>
                          <w:divBdr>
                            <w:top w:val="none" w:sz="0" w:space="0" w:color="auto"/>
                            <w:left w:val="none" w:sz="0" w:space="0" w:color="auto"/>
                            <w:bottom w:val="none" w:sz="0" w:space="0" w:color="auto"/>
                            <w:right w:val="none" w:sz="0" w:space="0" w:color="auto"/>
                          </w:divBdr>
                          <w:divsChild>
                            <w:div w:id="292559937">
                              <w:marLeft w:val="0"/>
                              <w:marRight w:val="0"/>
                              <w:marTop w:val="0"/>
                              <w:marBottom w:val="0"/>
                              <w:divBdr>
                                <w:top w:val="none" w:sz="0" w:space="0" w:color="auto"/>
                                <w:left w:val="none" w:sz="0" w:space="0" w:color="auto"/>
                                <w:bottom w:val="none" w:sz="0" w:space="0" w:color="auto"/>
                                <w:right w:val="none" w:sz="0" w:space="0" w:color="auto"/>
                              </w:divBdr>
                              <w:divsChild>
                                <w:div w:id="3978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640668">
      <w:bodyDiv w:val="1"/>
      <w:marLeft w:val="0"/>
      <w:marRight w:val="0"/>
      <w:marTop w:val="0"/>
      <w:marBottom w:val="0"/>
      <w:divBdr>
        <w:top w:val="none" w:sz="0" w:space="0" w:color="auto"/>
        <w:left w:val="none" w:sz="0" w:space="0" w:color="auto"/>
        <w:bottom w:val="none" w:sz="0" w:space="0" w:color="auto"/>
        <w:right w:val="none" w:sz="0" w:space="0" w:color="auto"/>
      </w:divBdr>
    </w:div>
    <w:div w:id="1211765039">
      <w:bodyDiv w:val="1"/>
      <w:marLeft w:val="0"/>
      <w:marRight w:val="0"/>
      <w:marTop w:val="0"/>
      <w:marBottom w:val="0"/>
      <w:divBdr>
        <w:top w:val="none" w:sz="0" w:space="0" w:color="auto"/>
        <w:left w:val="none" w:sz="0" w:space="0" w:color="auto"/>
        <w:bottom w:val="none" w:sz="0" w:space="0" w:color="auto"/>
        <w:right w:val="none" w:sz="0" w:space="0" w:color="auto"/>
      </w:divBdr>
      <w:divsChild>
        <w:div w:id="21177632">
          <w:marLeft w:val="0"/>
          <w:marRight w:val="0"/>
          <w:marTop w:val="0"/>
          <w:marBottom w:val="0"/>
          <w:divBdr>
            <w:top w:val="none" w:sz="0" w:space="0" w:color="auto"/>
            <w:left w:val="none" w:sz="0" w:space="0" w:color="auto"/>
            <w:bottom w:val="none" w:sz="0" w:space="0" w:color="auto"/>
            <w:right w:val="none" w:sz="0" w:space="0" w:color="auto"/>
          </w:divBdr>
          <w:divsChild>
            <w:div w:id="159395443">
              <w:marLeft w:val="0"/>
              <w:marRight w:val="0"/>
              <w:marTop w:val="0"/>
              <w:marBottom w:val="0"/>
              <w:divBdr>
                <w:top w:val="none" w:sz="0" w:space="0" w:color="auto"/>
                <w:left w:val="none" w:sz="0" w:space="0" w:color="auto"/>
                <w:bottom w:val="none" w:sz="0" w:space="0" w:color="auto"/>
                <w:right w:val="none" w:sz="0" w:space="0" w:color="auto"/>
              </w:divBdr>
              <w:divsChild>
                <w:div w:id="1366296987">
                  <w:marLeft w:val="0"/>
                  <w:marRight w:val="0"/>
                  <w:marTop w:val="0"/>
                  <w:marBottom w:val="0"/>
                  <w:divBdr>
                    <w:top w:val="none" w:sz="0" w:space="0" w:color="auto"/>
                    <w:left w:val="none" w:sz="0" w:space="0" w:color="auto"/>
                    <w:bottom w:val="none" w:sz="0" w:space="0" w:color="auto"/>
                    <w:right w:val="none" w:sz="0" w:space="0" w:color="auto"/>
                  </w:divBdr>
                  <w:divsChild>
                    <w:div w:id="1516534898">
                      <w:marLeft w:val="0"/>
                      <w:marRight w:val="0"/>
                      <w:marTop w:val="0"/>
                      <w:marBottom w:val="0"/>
                      <w:divBdr>
                        <w:top w:val="none" w:sz="0" w:space="0" w:color="auto"/>
                        <w:left w:val="none" w:sz="0" w:space="0" w:color="auto"/>
                        <w:bottom w:val="none" w:sz="0" w:space="0" w:color="auto"/>
                        <w:right w:val="none" w:sz="0" w:space="0" w:color="auto"/>
                      </w:divBdr>
                      <w:divsChild>
                        <w:div w:id="272055926">
                          <w:marLeft w:val="0"/>
                          <w:marRight w:val="0"/>
                          <w:marTop w:val="0"/>
                          <w:marBottom w:val="0"/>
                          <w:divBdr>
                            <w:top w:val="none" w:sz="0" w:space="0" w:color="auto"/>
                            <w:left w:val="none" w:sz="0" w:space="0" w:color="auto"/>
                            <w:bottom w:val="none" w:sz="0" w:space="0" w:color="auto"/>
                            <w:right w:val="none" w:sz="0" w:space="0" w:color="auto"/>
                          </w:divBdr>
                          <w:divsChild>
                            <w:div w:id="783578601">
                              <w:marLeft w:val="0"/>
                              <w:marRight w:val="0"/>
                              <w:marTop w:val="0"/>
                              <w:marBottom w:val="0"/>
                              <w:divBdr>
                                <w:top w:val="none" w:sz="0" w:space="0" w:color="auto"/>
                                <w:left w:val="none" w:sz="0" w:space="0" w:color="auto"/>
                                <w:bottom w:val="none" w:sz="0" w:space="0" w:color="auto"/>
                                <w:right w:val="none" w:sz="0" w:space="0" w:color="auto"/>
                              </w:divBdr>
                              <w:divsChild>
                                <w:div w:id="12866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744814">
      <w:bodyDiv w:val="1"/>
      <w:marLeft w:val="0"/>
      <w:marRight w:val="0"/>
      <w:marTop w:val="0"/>
      <w:marBottom w:val="0"/>
      <w:divBdr>
        <w:top w:val="none" w:sz="0" w:space="0" w:color="auto"/>
        <w:left w:val="none" w:sz="0" w:space="0" w:color="auto"/>
        <w:bottom w:val="none" w:sz="0" w:space="0" w:color="auto"/>
        <w:right w:val="none" w:sz="0" w:space="0" w:color="auto"/>
      </w:divBdr>
    </w:div>
    <w:div w:id="1331913076">
      <w:bodyDiv w:val="1"/>
      <w:marLeft w:val="0"/>
      <w:marRight w:val="0"/>
      <w:marTop w:val="0"/>
      <w:marBottom w:val="0"/>
      <w:divBdr>
        <w:top w:val="none" w:sz="0" w:space="0" w:color="auto"/>
        <w:left w:val="none" w:sz="0" w:space="0" w:color="auto"/>
        <w:bottom w:val="none" w:sz="0" w:space="0" w:color="auto"/>
        <w:right w:val="none" w:sz="0" w:space="0" w:color="auto"/>
      </w:divBdr>
      <w:divsChild>
        <w:div w:id="1621186218">
          <w:marLeft w:val="0"/>
          <w:marRight w:val="0"/>
          <w:marTop w:val="0"/>
          <w:marBottom w:val="0"/>
          <w:divBdr>
            <w:top w:val="none" w:sz="0" w:space="0" w:color="auto"/>
            <w:left w:val="none" w:sz="0" w:space="0" w:color="auto"/>
            <w:bottom w:val="none" w:sz="0" w:space="0" w:color="auto"/>
            <w:right w:val="none" w:sz="0" w:space="0" w:color="auto"/>
          </w:divBdr>
          <w:divsChild>
            <w:div w:id="2123525143">
              <w:marLeft w:val="0"/>
              <w:marRight w:val="0"/>
              <w:marTop w:val="0"/>
              <w:marBottom w:val="0"/>
              <w:divBdr>
                <w:top w:val="none" w:sz="0" w:space="0" w:color="auto"/>
                <w:left w:val="none" w:sz="0" w:space="0" w:color="auto"/>
                <w:bottom w:val="none" w:sz="0" w:space="0" w:color="auto"/>
                <w:right w:val="none" w:sz="0" w:space="0" w:color="auto"/>
              </w:divBdr>
              <w:divsChild>
                <w:div w:id="4471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2447">
      <w:bodyDiv w:val="1"/>
      <w:marLeft w:val="0"/>
      <w:marRight w:val="0"/>
      <w:marTop w:val="0"/>
      <w:marBottom w:val="0"/>
      <w:divBdr>
        <w:top w:val="none" w:sz="0" w:space="0" w:color="auto"/>
        <w:left w:val="none" w:sz="0" w:space="0" w:color="auto"/>
        <w:bottom w:val="none" w:sz="0" w:space="0" w:color="auto"/>
        <w:right w:val="none" w:sz="0" w:space="0" w:color="auto"/>
      </w:divBdr>
      <w:divsChild>
        <w:div w:id="1164396681">
          <w:marLeft w:val="0"/>
          <w:marRight w:val="0"/>
          <w:marTop w:val="0"/>
          <w:marBottom w:val="0"/>
          <w:divBdr>
            <w:top w:val="none" w:sz="0" w:space="0" w:color="auto"/>
            <w:left w:val="none" w:sz="0" w:space="0" w:color="auto"/>
            <w:bottom w:val="none" w:sz="0" w:space="0" w:color="auto"/>
            <w:right w:val="none" w:sz="0" w:space="0" w:color="auto"/>
          </w:divBdr>
          <w:divsChild>
            <w:div w:id="1815293653">
              <w:marLeft w:val="0"/>
              <w:marRight w:val="0"/>
              <w:marTop w:val="0"/>
              <w:marBottom w:val="0"/>
              <w:divBdr>
                <w:top w:val="none" w:sz="0" w:space="0" w:color="auto"/>
                <w:left w:val="none" w:sz="0" w:space="0" w:color="auto"/>
                <w:bottom w:val="none" w:sz="0" w:space="0" w:color="auto"/>
                <w:right w:val="none" w:sz="0" w:space="0" w:color="auto"/>
              </w:divBdr>
              <w:divsChild>
                <w:div w:id="1309479293">
                  <w:marLeft w:val="0"/>
                  <w:marRight w:val="0"/>
                  <w:marTop w:val="0"/>
                  <w:marBottom w:val="0"/>
                  <w:divBdr>
                    <w:top w:val="none" w:sz="0" w:space="0" w:color="auto"/>
                    <w:left w:val="none" w:sz="0" w:space="0" w:color="auto"/>
                    <w:bottom w:val="none" w:sz="0" w:space="0" w:color="auto"/>
                    <w:right w:val="none" w:sz="0" w:space="0" w:color="auto"/>
                  </w:divBdr>
                  <w:divsChild>
                    <w:div w:id="1353410189">
                      <w:marLeft w:val="0"/>
                      <w:marRight w:val="0"/>
                      <w:marTop w:val="0"/>
                      <w:marBottom w:val="0"/>
                      <w:divBdr>
                        <w:top w:val="none" w:sz="0" w:space="0" w:color="auto"/>
                        <w:left w:val="none" w:sz="0" w:space="0" w:color="auto"/>
                        <w:bottom w:val="none" w:sz="0" w:space="0" w:color="auto"/>
                        <w:right w:val="none" w:sz="0" w:space="0" w:color="auto"/>
                      </w:divBdr>
                      <w:divsChild>
                        <w:div w:id="431557962">
                          <w:marLeft w:val="0"/>
                          <w:marRight w:val="0"/>
                          <w:marTop w:val="0"/>
                          <w:marBottom w:val="0"/>
                          <w:divBdr>
                            <w:top w:val="none" w:sz="0" w:space="0" w:color="auto"/>
                            <w:left w:val="none" w:sz="0" w:space="0" w:color="auto"/>
                            <w:bottom w:val="none" w:sz="0" w:space="0" w:color="auto"/>
                            <w:right w:val="none" w:sz="0" w:space="0" w:color="auto"/>
                          </w:divBdr>
                          <w:divsChild>
                            <w:div w:id="1586573499">
                              <w:marLeft w:val="0"/>
                              <w:marRight w:val="0"/>
                              <w:marTop w:val="0"/>
                              <w:marBottom w:val="0"/>
                              <w:divBdr>
                                <w:top w:val="none" w:sz="0" w:space="0" w:color="auto"/>
                                <w:left w:val="none" w:sz="0" w:space="0" w:color="auto"/>
                                <w:bottom w:val="none" w:sz="0" w:space="0" w:color="auto"/>
                                <w:right w:val="none" w:sz="0" w:space="0" w:color="auto"/>
                              </w:divBdr>
                              <w:divsChild>
                                <w:div w:id="1514610753">
                                  <w:marLeft w:val="0"/>
                                  <w:marRight w:val="0"/>
                                  <w:marTop w:val="0"/>
                                  <w:marBottom w:val="0"/>
                                  <w:divBdr>
                                    <w:top w:val="single" w:sz="6" w:space="0" w:color="F5F5F5"/>
                                    <w:left w:val="single" w:sz="6" w:space="0" w:color="F5F5F5"/>
                                    <w:bottom w:val="single" w:sz="6" w:space="0" w:color="F5F5F5"/>
                                    <w:right w:val="single" w:sz="6" w:space="0" w:color="F5F5F5"/>
                                  </w:divBdr>
                                  <w:divsChild>
                                    <w:div w:id="1249803071">
                                      <w:marLeft w:val="0"/>
                                      <w:marRight w:val="0"/>
                                      <w:marTop w:val="0"/>
                                      <w:marBottom w:val="0"/>
                                      <w:divBdr>
                                        <w:top w:val="none" w:sz="0" w:space="0" w:color="auto"/>
                                        <w:left w:val="none" w:sz="0" w:space="0" w:color="auto"/>
                                        <w:bottom w:val="none" w:sz="0" w:space="0" w:color="auto"/>
                                        <w:right w:val="none" w:sz="0" w:space="0" w:color="auto"/>
                                      </w:divBdr>
                                      <w:divsChild>
                                        <w:div w:id="2592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288806">
      <w:bodyDiv w:val="1"/>
      <w:marLeft w:val="0"/>
      <w:marRight w:val="0"/>
      <w:marTop w:val="0"/>
      <w:marBottom w:val="0"/>
      <w:divBdr>
        <w:top w:val="none" w:sz="0" w:space="0" w:color="auto"/>
        <w:left w:val="none" w:sz="0" w:space="0" w:color="auto"/>
        <w:bottom w:val="none" w:sz="0" w:space="0" w:color="auto"/>
        <w:right w:val="none" w:sz="0" w:space="0" w:color="auto"/>
      </w:divBdr>
    </w:div>
    <w:div w:id="1537424378">
      <w:bodyDiv w:val="1"/>
      <w:marLeft w:val="0"/>
      <w:marRight w:val="0"/>
      <w:marTop w:val="0"/>
      <w:marBottom w:val="0"/>
      <w:divBdr>
        <w:top w:val="none" w:sz="0" w:space="0" w:color="auto"/>
        <w:left w:val="none" w:sz="0" w:space="0" w:color="auto"/>
        <w:bottom w:val="none" w:sz="0" w:space="0" w:color="auto"/>
        <w:right w:val="none" w:sz="0" w:space="0" w:color="auto"/>
      </w:divBdr>
      <w:divsChild>
        <w:div w:id="650056794">
          <w:marLeft w:val="0"/>
          <w:marRight w:val="0"/>
          <w:marTop w:val="0"/>
          <w:marBottom w:val="0"/>
          <w:divBdr>
            <w:top w:val="none" w:sz="0" w:space="0" w:color="auto"/>
            <w:left w:val="none" w:sz="0" w:space="0" w:color="auto"/>
            <w:bottom w:val="none" w:sz="0" w:space="0" w:color="auto"/>
            <w:right w:val="none" w:sz="0" w:space="0" w:color="auto"/>
          </w:divBdr>
          <w:divsChild>
            <w:div w:id="48580958">
              <w:marLeft w:val="0"/>
              <w:marRight w:val="0"/>
              <w:marTop w:val="0"/>
              <w:marBottom w:val="0"/>
              <w:divBdr>
                <w:top w:val="none" w:sz="0" w:space="0" w:color="auto"/>
                <w:left w:val="none" w:sz="0" w:space="0" w:color="auto"/>
                <w:bottom w:val="none" w:sz="0" w:space="0" w:color="auto"/>
                <w:right w:val="none" w:sz="0" w:space="0" w:color="auto"/>
              </w:divBdr>
              <w:divsChild>
                <w:div w:id="374014452">
                  <w:marLeft w:val="0"/>
                  <w:marRight w:val="0"/>
                  <w:marTop w:val="0"/>
                  <w:marBottom w:val="0"/>
                  <w:divBdr>
                    <w:top w:val="none" w:sz="0" w:space="0" w:color="auto"/>
                    <w:left w:val="none" w:sz="0" w:space="0" w:color="auto"/>
                    <w:bottom w:val="none" w:sz="0" w:space="0" w:color="auto"/>
                    <w:right w:val="none" w:sz="0" w:space="0" w:color="auto"/>
                  </w:divBdr>
                  <w:divsChild>
                    <w:div w:id="51512291">
                      <w:marLeft w:val="0"/>
                      <w:marRight w:val="0"/>
                      <w:marTop w:val="0"/>
                      <w:marBottom w:val="130"/>
                      <w:divBdr>
                        <w:top w:val="none" w:sz="0" w:space="0" w:color="auto"/>
                        <w:left w:val="none" w:sz="0" w:space="0" w:color="auto"/>
                        <w:bottom w:val="none" w:sz="0" w:space="0" w:color="auto"/>
                        <w:right w:val="none" w:sz="0" w:space="0" w:color="auto"/>
                      </w:divBdr>
                      <w:divsChild>
                        <w:div w:id="426274357">
                          <w:marLeft w:val="0"/>
                          <w:marRight w:val="0"/>
                          <w:marTop w:val="0"/>
                          <w:marBottom w:val="0"/>
                          <w:divBdr>
                            <w:top w:val="none" w:sz="0" w:space="0" w:color="auto"/>
                            <w:left w:val="none" w:sz="0" w:space="0" w:color="auto"/>
                            <w:bottom w:val="none" w:sz="0" w:space="0" w:color="auto"/>
                            <w:right w:val="none" w:sz="0" w:space="0" w:color="auto"/>
                          </w:divBdr>
                          <w:divsChild>
                            <w:div w:id="47802603">
                              <w:marLeft w:val="0"/>
                              <w:marRight w:val="0"/>
                              <w:marTop w:val="0"/>
                              <w:marBottom w:val="0"/>
                              <w:divBdr>
                                <w:top w:val="none" w:sz="0" w:space="0" w:color="auto"/>
                                <w:left w:val="none" w:sz="0" w:space="0" w:color="auto"/>
                                <w:bottom w:val="none" w:sz="0" w:space="0" w:color="auto"/>
                                <w:right w:val="none" w:sz="0" w:space="0" w:color="auto"/>
                              </w:divBdr>
                              <w:divsChild>
                                <w:div w:id="9751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641271">
      <w:bodyDiv w:val="1"/>
      <w:marLeft w:val="0"/>
      <w:marRight w:val="0"/>
      <w:marTop w:val="0"/>
      <w:marBottom w:val="0"/>
      <w:divBdr>
        <w:top w:val="none" w:sz="0" w:space="0" w:color="auto"/>
        <w:left w:val="none" w:sz="0" w:space="0" w:color="auto"/>
        <w:bottom w:val="none" w:sz="0" w:space="0" w:color="auto"/>
        <w:right w:val="none" w:sz="0" w:space="0" w:color="auto"/>
      </w:divBdr>
    </w:div>
    <w:div w:id="1597208574">
      <w:bodyDiv w:val="1"/>
      <w:marLeft w:val="0"/>
      <w:marRight w:val="0"/>
      <w:marTop w:val="0"/>
      <w:marBottom w:val="0"/>
      <w:divBdr>
        <w:top w:val="none" w:sz="0" w:space="0" w:color="auto"/>
        <w:left w:val="none" w:sz="0" w:space="0" w:color="auto"/>
        <w:bottom w:val="none" w:sz="0" w:space="0" w:color="auto"/>
        <w:right w:val="none" w:sz="0" w:space="0" w:color="auto"/>
      </w:divBdr>
    </w:div>
    <w:div w:id="1736510195">
      <w:bodyDiv w:val="1"/>
      <w:marLeft w:val="0"/>
      <w:marRight w:val="0"/>
      <w:marTop w:val="0"/>
      <w:marBottom w:val="0"/>
      <w:divBdr>
        <w:top w:val="none" w:sz="0" w:space="0" w:color="auto"/>
        <w:left w:val="none" w:sz="0" w:space="0" w:color="auto"/>
        <w:bottom w:val="none" w:sz="0" w:space="0" w:color="auto"/>
        <w:right w:val="none" w:sz="0" w:space="0" w:color="auto"/>
      </w:divBdr>
      <w:divsChild>
        <w:div w:id="1397826435">
          <w:marLeft w:val="0"/>
          <w:marRight w:val="0"/>
          <w:marTop w:val="0"/>
          <w:marBottom w:val="0"/>
          <w:divBdr>
            <w:top w:val="none" w:sz="0" w:space="0" w:color="auto"/>
            <w:left w:val="none" w:sz="0" w:space="0" w:color="auto"/>
            <w:bottom w:val="none" w:sz="0" w:space="0" w:color="auto"/>
            <w:right w:val="none" w:sz="0" w:space="0" w:color="auto"/>
          </w:divBdr>
          <w:divsChild>
            <w:div w:id="1372194218">
              <w:marLeft w:val="0"/>
              <w:marRight w:val="0"/>
              <w:marTop w:val="0"/>
              <w:marBottom w:val="0"/>
              <w:divBdr>
                <w:top w:val="none" w:sz="0" w:space="0" w:color="auto"/>
                <w:left w:val="none" w:sz="0" w:space="0" w:color="auto"/>
                <w:bottom w:val="none" w:sz="0" w:space="0" w:color="auto"/>
                <w:right w:val="none" w:sz="0" w:space="0" w:color="auto"/>
              </w:divBdr>
              <w:divsChild>
                <w:div w:id="1148400759">
                  <w:marLeft w:val="0"/>
                  <w:marRight w:val="0"/>
                  <w:marTop w:val="0"/>
                  <w:marBottom w:val="0"/>
                  <w:divBdr>
                    <w:top w:val="none" w:sz="0" w:space="0" w:color="auto"/>
                    <w:left w:val="none" w:sz="0" w:space="0" w:color="auto"/>
                    <w:bottom w:val="none" w:sz="0" w:space="0" w:color="auto"/>
                    <w:right w:val="none" w:sz="0" w:space="0" w:color="auto"/>
                  </w:divBdr>
                  <w:divsChild>
                    <w:div w:id="1809468586">
                      <w:marLeft w:val="0"/>
                      <w:marRight w:val="0"/>
                      <w:marTop w:val="0"/>
                      <w:marBottom w:val="0"/>
                      <w:divBdr>
                        <w:top w:val="none" w:sz="0" w:space="0" w:color="auto"/>
                        <w:left w:val="none" w:sz="0" w:space="0" w:color="auto"/>
                        <w:bottom w:val="none" w:sz="0" w:space="0" w:color="auto"/>
                        <w:right w:val="none" w:sz="0" w:space="0" w:color="auto"/>
                      </w:divBdr>
                      <w:divsChild>
                        <w:div w:id="1668896730">
                          <w:marLeft w:val="0"/>
                          <w:marRight w:val="0"/>
                          <w:marTop w:val="0"/>
                          <w:marBottom w:val="0"/>
                          <w:divBdr>
                            <w:top w:val="none" w:sz="0" w:space="0" w:color="auto"/>
                            <w:left w:val="none" w:sz="0" w:space="0" w:color="auto"/>
                            <w:bottom w:val="none" w:sz="0" w:space="0" w:color="auto"/>
                            <w:right w:val="none" w:sz="0" w:space="0" w:color="auto"/>
                          </w:divBdr>
                          <w:divsChild>
                            <w:div w:id="1017000052">
                              <w:marLeft w:val="0"/>
                              <w:marRight w:val="0"/>
                              <w:marTop w:val="0"/>
                              <w:marBottom w:val="0"/>
                              <w:divBdr>
                                <w:top w:val="none" w:sz="0" w:space="0" w:color="auto"/>
                                <w:left w:val="none" w:sz="0" w:space="0" w:color="auto"/>
                                <w:bottom w:val="none" w:sz="0" w:space="0" w:color="auto"/>
                                <w:right w:val="none" w:sz="0" w:space="0" w:color="auto"/>
                              </w:divBdr>
                              <w:divsChild>
                                <w:div w:id="104857855">
                                  <w:marLeft w:val="0"/>
                                  <w:marRight w:val="0"/>
                                  <w:marTop w:val="0"/>
                                  <w:marBottom w:val="0"/>
                                  <w:divBdr>
                                    <w:top w:val="single" w:sz="6" w:space="0" w:color="F5F5F5"/>
                                    <w:left w:val="single" w:sz="6" w:space="0" w:color="F5F5F5"/>
                                    <w:bottom w:val="single" w:sz="6" w:space="0" w:color="F5F5F5"/>
                                    <w:right w:val="single" w:sz="6" w:space="0" w:color="F5F5F5"/>
                                  </w:divBdr>
                                  <w:divsChild>
                                    <w:div w:id="1631130569">
                                      <w:marLeft w:val="0"/>
                                      <w:marRight w:val="0"/>
                                      <w:marTop w:val="0"/>
                                      <w:marBottom w:val="0"/>
                                      <w:divBdr>
                                        <w:top w:val="none" w:sz="0" w:space="0" w:color="auto"/>
                                        <w:left w:val="none" w:sz="0" w:space="0" w:color="auto"/>
                                        <w:bottom w:val="none" w:sz="0" w:space="0" w:color="auto"/>
                                        <w:right w:val="none" w:sz="0" w:space="0" w:color="auto"/>
                                      </w:divBdr>
                                      <w:divsChild>
                                        <w:div w:id="3089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396228">
      <w:bodyDiv w:val="1"/>
      <w:marLeft w:val="0"/>
      <w:marRight w:val="0"/>
      <w:marTop w:val="0"/>
      <w:marBottom w:val="0"/>
      <w:divBdr>
        <w:top w:val="none" w:sz="0" w:space="0" w:color="auto"/>
        <w:left w:val="none" w:sz="0" w:space="0" w:color="auto"/>
        <w:bottom w:val="none" w:sz="0" w:space="0" w:color="auto"/>
        <w:right w:val="none" w:sz="0" w:space="0" w:color="auto"/>
      </w:divBdr>
    </w:div>
    <w:div w:id="1888103241">
      <w:bodyDiv w:val="1"/>
      <w:marLeft w:val="0"/>
      <w:marRight w:val="0"/>
      <w:marTop w:val="0"/>
      <w:marBottom w:val="0"/>
      <w:divBdr>
        <w:top w:val="none" w:sz="0" w:space="0" w:color="auto"/>
        <w:left w:val="none" w:sz="0" w:space="0" w:color="auto"/>
        <w:bottom w:val="none" w:sz="0" w:space="0" w:color="auto"/>
        <w:right w:val="none" w:sz="0" w:space="0" w:color="auto"/>
      </w:divBdr>
    </w:div>
    <w:div w:id="1956907749">
      <w:bodyDiv w:val="1"/>
      <w:marLeft w:val="0"/>
      <w:marRight w:val="0"/>
      <w:marTop w:val="0"/>
      <w:marBottom w:val="0"/>
      <w:divBdr>
        <w:top w:val="none" w:sz="0" w:space="0" w:color="auto"/>
        <w:left w:val="none" w:sz="0" w:space="0" w:color="auto"/>
        <w:bottom w:val="none" w:sz="0" w:space="0" w:color="auto"/>
        <w:right w:val="none" w:sz="0" w:space="0" w:color="auto"/>
      </w:divBdr>
      <w:divsChild>
        <w:div w:id="863178055">
          <w:marLeft w:val="0"/>
          <w:marRight w:val="0"/>
          <w:marTop w:val="0"/>
          <w:marBottom w:val="0"/>
          <w:divBdr>
            <w:top w:val="none" w:sz="0" w:space="0" w:color="auto"/>
            <w:left w:val="none" w:sz="0" w:space="0" w:color="auto"/>
            <w:bottom w:val="none" w:sz="0" w:space="0" w:color="auto"/>
            <w:right w:val="none" w:sz="0" w:space="0" w:color="auto"/>
          </w:divBdr>
          <w:divsChild>
            <w:div w:id="1341850645">
              <w:marLeft w:val="0"/>
              <w:marRight w:val="0"/>
              <w:marTop w:val="0"/>
              <w:marBottom w:val="0"/>
              <w:divBdr>
                <w:top w:val="none" w:sz="0" w:space="0" w:color="auto"/>
                <w:left w:val="none" w:sz="0" w:space="0" w:color="auto"/>
                <w:bottom w:val="none" w:sz="0" w:space="0" w:color="auto"/>
                <w:right w:val="none" w:sz="0" w:space="0" w:color="auto"/>
              </w:divBdr>
              <w:divsChild>
                <w:div w:id="1937859696">
                  <w:marLeft w:val="0"/>
                  <w:marRight w:val="0"/>
                  <w:marTop w:val="0"/>
                  <w:marBottom w:val="0"/>
                  <w:divBdr>
                    <w:top w:val="none" w:sz="0" w:space="0" w:color="auto"/>
                    <w:left w:val="none" w:sz="0" w:space="0" w:color="auto"/>
                    <w:bottom w:val="none" w:sz="0" w:space="0" w:color="auto"/>
                    <w:right w:val="none" w:sz="0" w:space="0" w:color="auto"/>
                  </w:divBdr>
                  <w:divsChild>
                    <w:div w:id="7102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20802">
      <w:bodyDiv w:val="1"/>
      <w:marLeft w:val="0"/>
      <w:marRight w:val="0"/>
      <w:marTop w:val="0"/>
      <w:marBottom w:val="0"/>
      <w:divBdr>
        <w:top w:val="none" w:sz="0" w:space="0" w:color="auto"/>
        <w:left w:val="none" w:sz="0" w:space="0" w:color="auto"/>
        <w:bottom w:val="none" w:sz="0" w:space="0" w:color="auto"/>
        <w:right w:val="none" w:sz="0" w:space="0" w:color="auto"/>
      </w:divBdr>
    </w:div>
    <w:div w:id="2020884370">
      <w:bodyDiv w:val="1"/>
      <w:marLeft w:val="0"/>
      <w:marRight w:val="0"/>
      <w:marTop w:val="0"/>
      <w:marBottom w:val="0"/>
      <w:divBdr>
        <w:top w:val="none" w:sz="0" w:space="0" w:color="auto"/>
        <w:left w:val="none" w:sz="0" w:space="0" w:color="auto"/>
        <w:bottom w:val="none" w:sz="0" w:space="0" w:color="auto"/>
        <w:right w:val="none" w:sz="0" w:space="0" w:color="auto"/>
      </w:divBdr>
      <w:divsChild>
        <w:div w:id="16857228">
          <w:marLeft w:val="0"/>
          <w:marRight w:val="0"/>
          <w:marTop w:val="0"/>
          <w:marBottom w:val="0"/>
          <w:divBdr>
            <w:top w:val="none" w:sz="0" w:space="0" w:color="auto"/>
            <w:left w:val="none" w:sz="0" w:space="0" w:color="auto"/>
            <w:bottom w:val="none" w:sz="0" w:space="0" w:color="auto"/>
            <w:right w:val="none" w:sz="0" w:space="0" w:color="auto"/>
          </w:divBdr>
          <w:divsChild>
            <w:div w:id="1360013538">
              <w:marLeft w:val="0"/>
              <w:marRight w:val="0"/>
              <w:marTop w:val="0"/>
              <w:marBottom w:val="0"/>
              <w:divBdr>
                <w:top w:val="none" w:sz="0" w:space="0" w:color="auto"/>
                <w:left w:val="none" w:sz="0" w:space="0" w:color="auto"/>
                <w:bottom w:val="none" w:sz="0" w:space="0" w:color="auto"/>
                <w:right w:val="none" w:sz="0" w:space="0" w:color="auto"/>
              </w:divBdr>
              <w:divsChild>
                <w:div w:id="17353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64492">
      <w:bodyDiv w:val="1"/>
      <w:marLeft w:val="0"/>
      <w:marRight w:val="0"/>
      <w:marTop w:val="0"/>
      <w:marBottom w:val="0"/>
      <w:divBdr>
        <w:top w:val="none" w:sz="0" w:space="0" w:color="auto"/>
        <w:left w:val="none" w:sz="0" w:space="0" w:color="auto"/>
        <w:bottom w:val="none" w:sz="0" w:space="0" w:color="auto"/>
        <w:right w:val="none" w:sz="0" w:space="0" w:color="auto"/>
      </w:divBdr>
    </w:div>
    <w:div w:id="2050566393">
      <w:bodyDiv w:val="1"/>
      <w:marLeft w:val="0"/>
      <w:marRight w:val="0"/>
      <w:marTop w:val="0"/>
      <w:marBottom w:val="0"/>
      <w:divBdr>
        <w:top w:val="none" w:sz="0" w:space="0" w:color="auto"/>
        <w:left w:val="none" w:sz="0" w:space="0" w:color="auto"/>
        <w:bottom w:val="none" w:sz="0" w:space="0" w:color="auto"/>
        <w:right w:val="none" w:sz="0" w:space="0" w:color="auto"/>
      </w:divBdr>
      <w:divsChild>
        <w:div w:id="677579436">
          <w:marLeft w:val="0"/>
          <w:marRight w:val="0"/>
          <w:marTop w:val="0"/>
          <w:marBottom w:val="0"/>
          <w:divBdr>
            <w:top w:val="none" w:sz="0" w:space="0" w:color="auto"/>
            <w:left w:val="none" w:sz="0" w:space="0" w:color="auto"/>
            <w:bottom w:val="none" w:sz="0" w:space="0" w:color="auto"/>
            <w:right w:val="none" w:sz="0" w:space="0" w:color="auto"/>
          </w:divBdr>
          <w:divsChild>
            <w:div w:id="1706254931">
              <w:marLeft w:val="0"/>
              <w:marRight w:val="0"/>
              <w:marTop w:val="0"/>
              <w:marBottom w:val="0"/>
              <w:divBdr>
                <w:top w:val="none" w:sz="0" w:space="0" w:color="auto"/>
                <w:left w:val="none" w:sz="0" w:space="0" w:color="auto"/>
                <w:bottom w:val="none" w:sz="0" w:space="0" w:color="auto"/>
                <w:right w:val="none" w:sz="0" w:space="0" w:color="auto"/>
              </w:divBdr>
              <w:divsChild>
                <w:div w:id="106807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451189">
      <w:bodyDiv w:val="1"/>
      <w:marLeft w:val="0"/>
      <w:marRight w:val="0"/>
      <w:marTop w:val="0"/>
      <w:marBottom w:val="0"/>
      <w:divBdr>
        <w:top w:val="none" w:sz="0" w:space="0" w:color="auto"/>
        <w:left w:val="none" w:sz="0" w:space="0" w:color="auto"/>
        <w:bottom w:val="none" w:sz="0" w:space="0" w:color="auto"/>
        <w:right w:val="none" w:sz="0" w:space="0" w:color="auto"/>
      </w:divBdr>
      <w:divsChild>
        <w:div w:id="550730971">
          <w:marLeft w:val="0"/>
          <w:marRight w:val="0"/>
          <w:marTop w:val="0"/>
          <w:marBottom w:val="0"/>
          <w:divBdr>
            <w:top w:val="none" w:sz="0" w:space="0" w:color="auto"/>
            <w:left w:val="none" w:sz="0" w:space="0" w:color="auto"/>
            <w:bottom w:val="none" w:sz="0" w:space="0" w:color="auto"/>
            <w:right w:val="none" w:sz="0" w:space="0" w:color="auto"/>
          </w:divBdr>
          <w:divsChild>
            <w:div w:id="1037779723">
              <w:marLeft w:val="0"/>
              <w:marRight w:val="0"/>
              <w:marTop w:val="0"/>
              <w:marBottom w:val="0"/>
              <w:divBdr>
                <w:top w:val="none" w:sz="0" w:space="0" w:color="auto"/>
                <w:left w:val="none" w:sz="0" w:space="0" w:color="auto"/>
                <w:bottom w:val="none" w:sz="0" w:space="0" w:color="auto"/>
                <w:right w:val="none" w:sz="0" w:space="0" w:color="auto"/>
              </w:divBdr>
              <w:divsChild>
                <w:div w:id="1830055155">
                  <w:marLeft w:val="0"/>
                  <w:marRight w:val="0"/>
                  <w:marTop w:val="0"/>
                  <w:marBottom w:val="0"/>
                  <w:divBdr>
                    <w:top w:val="none" w:sz="0" w:space="0" w:color="auto"/>
                    <w:left w:val="none" w:sz="0" w:space="0" w:color="auto"/>
                    <w:bottom w:val="none" w:sz="0" w:space="0" w:color="auto"/>
                    <w:right w:val="none" w:sz="0" w:space="0" w:color="auto"/>
                  </w:divBdr>
                  <w:divsChild>
                    <w:div w:id="1598713263">
                      <w:marLeft w:val="0"/>
                      <w:marRight w:val="0"/>
                      <w:marTop w:val="0"/>
                      <w:marBottom w:val="0"/>
                      <w:divBdr>
                        <w:top w:val="none" w:sz="0" w:space="0" w:color="auto"/>
                        <w:left w:val="none" w:sz="0" w:space="0" w:color="auto"/>
                        <w:bottom w:val="none" w:sz="0" w:space="0" w:color="auto"/>
                        <w:right w:val="none" w:sz="0" w:space="0" w:color="auto"/>
                      </w:divBdr>
                      <w:divsChild>
                        <w:div w:id="1750271646">
                          <w:marLeft w:val="0"/>
                          <w:marRight w:val="0"/>
                          <w:marTop w:val="0"/>
                          <w:marBottom w:val="0"/>
                          <w:divBdr>
                            <w:top w:val="none" w:sz="0" w:space="0" w:color="auto"/>
                            <w:left w:val="none" w:sz="0" w:space="0" w:color="auto"/>
                            <w:bottom w:val="none" w:sz="0" w:space="0" w:color="auto"/>
                            <w:right w:val="none" w:sz="0" w:space="0" w:color="auto"/>
                          </w:divBdr>
                          <w:divsChild>
                            <w:div w:id="847787535">
                              <w:marLeft w:val="0"/>
                              <w:marRight w:val="0"/>
                              <w:marTop w:val="0"/>
                              <w:marBottom w:val="0"/>
                              <w:divBdr>
                                <w:top w:val="none" w:sz="0" w:space="0" w:color="auto"/>
                                <w:left w:val="none" w:sz="0" w:space="0" w:color="auto"/>
                                <w:bottom w:val="none" w:sz="0" w:space="0" w:color="auto"/>
                                <w:right w:val="none" w:sz="0" w:space="0" w:color="auto"/>
                              </w:divBdr>
                              <w:divsChild>
                                <w:div w:id="12741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758430">
      <w:bodyDiv w:val="1"/>
      <w:marLeft w:val="0"/>
      <w:marRight w:val="0"/>
      <w:marTop w:val="0"/>
      <w:marBottom w:val="0"/>
      <w:divBdr>
        <w:top w:val="none" w:sz="0" w:space="0" w:color="auto"/>
        <w:left w:val="none" w:sz="0" w:space="0" w:color="auto"/>
        <w:bottom w:val="none" w:sz="0" w:space="0" w:color="auto"/>
        <w:right w:val="none" w:sz="0" w:space="0" w:color="auto"/>
      </w:divBdr>
      <w:divsChild>
        <w:div w:id="1358854079">
          <w:marLeft w:val="0"/>
          <w:marRight w:val="0"/>
          <w:marTop w:val="0"/>
          <w:marBottom w:val="0"/>
          <w:divBdr>
            <w:top w:val="none" w:sz="0" w:space="0" w:color="auto"/>
            <w:left w:val="none" w:sz="0" w:space="0" w:color="auto"/>
            <w:bottom w:val="none" w:sz="0" w:space="0" w:color="auto"/>
            <w:right w:val="none" w:sz="0" w:space="0" w:color="auto"/>
          </w:divBdr>
          <w:divsChild>
            <w:div w:id="954796839">
              <w:marLeft w:val="0"/>
              <w:marRight w:val="0"/>
              <w:marTop w:val="0"/>
              <w:marBottom w:val="0"/>
              <w:divBdr>
                <w:top w:val="none" w:sz="0" w:space="0" w:color="auto"/>
                <w:left w:val="none" w:sz="0" w:space="0" w:color="auto"/>
                <w:bottom w:val="none" w:sz="0" w:space="0" w:color="auto"/>
                <w:right w:val="none" w:sz="0" w:space="0" w:color="auto"/>
              </w:divBdr>
              <w:divsChild>
                <w:div w:id="1467115822">
                  <w:marLeft w:val="0"/>
                  <w:marRight w:val="0"/>
                  <w:marTop w:val="0"/>
                  <w:marBottom w:val="0"/>
                  <w:divBdr>
                    <w:top w:val="none" w:sz="0" w:space="0" w:color="auto"/>
                    <w:left w:val="none" w:sz="0" w:space="0" w:color="auto"/>
                    <w:bottom w:val="none" w:sz="0" w:space="0" w:color="auto"/>
                    <w:right w:val="none" w:sz="0" w:space="0" w:color="auto"/>
                  </w:divBdr>
                  <w:divsChild>
                    <w:div w:id="1852991851">
                      <w:marLeft w:val="0"/>
                      <w:marRight w:val="0"/>
                      <w:marTop w:val="0"/>
                      <w:marBottom w:val="0"/>
                      <w:divBdr>
                        <w:top w:val="none" w:sz="0" w:space="0" w:color="auto"/>
                        <w:left w:val="none" w:sz="0" w:space="0" w:color="auto"/>
                        <w:bottom w:val="none" w:sz="0" w:space="0" w:color="auto"/>
                        <w:right w:val="none" w:sz="0" w:space="0" w:color="auto"/>
                      </w:divBdr>
                      <w:divsChild>
                        <w:div w:id="1813060129">
                          <w:marLeft w:val="0"/>
                          <w:marRight w:val="0"/>
                          <w:marTop w:val="0"/>
                          <w:marBottom w:val="0"/>
                          <w:divBdr>
                            <w:top w:val="none" w:sz="0" w:space="0" w:color="auto"/>
                            <w:left w:val="none" w:sz="0" w:space="0" w:color="auto"/>
                            <w:bottom w:val="none" w:sz="0" w:space="0" w:color="auto"/>
                            <w:right w:val="none" w:sz="0" w:space="0" w:color="auto"/>
                          </w:divBdr>
                          <w:divsChild>
                            <w:div w:id="79916272">
                              <w:marLeft w:val="0"/>
                              <w:marRight w:val="0"/>
                              <w:marTop w:val="0"/>
                              <w:marBottom w:val="0"/>
                              <w:divBdr>
                                <w:top w:val="none" w:sz="0" w:space="0" w:color="auto"/>
                                <w:left w:val="none" w:sz="0" w:space="0" w:color="auto"/>
                                <w:bottom w:val="none" w:sz="0" w:space="0" w:color="auto"/>
                                <w:right w:val="none" w:sz="0" w:space="0" w:color="auto"/>
                              </w:divBdr>
                              <w:divsChild>
                                <w:div w:id="722171118">
                                  <w:marLeft w:val="0"/>
                                  <w:marRight w:val="0"/>
                                  <w:marTop w:val="0"/>
                                  <w:marBottom w:val="0"/>
                                  <w:divBdr>
                                    <w:top w:val="none" w:sz="0" w:space="0" w:color="auto"/>
                                    <w:left w:val="none" w:sz="0" w:space="0" w:color="auto"/>
                                    <w:bottom w:val="none" w:sz="0" w:space="0" w:color="auto"/>
                                    <w:right w:val="none" w:sz="0" w:space="0" w:color="auto"/>
                                  </w:divBdr>
                                  <w:divsChild>
                                    <w:div w:id="680354944">
                                      <w:marLeft w:val="0"/>
                                      <w:marRight w:val="0"/>
                                      <w:marTop w:val="0"/>
                                      <w:marBottom w:val="0"/>
                                      <w:divBdr>
                                        <w:top w:val="none" w:sz="0" w:space="0" w:color="auto"/>
                                        <w:left w:val="none" w:sz="0" w:space="0" w:color="auto"/>
                                        <w:bottom w:val="none" w:sz="0" w:space="0" w:color="auto"/>
                                        <w:right w:val="none" w:sz="0" w:space="0" w:color="auto"/>
                                      </w:divBdr>
                                      <w:divsChild>
                                        <w:div w:id="1140994226">
                                          <w:marLeft w:val="0"/>
                                          <w:marRight w:val="0"/>
                                          <w:marTop w:val="0"/>
                                          <w:marBottom w:val="0"/>
                                          <w:divBdr>
                                            <w:top w:val="none" w:sz="0" w:space="0" w:color="auto"/>
                                            <w:left w:val="none" w:sz="0" w:space="0" w:color="auto"/>
                                            <w:bottom w:val="none" w:sz="0" w:space="0" w:color="auto"/>
                                            <w:right w:val="none" w:sz="0" w:space="0" w:color="auto"/>
                                          </w:divBdr>
                                          <w:divsChild>
                                            <w:div w:id="1685353363">
                                              <w:marLeft w:val="0"/>
                                              <w:marRight w:val="0"/>
                                              <w:marTop w:val="0"/>
                                              <w:marBottom w:val="0"/>
                                              <w:divBdr>
                                                <w:top w:val="none" w:sz="0" w:space="0" w:color="auto"/>
                                                <w:left w:val="none" w:sz="0" w:space="0" w:color="auto"/>
                                                <w:bottom w:val="none" w:sz="0" w:space="0" w:color="auto"/>
                                                <w:right w:val="none" w:sz="0" w:space="0" w:color="auto"/>
                                              </w:divBdr>
                                              <w:divsChild>
                                                <w:div w:id="398601302">
                                                  <w:marLeft w:val="0"/>
                                                  <w:marRight w:val="0"/>
                                                  <w:marTop w:val="0"/>
                                                  <w:marBottom w:val="0"/>
                                                  <w:divBdr>
                                                    <w:top w:val="none" w:sz="0" w:space="0" w:color="auto"/>
                                                    <w:left w:val="none" w:sz="0" w:space="0" w:color="auto"/>
                                                    <w:bottom w:val="none" w:sz="0" w:space="0" w:color="auto"/>
                                                    <w:right w:val="none" w:sz="0" w:space="0" w:color="auto"/>
                                                  </w:divBdr>
                                                  <w:divsChild>
                                                    <w:div w:id="1767538684">
                                                      <w:marLeft w:val="0"/>
                                                      <w:marRight w:val="0"/>
                                                      <w:marTop w:val="0"/>
                                                      <w:marBottom w:val="0"/>
                                                      <w:divBdr>
                                                        <w:top w:val="none" w:sz="0" w:space="0" w:color="auto"/>
                                                        <w:left w:val="none" w:sz="0" w:space="0" w:color="auto"/>
                                                        <w:bottom w:val="none" w:sz="0" w:space="0" w:color="auto"/>
                                                        <w:right w:val="none" w:sz="0" w:space="0" w:color="auto"/>
                                                      </w:divBdr>
                                                      <w:divsChild>
                                                        <w:div w:id="23470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4140">
                                              <w:marLeft w:val="0"/>
                                              <w:marRight w:val="0"/>
                                              <w:marTop w:val="0"/>
                                              <w:marBottom w:val="0"/>
                                              <w:divBdr>
                                                <w:top w:val="none" w:sz="0" w:space="0" w:color="auto"/>
                                                <w:left w:val="none" w:sz="0" w:space="0" w:color="auto"/>
                                                <w:bottom w:val="none" w:sz="0" w:space="0" w:color="auto"/>
                                                <w:right w:val="none" w:sz="0" w:space="0" w:color="auto"/>
                                              </w:divBdr>
                                              <w:divsChild>
                                                <w:div w:id="1200239356">
                                                  <w:marLeft w:val="0"/>
                                                  <w:marRight w:val="0"/>
                                                  <w:marTop w:val="0"/>
                                                  <w:marBottom w:val="0"/>
                                                  <w:divBdr>
                                                    <w:top w:val="none" w:sz="0" w:space="0" w:color="auto"/>
                                                    <w:left w:val="none" w:sz="0" w:space="0" w:color="auto"/>
                                                    <w:bottom w:val="none" w:sz="0" w:space="0" w:color="auto"/>
                                                    <w:right w:val="none" w:sz="0" w:space="0" w:color="auto"/>
                                                  </w:divBdr>
                                                  <w:divsChild>
                                                    <w:div w:id="191766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1933</ap:Words>
  <ap:Characters>11021</ap:Characters>
  <ap:DocSecurity>0</ap:DocSecurity>
  <ap:Lines>91</ap:Lines>
  <ap:Paragraphs>25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12929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2017-12-13T16:26:00.0000000Z</lastPrinted>
  <dcterms:created xsi:type="dcterms:W3CDTF">2017-12-13T14:29:00.0000000Z</dcterms:created>
  <dcterms:modified xsi:type="dcterms:W3CDTF">2017-12-14T09:56:00.0000000Z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yCurrentFont">
    <vt:lpwstr>Arial</vt:lpwstr>
  </property>
  <property fmtid="{D5CDD505-2E9C-101B-9397-08002B2CF9AE}" pid="3" name="eyTemplate">
    <vt:lpwstr>ONBEKEND</vt:lpwstr>
  </property>
  <property fmtid="{D5CDD505-2E9C-101B-9397-08002B2CF9AE}" pid="4" name="ContentTypeId">
    <vt:lpwstr>0x010100B94EDA55836FFE49983C7469B58A7E73</vt:lpwstr>
  </property>
</Properties>
</file>