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762"/>
        <w:gridCol w:w="4227"/>
        <w:gridCol w:w="4147"/>
        <w:gridCol w:w="1535"/>
        <w:gridCol w:w="3441"/>
      </w:tblGrid>
      <w:tr w:rsidRPr="006E14EE" w:rsidR="006E14EE" w:rsidTr="005F3924">
        <w:trPr>
          <w:tblHeader/>
          <w:tblCellSpacing w:w="15" w:type="dxa"/>
        </w:trPr>
        <w:tc>
          <w:tcPr>
            <w:tcW w:w="0" w:type="auto"/>
            <w:vAlign w:val="center"/>
            <w:hideMark/>
          </w:tcPr>
          <w:p w:rsidRPr="006E14EE" w:rsidR="006E14EE" w:rsidRDefault="006E14EE">
            <w:pPr>
              <w:rPr>
                <w:rFonts w:eastAsia="Times New Roman"/>
                <w:b/>
                <w:sz w:val="22"/>
                <w:szCs w:val="22"/>
              </w:rPr>
            </w:pPr>
            <w:bookmarkStart w:name="_GoBack" w:id="0"/>
            <w:bookmarkEnd w:id="0"/>
            <w:r w:rsidRPr="006E14EE">
              <w:rPr>
                <w:rFonts w:eastAsia="Times New Roman"/>
                <w:b/>
                <w:sz w:val="22"/>
                <w:szCs w:val="22"/>
              </w:rPr>
              <w:t>Datum</w:t>
            </w:r>
          </w:p>
        </w:tc>
        <w:tc>
          <w:tcPr>
            <w:tcW w:w="0" w:type="auto"/>
            <w:vAlign w:val="center"/>
            <w:hideMark/>
          </w:tcPr>
          <w:p w:rsidRPr="006E14EE" w:rsidR="006E14EE" w:rsidRDefault="006E14EE">
            <w:pPr>
              <w:rPr>
                <w:rFonts w:eastAsia="Times New Roman"/>
                <w:b/>
                <w:sz w:val="22"/>
                <w:szCs w:val="22"/>
              </w:rPr>
            </w:pPr>
            <w:r w:rsidRPr="006E14EE">
              <w:rPr>
                <w:rFonts w:eastAsia="Times New Roman"/>
                <w:b/>
                <w:sz w:val="22"/>
                <w:szCs w:val="22"/>
              </w:rPr>
              <w:t>Document</w:t>
            </w:r>
          </w:p>
        </w:tc>
        <w:tc>
          <w:tcPr>
            <w:tcW w:w="0" w:type="auto"/>
            <w:vAlign w:val="center"/>
            <w:hideMark/>
          </w:tcPr>
          <w:p w:rsidRPr="006E14EE" w:rsidR="006E14EE" w:rsidRDefault="006E14EE">
            <w:pPr>
              <w:rPr>
                <w:rFonts w:eastAsia="Times New Roman"/>
                <w:b/>
                <w:sz w:val="22"/>
                <w:szCs w:val="22"/>
              </w:rPr>
            </w:pPr>
            <w:r w:rsidRPr="006E14EE">
              <w:rPr>
                <w:rFonts w:eastAsia="Times New Roman"/>
                <w:b/>
                <w:sz w:val="22"/>
                <w:szCs w:val="22"/>
              </w:rPr>
              <w:t>Tekst toezegging</w:t>
            </w:r>
          </w:p>
        </w:tc>
        <w:tc>
          <w:tcPr>
            <w:tcW w:w="0" w:type="auto"/>
            <w:vAlign w:val="center"/>
            <w:hideMark/>
          </w:tcPr>
          <w:p w:rsidRPr="006E14EE" w:rsidR="006E14EE" w:rsidRDefault="006E14EE">
            <w:pPr>
              <w:rPr>
                <w:rFonts w:eastAsia="Times New Roman"/>
                <w:b/>
                <w:sz w:val="22"/>
                <w:szCs w:val="22"/>
              </w:rPr>
            </w:pPr>
            <w:r w:rsidRPr="006E14EE">
              <w:rPr>
                <w:rFonts w:eastAsia="Times New Roman"/>
                <w:b/>
                <w:sz w:val="22"/>
                <w:szCs w:val="22"/>
              </w:rPr>
              <w:t>Termijnstelling</w:t>
            </w:r>
          </w:p>
        </w:tc>
        <w:tc>
          <w:tcPr>
            <w:tcW w:w="0" w:type="auto"/>
            <w:vAlign w:val="center"/>
            <w:hideMark/>
          </w:tcPr>
          <w:p w:rsidRPr="006E14EE" w:rsidR="006E14EE" w:rsidRDefault="006E14EE">
            <w:pPr>
              <w:rPr>
                <w:rFonts w:eastAsia="Times New Roman"/>
                <w:b/>
                <w:sz w:val="22"/>
                <w:szCs w:val="22"/>
              </w:rPr>
            </w:pPr>
            <w:r w:rsidRPr="006E14EE">
              <w:rPr>
                <w:rFonts w:eastAsia="Times New Roman"/>
                <w:b/>
                <w:sz w:val="22"/>
                <w:szCs w:val="22"/>
              </w:rPr>
              <w:t>Opmerking (openbaar)</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27 nov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Mediabegroting 2018</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minister zegt toe met de regionale omroepen in gesprek te gaan over het frictiebudget.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jun 2018</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27 nov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Mediabegroting 2018</w:t>
            </w:r>
          </w:p>
        </w:tc>
        <w:tc>
          <w:tcPr>
            <w:tcW w:w="0" w:type="auto"/>
            <w:hideMark/>
          </w:tcPr>
          <w:p w:rsidRPr="006E14EE" w:rsidR="006E14EE" w:rsidRDefault="006E14EE">
            <w:pPr>
              <w:pStyle w:val="Normaalweb"/>
              <w:rPr>
                <w:sz w:val="22"/>
                <w:szCs w:val="22"/>
              </w:rPr>
            </w:pPr>
            <w:r w:rsidRPr="006E14EE">
              <w:rPr>
                <w:sz w:val="22"/>
                <w:szCs w:val="22"/>
              </w:rPr>
              <w:t>In het voorjaar van 2018 komt de minister terug op de 5 miljoen euro ten behoeve van de onderzoeksjournalistiek, met gerichtere voorstellen en fondsen.</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jun 2018</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27 nov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Mediabegroting 2018</w:t>
            </w:r>
          </w:p>
        </w:tc>
        <w:tc>
          <w:tcPr>
            <w:tcW w:w="0" w:type="auto"/>
            <w:hideMark/>
          </w:tcPr>
          <w:p w:rsidRPr="006E14EE" w:rsidR="006E14EE" w:rsidRDefault="006E14EE">
            <w:pPr>
              <w:pStyle w:val="Normaalweb"/>
              <w:rPr>
                <w:sz w:val="22"/>
                <w:szCs w:val="22"/>
              </w:rPr>
            </w:pPr>
            <w:r w:rsidRPr="006E14EE">
              <w:rPr>
                <w:sz w:val="22"/>
                <w:szCs w:val="22"/>
              </w:rPr>
              <w:t>De minister zal voor het kerstreces bestuurlijk overleg voeren met de betrokken partijen over het van start laten gaan van een pilot inzake de vensterprogrammering.</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jan 2018</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27 nov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Mediabegroting 2018</w:t>
            </w:r>
          </w:p>
        </w:tc>
        <w:tc>
          <w:tcPr>
            <w:tcW w:w="0" w:type="auto"/>
            <w:hideMark/>
          </w:tcPr>
          <w:p w:rsidRPr="006E14EE" w:rsidR="006E14EE" w:rsidRDefault="006E14EE">
            <w:pPr>
              <w:pStyle w:val="Normaalweb"/>
              <w:rPr>
                <w:sz w:val="22"/>
                <w:szCs w:val="22"/>
              </w:rPr>
            </w:pPr>
            <w:r w:rsidRPr="006E14EE">
              <w:rPr>
                <w:sz w:val="22"/>
                <w:szCs w:val="22"/>
              </w:rPr>
              <w:t>De minister zal met de minister van OCW in gesprek gaan over de vraag op welke wijze de ambities, zoals opgenomen in de Arbeidsmarktagenda voor de culturele sector, ook van toepassing kunnen zijn op mediaprofessionals.</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jun 2018</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27 nov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Mediabegroting 2018</w:t>
            </w:r>
          </w:p>
        </w:tc>
        <w:tc>
          <w:tcPr>
            <w:tcW w:w="0" w:type="auto"/>
            <w:hideMark/>
          </w:tcPr>
          <w:p w:rsidRPr="006E14EE" w:rsidR="006E14EE" w:rsidRDefault="006E14EE">
            <w:pPr>
              <w:pStyle w:val="Normaalweb"/>
              <w:rPr>
                <w:sz w:val="22"/>
                <w:szCs w:val="22"/>
              </w:rPr>
            </w:pPr>
            <w:r w:rsidRPr="006E14EE">
              <w:rPr>
                <w:sz w:val="22"/>
                <w:szCs w:val="22"/>
              </w:rPr>
              <w:t>De minister zal de Kamer zo snel als mogelijk rapporteren over de aanpak van de NPO om de tegenvallende Ster-inkomsten op te vangen.</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jan 2018</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27 nov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Mediabegroting 2018</w:t>
            </w:r>
          </w:p>
        </w:tc>
        <w:tc>
          <w:tcPr>
            <w:tcW w:w="0" w:type="auto"/>
            <w:hideMark/>
          </w:tcPr>
          <w:p w:rsidRPr="006E14EE" w:rsidR="006E14EE" w:rsidRDefault="006E14EE">
            <w:pPr>
              <w:pStyle w:val="Normaalweb"/>
              <w:rPr>
                <w:sz w:val="22"/>
                <w:szCs w:val="22"/>
              </w:rPr>
            </w:pPr>
            <w:r w:rsidRPr="006E14EE">
              <w:rPr>
                <w:sz w:val="22"/>
                <w:szCs w:val="22"/>
              </w:rPr>
              <w:t>De minister zal de Kamer in het voorjaar van 2018, in de terugblik, informeren over de externe producenten.</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jun 2018</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27 nov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Mediabegroting 2018</w:t>
            </w:r>
          </w:p>
        </w:tc>
        <w:tc>
          <w:tcPr>
            <w:tcW w:w="0" w:type="auto"/>
            <w:hideMark/>
          </w:tcPr>
          <w:p w:rsidRPr="006E14EE" w:rsidR="006E14EE" w:rsidRDefault="006E14EE">
            <w:pPr>
              <w:pStyle w:val="Normaalweb"/>
              <w:rPr>
                <w:sz w:val="22"/>
                <w:szCs w:val="22"/>
              </w:rPr>
            </w:pPr>
            <w:r w:rsidRPr="006E14EE">
              <w:rPr>
                <w:sz w:val="22"/>
                <w:szCs w:val="22"/>
              </w:rPr>
              <w:t>De Kamer wordt zo spoedig mogelijk geïnformeerd over een gesprek met de staatssecretaris van EZK over de financiële middelen en startsubsidie voor DAB+.</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jan 2018</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23 nov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Dienst Uitvoering Onderwijs</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Kamer wordt op niet al te lange termijn geïnformeerd over de ‘freeze’, de periode tussen het stopzetten van het oude studiefinancieringssysteem en het opstarten van het nieuwe systeem en of er sprake is van een tijdelijke vorm van opvang van wijziging van studentgegevens.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mrt 2018</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23 nov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Dienst Uitvoering Onderwijs</w:t>
            </w:r>
          </w:p>
        </w:tc>
        <w:tc>
          <w:tcPr>
            <w:tcW w:w="0" w:type="auto"/>
            <w:hideMark/>
          </w:tcPr>
          <w:p w:rsidRPr="006E14EE" w:rsidR="006E14EE" w:rsidRDefault="006E14EE">
            <w:pPr>
              <w:pStyle w:val="Normaalweb"/>
              <w:rPr>
                <w:sz w:val="22"/>
                <w:szCs w:val="22"/>
              </w:rPr>
            </w:pPr>
            <w:r w:rsidRPr="006E14EE">
              <w:rPr>
                <w:sz w:val="22"/>
                <w:szCs w:val="22"/>
              </w:rPr>
              <w:t xml:space="preserve">Het wetsvoorstel inzake de halvering van het collegegeld ontvangt de Kamer kort na het kerstreces, mits adviesprocedures voorspoedig verlopen.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31 jan 2017</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23 nov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Dienst Uitvoering Onderwijs</w:t>
            </w:r>
          </w:p>
        </w:tc>
        <w:tc>
          <w:tcPr>
            <w:tcW w:w="0" w:type="auto"/>
            <w:hideMark/>
          </w:tcPr>
          <w:p w:rsidRPr="006E14EE" w:rsidR="006E14EE" w:rsidRDefault="006E14EE">
            <w:pPr>
              <w:pStyle w:val="Normaalweb"/>
              <w:rPr>
                <w:sz w:val="22"/>
                <w:szCs w:val="22"/>
              </w:rPr>
            </w:pPr>
            <w:r w:rsidRPr="006E14EE">
              <w:rPr>
                <w:sz w:val="22"/>
                <w:szCs w:val="22"/>
              </w:rPr>
              <w:t>De Kamer wordt in de eerstvolgende brief aan de Kamer geïnformeerd over de hoogte van uitstaande schulden studiefinanciering van wanbetalers in het buitenland.</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mei 2018</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23 nov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Dienst Uitvoering Onderwijs</w:t>
            </w:r>
          </w:p>
        </w:tc>
        <w:tc>
          <w:tcPr>
            <w:tcW w:w="0" w:type="auto"/>
            <w:hideMark/>
          </w:tcPr>
          <w:p w:rsidRPr="006E14EE" w:rsidR="006E14EE" w:rsidRDefault="006E14EE">
            <w:pPr>
              <w:pStyle w:val="Normaalweb"/>
              <w:rPr>
                <w:sz w:val="22"/>
                <w:szCs w:val="22"/>
              </w:rPr>
            </w:pPr>
            <w:r w:rsidRPr="006E14EE">
              <w:rPr>
                <w:sz w:val="22"/>
                <w:szCs w:val="22"/>
              </w:rPr>
              <w:t xml:space="preserve">Bij de Voorjaarsbrief wordt de Kamer geïnformeerd over de mogelijkheden van het wijzigen van het moment van uitbetalen van de studiefinanciering van het eind naar het begin van de maand.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mei 2018</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23 nov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Dienst Uitvoering Onderwijs</w:t>
            </w:r>
          </w:p>
        </w:tc>
        <w:tc>
          <w:tcPr>
            <w:tcW w:w="0" w:type="auto"/>
            <w:hideMark/>
          </w:tcPr>
          <w:p w:rsidRPr="006E14EE" w:rsidR="006E14EE" w:rsidRDefault="006E14EE">
            <w:pPr>
              <w:pStyle w:val="Normaalweb"/>
              <w:rPr>
                <w:sz w:val="22"/>
                <w:szCs w:val="22"/>
              </w:rPr>
            </w:pPr>
            <w:r w:rsidRPr="006E14EE">
              <w:rPr>
                <w:sz w:val="22"/>
                <w:szCs w:val="22"/>
              </w:rPr>
              <w:t xml:space="preserve"> In het voorjaar van 2018 wordt de Kamer geïnformeerd over de pilots ter verbetering van de persoonlijke contacten met klanten van DUO.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mei 2017</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23 nov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Dienst Uitvoering Onderwijs</w:t>
            </w:r>
          </w:p>
        </w:tc>
        <w:tc>
          <w:tcPr>
            <w:tcW w:w="0" w:type="auto"/>
            <w:hideMark/>
          </w:tcPr>
          <w:p w:rsidRPr="006E14EE" w:rsidR="006E14EE" w:rsidRDefault="006E14EE">
            <w:pPr>
              <w:pStyle w:val="Normaalweb"/>
              <w:rPr>
                <w:sz w:val="22"/>
                <w:szCs w:val="22"/>
              </w:rPr>
            </w:pPr>
            <w:r w:rsidRPr="006E14EE">
              <w:rPr>
                <w:sz w:val="22"/>
                <w:szCs w:val="22"/>
              </w:rPr>
              <w:t> Het onderzoek naar de mogelijkheden van stopzetten van het studentenreisproduct ontvangt de Kamer vóór het kerstreces. In de beleidsreactie zal ook worden ingegaan op de mogelijkheid van het (tijdelijk) stopzetten van de OV-kaart tijdens het verloop van de studiefinanciering. Ook zal worden ingegaan op de onderliggende techniek.</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23 dec 2017</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15 nov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OJCS-Raad</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In de eerstvolgende geannoteerde agenda voor de OJCS-Raad wordt een beschouwing gegeven van de inzet in de komende jaren op het gebied van onderwijs in Europees verband, binnen de kaders van proportionaliteit en subsidiariteit.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mei 2018</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15 nov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OJCS-Raad</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Kamer wordt geïnformeerd over het standpunt van Nederland inzake de audiovisuele mediadiensten-richtlijn.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jun 2018</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15 nov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OJCS-Raad</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Kamer ontvangt vóór de zomer van 2018 de uitwerking van het regeerakkoord over internationalisering in het hoger onderwijs, met op niet al te lange termijn daaraan voorafgaand een tussentijdse rapportage over het proces.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jun 2018</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13 nov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OCW-begroting onderdeel Cultuur</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In de visiebrief wordt een stappenplan opgenomen in reactie op de arbeidsmarktagenda van de creatieve sector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mrt 2018</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13 nov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OCW-begroting onderdeel Cultuur</w:t>
            </w:r>
          </w:p>
        </w:tc>
        <w:tc>
          <w:tcPr>
            <w:tcW w:w="0" w:type="auto"/>
            <w:hideMark/>
          </w:tcPr>
          <w:p w:rsidRPr="006E14EE" w:rsidR="006E14EE" w:rsidRDefault="006E14EE">
            <w:pPr>
              <w:pStyle w:val="Normaalweb"/>
              <w:rPr>
                <w:sz w:val="22"/>
                <w:szCs w:val="22"/>
              </w:rPr>
            </w:pPr>
            <w:r w:rsidRPr="006E14EE">
              <w:rPr>
                <w:sz w:val="22"/>
                <w:szCs w:val="22"/>
              </w:rPr>
              <w:t>Voor het kerstreces wordt de Kamer geïnformeerd over het btw-convenant.</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jan 2018</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13 nov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OCW-begroting onderdeel Cultuur</w:t>
            </w:r>
          </w:p>
        </w:tc>
        <w:tc>
          <w:tcPr>
            <w:tcW w:w="0" w:type="auto"/>
            <w:hideMark/>
          </w:tcPr>
          <w:p w:rsidRPr="006E14EE" w:rsidR="006E14EE" w:rsidRDefault="006E14EE">
            <w:pPr>
              <w:pStyle w:val="Normaalweb"/>
              <w:rPr>
                <w:sz w:val="22"/>
                <w:szCs w:val="22"/>
              </w:rPr>
            </w:pPr>
            <w:r w:rsidRPr="006E14EE">
              <w:rPr>
                <w:sz w:val="22"/>
                <w:szCs w:val="22"/>
              </w:rPr>
              <w:t>Op korte termijn wordt de Kamer geïnformeerd over de resultaten van het overleg over de beschikbaarstelling van de middelen voor particuliere monumenten.</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jan 2018</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13 nov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OCW-begroting onderdeel Cultuur</w:t>
            </w:r>
          </w:p>
        </w:tc>
        <w:tc>
          <w:tcPr>
            <w:tcW w:w="0" w:type="auto"/>
            <w:hideMark/>
          </w:tcPr>
          <w:p w:rsidRPr="006E14EE" w:rsidR="006E14EE" w:rsidRDefault="006E14EE">
            <w:pPr>
              <w:pStyle w:val="Normaalweb"/>
              <w:rPr>
                <w:sz w:val="22"/>
                <w:szCs w:val="22"/>
              </w:rPr>
            </w:pPr>
            <w:r w:rsidRPr="006E14EE">
              <w:rPr>
                <w:sz w:val="22"/>
                <w:szCs w:val="22"/>
              </w:rPr>
              <w:t>In februari 2018 ontvangt de Kamer een brief met een beleidsagenda cultuur, de zogenaamde visiebrief. Daar worden een aantal zaken in meegenomen (o.a. de indemniteitsregeling; de historische plaatsen (canon-pad);  de beschikbare middelen voor erfgoed;de maritieme archeologie).</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mrt 2018</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13 nov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OCW-begroting onderdeel Cultuur</w:t>
            </w:r>
          </w:p>
        </w:tc>
        <w:tc>
          <w:tcPr>
            <w:tcW w:w="0" w:type="auto"/>
            <w:hideMark/>
          </w:tcPr>
          <w:p w:rsidRPr="006E14EE" w:rsidR="006E14EE" w:rsidRDefault="006E14EE">
            <w:pPr>
              <w:pStyle w:val="Normaalweb"/>
              <w:rPr>
                <w:sz w:val="22"/>
                <w:szCs w:val="22"/>
              </w:rPr>
            </w:pPr>
            <w:r w:rsidRPr="006E14EE">
              <w:rPr>
                <w:sz w:val="22"/>
                <w:szCs w:val="22"/>
              </w:rPr>
              <w:t>Eind 2017 ontvangt de Kamer een midterm review inzake de Bibliotheekwet twee jaar na de invoering van de wet.</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jan 2018</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13 nov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OCW-begroting onderdeel Cultuur</w:t>
            </w:r>
          </w:p>
        </w:tc>
        <w:tc>
          <w:tcPr>
            <w:tcW w:w="0" w:type="auto"/>
            <w:hideMark/>
          </w:tcPr>
          <w:p w:rsidRPr="006E14EE" w:rsidR="006E14EE" w:rsidRDefault="006E14EE">
            <w:pPr>
              <w:pStyle w:val="Normaalweb"/>
              <w:rPr>
                <w:sz w:val="22"/>
                <w:szCs w:val="22"/>
              </w:rPr>
            </w:pPr>
            <w:r w:rsidRPr="006E14EE">
              <w:rPr>
                <w:sz w:val="22"/>
                <w:szCs w:val="22"/>
              </w:rPr>
              <w:t>De minister zegt toe dat zij in de adviesaanvraag aan de Raad voor Cultuur zal verzoeken om aandacht voor het betrekken van publiek en mensen die niet bij de cultuursector zijn betrokken en dat zij de Kamer daarover zal informeren.</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jul 2018</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13 nov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OCW-begroting onderdeel Cultuur</w:t>
            </w:r>
          </w:p>
        </w:tc>
        <w:tc>
          <w:tcPr>
            <w:tcW w:w="0" w:type="auto"/>
            <w:hideMark/>
          </w:tcPr>
          <w:p w:rsidRPr="006E14EE" w:rsidR="006E14EE" w:rsidRDefault="006E14EE">
            <w:pPr>
              <w:pStyle w:val="Normaalweb"/>
              <w:rPr>
                <w:sz w:val="22"/>
                <w:szCs w:val="22"/>
              </w:rPr>
            </w:pPr>
            <w:r w:rsidRPr="006E14EE">
              <w:rPr>
                <w:sz w:val="22"/>
                <w:szCs w:val="22"/>
              </w:rPr>
              <w:t>De minister zegt toe dat in de volgende Erfgoedmonitor aandacht besteed wordt aan de kennis en kunde van conservatoren van musea.</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dec 2018</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13 nov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OCW-begroting onderdeel Cultuur</w:t>
            </w:r>
          </w:p>
        </w:tc>
        <w:tc>
          <w:tcPr>
            <w:tcW w:w="0" w:type="auto"/>
            <w:hideMark/>
          </w:tcPr>
          <w:p w:rsidRPr="006E14EE" w:rsidR="006E14EE" w:rsidRDefault="006E14EE">
            <w:pPr>
              <w:pStyle w:val="Normaalweb"/>
              <w:rPr>
                <w:sz w:val="22"/>
                <w:szCs w:val="22"/>
              </w:rPr>
            </w:pPr>
            <w:r w:rsidRPr="006E14EE">
              <w:rPr>
                <w:sz w:val="22"/>
                <w:szCs w:val="22"/>
              </w:rPr>
              <w:t>De indemniteitsregeling wordt in 2019 geëvalueerd. De Kamer wordt daarover geïnformeerd.</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jan 2020</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13 nov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OCW-begroting onderdeel Cultuur</w:t>
            </w:r>
          </w:p>
        </w:tc>
        <w:tc>
          <w:tcPr>
            <w:tcW w:w="0" w:type="auto"/>
            <w:hideMark/>
          </w:tcPr>
          <w:p w:rsidRPr="006E14EE" w:rsidR="006E14EE" w:rsidRDefault="006E14EE">
            <w:pPr>
              <w:pStyle w:val="Normaalweb"/>
              <w:rPr>
                <w:sz w:val="22"/>
                <w:szCs w:val="22"/>
              </w:rPr>
            </w:pPr>
            <w:r w:rsidRPr="006E14EE">
              <w:rPr>
                <w:sz w:val="22"/>
                <w:szCs w:val="22"/>
              </w:rPr>
              <w:t>Begin volgend jaar ontvangt de Kamer een evaluatie van het auteurscontractenrecht, twee jaar na de invoering van de wet.</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jun 2018</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13 nov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OCW-begroting onderdeel Cultuur</w:t>
            </w:r>
          </w:p>
        </w:tc>
        <w:tc>
          <w:tcPr>
            <w:tcW w:w="0" w:type="auto"/>
            <w:hideMark/>
          </w:tcPr>
          <w:p w:rsidRPr="006E14EE" w:rsidR="006E14EE" w:rsidRDefault="006E14EE">
            <w:pPr>
              <w:pStyle w:val="Normaalweb"/>
              <w:rPr>
                <w:sz w:val="22"/>
                <w:szCs w:val="22"/>
              </w:rPr>
            </w:pPr>
            <w:r w:rsidRPr="006E14EE">
              <w:rPr>
                <w:sz w:val="22"/>
                <w:szCs w:val="22"/>
              </w:rPr>
              <w:t> De minister zegt toe dat zij binnen de bestaande financiële kaders bewaakt dat tot aan de evaluatie van het archeologiefonds geen activiteiten op dit terrein tussen wal en schip raken en de Kamer daarvan op de hoogte te houden.</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sep 2018</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24 okt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Lijst van vragen en antwoorden OCW begroting (34775, VIII, nr. 12)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In de jaarlijkse brief over voortijdig schoolverlaten in febr./maart 2018 zal ingegaan worden hoe de samenstelling van de instroom in het mbo is veranderd sinds de invoering van de kwalificatieplicht (antw. 214).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apr 2018</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24 okt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Lijst van vragen en antwoorden OCW begroting (34775, VIII, nr. 12)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uitkomsten van het onderzoek naar de kostendekkendheid van de subsidie zij-instroom voor scholen (motie Bruins c.s., 27 923, nr. 239): De uitkomsten kan de Kamer in november verwachten (antw. 149).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dec 2017</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24 okt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Lijst van vragen en antwoorden OCW begroting (34775, VIII, nr. 12)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Kamer ontvangt de voortgangsrapportage van de sectorakkoorden po en vo voor het kerstreces (antw. 18)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24 dec 2017</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24 okt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Lijst van vragen en antwoorden OCW begroting (34775, VIII, nr. 12)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Betreffende onderzoek naar tevredenheid alumni wo over startpositie arbeidsmarkt:Over de uitkomsten van dit onderzoek wordt de Kamer uiterlijk juli 2018 geïnformeerd.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aug 2018</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24 okt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Lijst van vragen en antwoorden OCW begroting (34775, VIII, nr. 12)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Antw. 172: Zoals aangekondigd aan de Kamer vindt over de voortzetting van het archeologiefonds na 2017 een verkenning plaats (Kamerstuk-34550-VIII-150). De Kamer wordt hierover vóór het zomerreces van 2018 geïnformeerd.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jul 2018</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24 okt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Lijst van vragen en antwoorden OCW begroting (34775, VIII, nr. 12) )</w:t>
            </w:r>
          </w:p>
        </w:tc>
        <w:tc>
          <w:tcPr>
            <w:tcW w:w="0" w:type="auto"/>
            <w:hideMark/>
          </w:tcPr>
          <w:p w:rsidRPr="006E14EE" w:rsidR="006E14EE" w:rsidRDefault="006E14EE">
            <w:pPr>
              <w:pStyle w:val="Normaalweb"/>
              <w:rPr>
                <w:sz w:val="22"/>
                <w:szCs w:val="22"/>
              </w:rPr>
            </w:pPr>
            <w:r w:rsidRPr="006E14EE">
              <w:rPr>
                <w:sz w:val="22"/>
                <w:szCs w:val="22"/>
              </w:rPr>
              <w:t xml:space="preserve">Antw. 141: In de Kamerbrief Bekostigingssystematiek hoger onderwijs wordt een onderzoek naar de relatie tussen onderzoekfinanciering en de veroorzakers van kosten van onderzoek aangekondigd. De Kamer zal over de uitkomsten van dit onderzoek worden geïnformeerd.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mrt 2018</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24 okt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Lijst van vragen en antwoorden OCW begroting (34775, VIII, nr. 12) )</w:t>
            </w:r>
          </w:p>
        </w:tc>
        <w:tc>
          <w:tcPr>
            <w:tcW w:w="0" w:type="auto"/>
            <w:hideMark/>
          </w:tcPr>
          <w:p w:rsidRPr="006E14EE" w:rsidR="006E14EE" w:rsidRDefault="006E14EE">
            <w:pPr>
              <w:pStyle w:val="Normaalweb"/>
              <w:rPr>
                <w:sz w:val="22"/>
                <w:szCs w:val="22"/>
              </w:rPr>
            </w:pPr>
            <w:r w:rsidRPr="006E14EE">
              <w:rPr>
                <w:sz w:val="22"/>
                <w:szCs w:val="22"/>
              </w:rPr>
              <w:t>Betreffende thuiszitters, langer dan 3 maanden zonder passend onderwijsaanbod:Nieuwe cijfers over het afgelopen schooljaar worden momenteel bij de gemeentes opgevraagd in de jaarlijkse leerplichttelling. Deze worden voor het einde van het jaar naar uw Kamer toegestuurd (antw.63)</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jan 2018</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7 sep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Dertigledendebat over banden tussen de fossiele industrie en universiteiten</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Als het rapport daar aanleiding toe geeft, zou de minister daar ook graag met de Kamer verder over debatteren. Qua tijdigheid zou het moment waarop het rapport uitkomt dat nu door de gezaghebbende commissie wordt gemaakt (onderzoek naar de samenwerkingsovereenkomsten, red.) dat eind dit jaar waarschijnlijk is afgerond, het moment kunnen zijn om het debat verder te voeren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jan 2018</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5 jul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Voortgangsrapportage passend onderwijs</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In de volgende voortgangsrapportage wordt gerapporteerd over het onderzoek naar de financiële bijdrage van ouders voor hoogbegaafde leerlingen.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dec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34775 VIII, nr. 2, p. 205: De volgende voortgangsrapportage verschijnt in december 2017.</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5 jul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Voortgangsrapportage passend onderwijs</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In de volgende voortgangsrapportage wordt een stand van zaken gegeven van het aantal samenwerkingsverbanden met onafhankelijk toezicht.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dec 2017</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5 jul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Voortgangsrapportage passend onderwijs</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staatssecretaris zegt toe dat in de volgende voortgangsrapportages wordt gerapporteerd over de aantallen reguliere scholen die niet voldoen aan de zorgplicht en welke sancties zijn toegepast.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jan 2017</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5 jul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Voortgangsrapportage passend onderwijs</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staatssecretaris zegt toe dat hij een verdiepende analyse zal uitzetten naar de wensen rond een landelijk niveau van basisondersteuning.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jan 2018</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34 775 VIII, nr. 2, p. 206: De analyse wordt momenteel uitgevoerd.</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5 jul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Voortgangsrapportage passend onderwijs</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staatssecretaris zegt een onderzoek toe naar de mogelijkheden van het afbakenen van de doelgroep van kinderen met een ernstige meervoudige beperking met het oog op financiering.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jun 2018</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34775 VIII, nr. 2, p. 205: Het onderzoek wordt momenteel uitgevoerd.</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5 jul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Voortgangsrapportage passend onderwijs</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Aan het einde van het jaar is het wetsvoorstel gereed om samenwerkingsverbanden te verplichten een doorzettingsmacht te regelen.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30 dec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34775 VIII, nr. 2, p. 206: Het wetsvoorstel is naar verwachting eind 2017 gereed.</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29 jun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Wetsvoorstel associate degree</w:t>
            </w:r>
          </w:p>
        </w:tc>
        <w:tc>
          <w:tcPr>
            <w:tcW w:w="0" w:type="auto"/>
            <w:hideMark/>
          </w:tcPr>
          <w:p w:rsidRPr="006E14EE" w:rsidR="006E14EE" w:rsidRDefault="006E14EE">
            <w:pPr>
              <w:pStyle w:val="Normaalweb"/>
              <w:rPr>
                <w:sz w:val="22"/>
                <w:szCs w:val="22"/>
              </w:rPr>
            </w:pPr>
            <w:r w:rsidRPr="006E14EE">
              <w:rPr>
                <w:sz w:val="22"/>
                <w:szCs w:val="22"/>
              </w:rPr>
              <w:t xml:space="preserve">De wet invoering associate degree-opleiding wordt na vier jaar gemonitord (aangezien de hele cyclus doorlopen moet zijn). De minister zegt toe dat mochten er echter na twee jaar signalen zijn over een gebrekkige aansluiting van werkgevers of dat het verkeerd gebruikt wordt en de wet niet tot de emancipatie en verheffing leidt, maar juist tot het apart zetten van studenten die misschien wat meer aandacht vragen, dan wordt de balans opgemaakt, wordt de thermometer erin gehouden en worden op dat moment al maatregelen genomen. In de monitoring wordt ook het punt van de stage(begeleiding) meegenomen.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30 dec 2021</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34775 VIII, nr. 2, p. 200: In het najaar van 2017 zal de monitor worden vormgegeven.</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28 jun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Verzamel AO Media</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staatssecretaris zegt toe dat hij een gesprek zal initiëren tussen betrokken partijen inzake bereikbaarheid van Omroep Fryslan.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jan 2018</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34 775 VIII, nr. 2, p. 203: De Staatssecretaris zal voor het einde van 2017 een gesprek tussen betrokken partijen initiëren.</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28 jun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Verzamel AO Media</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staatssecretaris zal het Commissariaat voor de Media verzoeken te rapporteren over hun toetsprincipe inzake reclame-inkomsten, en de Kamer daarover informeren.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dec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34 775 VIII, nr. 2, p. 203: De Kamer wordt naar verwachting voor het einde van 2017 over de toezegging geïnformeerd.</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28 jun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Verzamel AO Media</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staatssecretaris zal de NVJ vragen of zij geen rol voor zich zelf zien in het 'als beroepsgroep bewaken' van de kwaliteit van de journalistiek, en de Kamer daarover rapporteren.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jan 2018</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34 775 VIII, nr. 2: De Kamer wordt voor het einde van 2017 over de toezegging geïnformeerd.</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28 jun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Verzamel AO Media</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Kamer ontvangt vóór de zomer een stand van zaken rond de prestatie-afspraken.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dec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34 775 VIII, nr. 2: Er worden nog gesprekken gevoerd tussen Staatssecretaris, NPO en het Commissariaat voor de Media. Het streven is om de prestatieovereenkomst in het najaar van 2017 aan de Kamer toe te sturen.</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21 jun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Slotwet 2016,Jaarverslag 2016 en Staat van het Onderwijs 1015/16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In het kader van selectie in het hoger onderwijs zegt de minister toe dat de Kamer nog vóór de zomer twee rapporten ontvangt, te weten een rapport van Research-Ned en een rapport van de onderwijsinspectie.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5 jul 2017</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21 jun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Slotwet 2016,Jaarverslag 2016 en Staat van het Onderwijs 1015/16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Het wetsvoorstel inzake het openbaar maken van jaarverslagen van scholen (van scholen voor primair en voortgezet onderwijs) kan de Kamer begin 2018 verwachten.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mrt 2018</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21 jun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Slotwet 2016,Jaarverslag 2016 en Staat van het Onderwijs 1015/16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minister zegt toe dat in de Staat van het Onderwijs, die in 2018 verschijnt, wordt teruggeblikt op hoeveel scholen aan de slag zijn gegaan met kwaliteitsverbetering (van voldoende, naar goede school).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mei 2017</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21 jun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Slotwet 2016,Jaarverslag 2016 en Staat van het Onderwijs 1015/16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minister zegt toe dat de Kamer een brief ontvangt over het lerarentekort.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15 okt 2017</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21 jun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Slotwet 2016,Jaarverslag 2016 en Staat van het Onderwijs 1015/16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Kamer ontvangt een brief naar aanleiding van de top 5 n.a.v. de motie van het lid Hamer.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dec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34775 VIII, nr. 2, p. 200: De Kamer wordt in het najaar van 2017 over de toezegging geïnformeerd.</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31 mei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Sterk beroepsonderwijs, praktijkleren en passende ondersteuning mbo-studenten</w:t>
            </w:r>
          </w:p>
        </w:tc>
        <w:tc>
          <w:tcPr>
            <w:tcW w:w="0" w:type="auto"/>
            <w:hideMark/>
          </w:tcPr>
          <w:p w:rsidRPr="006E14EE" w:rsidR="006E14EE" w:rsidRDefault="006E14EE">
            <w:pPr>
              <w:pStyle w:val="Normaalweb"/>
              <w:rPr>
                <w:sz w:val="22"/>
                <w:szCs w:val="22"/>
              </w:rPr>
            </w:pPr>
            <w:r w:rsidRPr="006E14EE">
              <w:rPr>
                <w:sz w:val="22"/>
                <w:szCs w:val="22"/>
              </w:rPr>
              <w:t>Voor het einde van het jaar ontvangt de Kamer een brief over het nut en de wenselijkheid van de individuele onderwijsovereenkomst, dit naar aanleiding van het overleg met studenten en instellingen.</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jan 2018</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34775 VIII, nr. 2, p. 201: De Tweede Kamer wordt voor einde van 2017 over de toezegging geïnformeerd.</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10 mei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Werkdruk in het basisonderwijs</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Het wetsvoorstel, waarin medezeggenschapsraden een grotere rol krijgen bij advies en instemming, zal voor het zomerreces bij de Kamer worden ingediend.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7 jul 2018</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Zie Kamerstuk 34220 VIII, nr. 143 d.d. 11/7/2017: De staatssecretaris is van plan een veldconsultatie dit najaar uit te voeren Daarna zullen de resultaten worden bezien. Als uit de veldconsultatie blijkt dat het instemmingsrecht een noodzakelijk en geschikt instrument is om de financiële ‘checks en balances’ in het kader van de lumpsumsystematiek en de vereenvoudiging van de bekostiging in het funderend onderwijs te versterken, zal een nieuw wetsvoorstel worden overwogen. </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10 mei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Werkdruk in het basisonderwijs</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Het verschil in beloning po/vo zal in de brief over het loongebouw worden meegenomen.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7 jul 2017</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8 feb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Verzamel-AOLeraren, onderwijsarbeidsmarkt en lerarenopleidingen en initiatiefnota Bruins ‘Kerels voor de klas’</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In oktober/november 2017 ontvangt de Kamer het plan van aanpak inzake de carrièreperspectieven, tegelijkertijd met de tussenrapportage over de sectorakkoorden.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nov 2017</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8 feb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Verzamel-AOLeraren, onderwijsarbeidsmarkt en lerarenopleidingen en initiatiefnota Bruins ‘Kerels voor de klas’</w:t>
            </w:r>
          </w:p>
        </w:tc>
        <w:tc>
          <w:tcPr>
            <w:tcW w:w="0" w:type="auto"/>
            <w:hideMark/>
          </w:tcPr>
          <w:p w:rsidRPr="006E14EE" w:rsidR="006E14EE" w:rsidRDefault="006E14EE">
            <w:pPr>
              <w:pStyle w:val="Normaalweb"/>
              <w:rPr>
                <w:sz w:val="22"/>
                <w:szCs w:val="22"/>
              </w:rPr>
            </w:pPr>
            <w:r w:rsidRPr="006E14EE">
              <w:rPr>
                <w:sz w:val="22"/>
                <w:szCs w:val="22"/>
              </w:rPr>
              <w:t> Vóór de zomer ontvangt de Kamer het onderzoek naar het loongebouw in de onderwijssector dat het ministerie van BZK uitvoert.</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jul 2017</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15 dec 2016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Passend onderwijs</w:t>
            </w:r>
          </w:p>
        </w:tc>
        <w:tc>
          <w:tcPr>
            <w:tcW w:w="0" w:type="auto"/>
            <w:hideMark/>
          </w:tcPr>
          <w:p w:rsidRPr="006E14EE" w:rsidR="006E14EE" w:rsidRDefault="006E14EE">
            <w:pPr>
              <w:pStyle w:val="Normaalweb"/>
              <w:rPr>
                <w:sz w:val="22"/>
                <w:szCs w:val="22"/>
              </w:rPr>
            </w:pPr>
            <w:r w:rsidRPr="006E14EE">
              <w:rPr>
                <w:sz w:val="22"/>
                <w:szCs w:val="22"/>
              </w:rPr>
              <w:t>Te zijner tijd ontvangt de Kamer een wetsvoorstel over hoe de doorzettingsmacht binnen een samenwerkingsverband wordt vormgegeven en vastgelegd.</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dec 2017</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15 dec 2016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Laaggeletterdheid</w:t>
            </w:r>
          </w:p>
        </w:tc>
        <w:tc>
          <w:tcPr>
            <w:tcW w:w="0" w:type="auto"/>
            <w:hideMark/>
          </w:tcPr>
          <w:p w:rsidRPr="006E14EE" w:rsidR="006E14EE" w:rsidRDefault="006E14EE">
            <w:pPr>
              <w:pStyle w:val="Normaalweb"/>
              <w:rPr>
                <w:sz w:val="22"/>
                <w:szCs w:val="22"/>
              </w:rPr>
            </w:pPr>
            <w:r w:rsidRPr="006E14EE">
              <w:rPr>
                <w:sz w:val="22"/>
                <w:szCs w:val="22"/>
              </w:rPr>
              <w:t>In de zomer van 2017 zullen de resultaten verschijnen van een aantal onderzoeken naar het bereik en de impact van het beleid op het gebied van laaggeletterdheid. De minister stelt bereid te zijn om op grond van die onderzoeken na te gaan of wijziging of aanpassing van het beleid nodig is. Het betreft  onderzoek over het bereik en de besteding van educatiegeld door gemeenten; onderzoek over de impact van het beleid op individuele cursisten en de  tussenevaluatie van het hele programma Tel mee met Taal. Ook het internationaal vergelijkende PIRLS-onderzoek zal de minister erbij betrekken, hetgeen medio 2017 komt.</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jan 2018</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34 775 VIIII, nr. 2, p. 201: De Kamer wordt in het najaar van 2017 per brief geïnformeerd over de voortgang van het actieprogramma «Tel mee met Taal» en de toekomst van de volwasseneneducatie. Hierin wordt ingegaan op de resultaten van de verschillende onderzoeken die in 2017 verschijnen. De onderzoeksrapporten worden als bijlage meegestuurd.</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14 dec 2016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Internationalisering</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minister zegt toe dat de Kamer wordt geïnformeerd over het overleg met de MBO-Raad over internationalisering in het mbo, in het bijzonder over de facilitering door de onderwijsinstellingen van studenten.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sep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34 755 VIII, nr. 2, p. 201: De nieuwe minister bespreekt dit onderwerp tijdens haar inwerkperiode met de MBO Raad en zal de Kamer bij gelegenheid informeren over de uitkomst.</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14 dec 2016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Internationalisering</w:t>
            </w:r>
          </w:p>
        </w:tc>
        <w:tc>
          <w:tcPr>
            <w:tcW w:w="0" w:type="auto"/>
            <w:hideMark/>
          </w:tcPr>
          <w:p w:rsidRPr="006E14EE" w:rsidR="006E14EE" w:rsidRDefault="006E14EE">
            <w:pPr>
              <w:pStyle w:val="Normaalweb"/>
              <w:rPr>
                <w:sz w:val="22"/>
                <w:szCs w:val="22"/>
              </w:rPr>
            </w:pPr>
            <w:r w:rsidRPr="006E14EE">
              <w:rPr>
                <w:sz w:val="22"/>
                <w:szCs w:val="22"/>
              </w:rPr>
              <w:t>In de zomer van 2017 wordt de Kamer geïnformeerd over de resultaten van het overleg met studentenbonden en Nuffic over flexibilisering van studiefinanciering:</w:t>
            </w:r>
          </w:p>
          <w:p w:rsidRPr="006E14EE" w:rsidR="006E14EE" w:rsidRDefault="006E14EE">
            <w:pPr>
              <w:pStyle w:val="Normaalweb"/>
              <w:rPr>
                <w:sz w:val="22"/>
                <w:szCs w:val="22"/>
              </w:rPr>
            </w:pPr>
            <w:r w:rsidRPr="006E14EE">
              <w:rPr>
                <w:sz w:val="22"/>
                <w:szCs w:val="22"/>
              </w:rPr>
              <w:t>- hoe groot is het probleem;</w:t>
            </w:r>
          </w:p>
          <w:p w:rsidRPr="006E14EE" w:rsidR="006E14EE" w:rsidRDefault="006E14EE">
            <w:pPr>
              <w:pStyle w:val="Normaalweb"/>
              <w:rPr>
                <w:sz w:val="22"/>
                <w:szCs w:val="22"/>
              </w:rPr>
            </w:pPr>
            <w:r w:rsidRPr="006E14EE">
              <w:rPr>
                <w:sz w:val="22"/>
                <w:szCs w:val="22"/>
              </w:rPr>
              <w:t>- hoe kan dat worden opgelost;</w:t>
            </w:r>
          </w:p>
          <w:p w:rsidRPr="006E14EE" w:rsidR="006E14EE" w:rsidRDefault="006E14EE">
            <w:pPr>
              <w:pStyle w:val="Normaalweb"/>
              <w:rPr>
                <w:sz w:val="22"/>
                <w:szCs w:val="22"/>
              </w:rPr>
            </w:pPr>
            <w:r w:rsidRPr="006E14EE">
              <w:rPr>
                <w:sz w:val="22"/>
                <w:szCs w:val="22"/>
              </w:rPr>
              <w:t>- hoe groot zijn de risico's van oneigenlijk gebruik.</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sep 2016</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23 nov 2016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Laaggeletterdheid</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evaluatie inzake volwasseneneducatie van Regioplan komt medio volgend jaar.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dec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34 775 VIII, nr. 2, p. 202: Naar verwachting zullen in november 2017 de evaluatie van de wetswijziging en de reacties naar de Kamer worden gestuurd.</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17 nov 2016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Stand van zaken rekenen in het voortgezet onderwijs en middelbaar beroepsonderwijs</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Voor het zomerreces 2017 of zoveel eerder als mogelijk zal de staatssecretaris de Kamer informeren over zijn gesprek met de PO-Raad over hoe zij de Rekenagenda meer kunnen gaan ondersteunen.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jul 2017</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3 nov 2016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Schriftelijke beantwoording van vragen gesteld tijdens de eerste termijn van de OCW begroting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Inzake studenten met een beperking of chronische ziekte</w:t>
            </w:r>
            <w:r w:rsidRPr="006E14EE">
              <w:rPr>
                <w:rStyle w:val="Zwaar"/>
                <w:rFonts w:eastAsia="Times New Roman"/>
                <w:sz w:val="22"/>
                <w:szCs w:val="22"/>
              </w:rPr>
              <w:t xml:space="preserve">: </w:t>
            </w:r>
            <w:r w:rsidRPr="006E14EE">
              <w:rPr>
                <w:rFonts w:eastAsia="Times New Roman"/>
                <w:sz w:val="22"/>
                <w:szCs w:val="22"/>
              </w:rPr>
              <w:t xml:space="preserve">Mocht de volgende monitor daar aanleiding voor geven, dan zal eventueel aanvullend beleid voor deze groep in ieder geval gericht aansluiten bij de aard van de problematiek. De minister zal de Kamer hierover dit voorjaar nader informeren.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mei 2017</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3 nov 2016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Schriftelijke beantwoording van vragen gesteld tijdens de eerste termijn van de OCW begroting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Het wetsvoorstel 'differentiatie exameneisen taal en rekenen' zal in het voorjaar van 2017 naar de Kamer gestuurd worden.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jan 2018</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34 775 VIII, nr. 2, p. 202: Het wetsvoorstel wordt in het najaar van 2017 naar de Kamer gestuurd.</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3 nov 2016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Begroting OCW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Na de jaarwisseling ontvangt de Kamer het wetsvoorstel 'Meer ruimte voor nieuwe scholen'.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feb 2017</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3 nov 2016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Begroting OCW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minister zegt toe dat zij zal nagaan of zij de subsidieregeling die de huidige scholingsaftrek gaat vervangen, tijdig aan de Kamer voor kan leggen zodat de Kamer snel inzicht heeft in de inhoud ervan.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15 mrt 2017</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3 nov 2016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Begroting OCW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Begin 2017 ontvangt de Kamer een overzicht (een tussenstand) van de werkelijke omzetting naar de nieuwe profielen door de vmbo-scholen die daar in 2016 toe zijn overgegaan.  Een volledig beeld komt begin 2018.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mrt 2018</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Gedeeltelijk voldaan bij brief van 5 juli 2017 (Kamerstuk 31289, nr. 351)</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27 okt 2016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Emancipatie</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minister komt later in brieven over sociale veiligheid of de strategische agenda terug op de effectiviteit van maatregelen die studentenverenigingen/ universiteiten/ hogescholen nemen inzake het tegengaan van seksisme.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jul 2019</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34 755 VIII, nr. 2, p. 199: De toezegging wordt meegenomen in de eerstvolgende strategische agenda hoger onderwijs die gepland staat voor het tweede kwartaal van 2019.</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26 okt 2016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Begrotingsonderzoek OCW 2017</w:t>
            </w:r>
          </w:p>
        </w:tc>
        <w:tc>
          <w:tcPr>
            <w:tcW w:w="0" w:type="auto"/>
            <w:hideMark/>
          </w:tcPr>
          <w:p w:rsidRPr="006E14EE" w:rsidR="006E14EE" w:rsidRDefault="006E14EE">
            <w:pPr>
              <w:pStyle w:val="Normaalweb"/>
              <w:rPr>
                <w:sz w:val="22"/>
                <w:szCs w:val="22"/>
              </w:rPr>
            </w:pPr>
            <w:r w:rsidRPr="006E14EE">
              <w:rPr>
                <w:sz w:val="22"/>
                <w:szCs w:val="22"/>
              </w:rPr>
              <w:t xml:space="preserve">Vanaf volgend jaar zal in de beleidsagenda een box opgenomen worden met een koppeling tussen de acties uit de beleidsagenda en indicatoren.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25 sep 2017</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26 okt 2016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Begrotingsonderzoek OCW 2017</w:t>
            </w:r>
          </w:p>
        </w:tc>
        <w:tc>
          <w:tcPr>
            <w:tcW w:w="0" w:type="auto"/>
            <w:hideMark/>
          </w:tcPr>
          <w:p w:rsidRPr="006E14EE" w:rsidR="006E14EE" w:rsidRDefault="006E14EE">
            <w:pPr>
              <w:pStyle w:val="Normaalweb"/>
              <w:rPr>
                <w:sz w:val="22"/>
                <w:szCs w:val="22"/>
              </w:rPr>
            </w:pPr>
            <w:r w:rsidRPr="006E14EE">
              <w:rPr>
                <w:sz w:val="22"/>
                <w:szCs w:val="22"/>
              </w:rPr>
              <w:t xml:space="preserve">De minister zegt toe dat zij in de volgende begroting poogt van de voorgenomen prestatieafspraken van individuele instellingen voor hoger onderwijs een ‘rekenkundig’ gemiddelde weer te geven.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jan 2018</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34775 VIII, nr. 2, p. 200: De toezegging wordt meegenomen bij de vormgeving van de kwaliteitsafspraken. Besluitvorming over vormgeving van de kwaliteitsafspraken is aan het nieuwe kabinet.</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5 okt 2016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Wetsvoorstel lerarenregister (34458)</w:t>
            </w:r>
          </w:p>
        </w:tc>
        <w:tc>
          <w:tcPr>
            <w:tcW w:w="0" w:type="auto"/>
            <w:hideMark/>
          </w:tcPr>
          <w:p w:rsidRPr="006E14EE" w:rsidR="006E14EE" w:rsidRDefault="006E14EE">
            <w:pPr>
              <w:pStyle w:val="Normaalweb"/>
              <w:rPr>
                <w:sz w:val="22"/>
                <w:szCs w:val="22"/>
              </w:rPr>
            </w:pPr>
            <w:r w:rsidRPr="006E14EE">
              <w:rPr>
                <w:sz w:val="22"/>
                <w:szCs w:val="22"/>
              </w:rPr>
              <w:t>De staatssecretaris gaatom de tafel zitten met de sociale partners en de inspectie om te bekijken of de huidige systematiek van de verklaringen omtrent het gedrag kan worden verbeterd, ook in het licht van een aantal zaken die recentelijk hebben gespeeld.</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6 jan 2017</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29 jun 2016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Passend Onderwijs</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staatssecretaris komt in het najaar met een voorstel voor een experiment met thuiszitters die niet in staat zijn om 50% onderwijs te volgen.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jul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Zie brief stas. van 6 december 2016: Samen met de staatssecretaris van VWS gaat de stas. aan de slag met de uitwerking van een experiment en hij stuurt dat in de eerste helft van 2017 naar de Kamer.</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29 jun 2016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Passend Onderwijs</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Bij de volgende voortgangsrapportage passend onderwijs ontvangt de Kamer de monitor hoogbegaafden.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jul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Zie ook brief van 6-12-2016De resultaten van de monitoring zijn in de eerste helft van 2017 beschikbaar.</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22 jun 2016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Jaarverslag 2015 en Onderwijsverslag 2014/2015</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minister zegt toe dat de Kamer een aanvullend onderzoek  op het inspectieonderzoek naar schaduwonderwijs ontvangt.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nov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34550 VIII, nr. 2, p. 216: najaar 2016. 34775 VIII, nr. 2, p. 200: De Kamer wordt geïnformeerd na nader onderzoek door het Ministerie van OCW naar schaduwonderwijs in oktober 2017. Dit is aangekondigd in het antwoord op schrifte-lijke vragen van het lid Grashoff (Groen-Links) van 30 januari 2017.</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15 jun 2016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Examens</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staatssecretaris zegt toe dat hij binnen een half jaar of vóór het eind van het jaar de Kamer zal informeren over het meenemen van afgeronde examenvakken naar een volgend schooljaar.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15 nov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Brief d.d. 28-11-2016: De stas. verwacht medio 2017 terug te komen bij dw Kamer met de uitkomsten van het onderzoek waarna een definitieve beslissing kan worden genomen. Zie brief van 14 juli jl. van de stas.: Ik zal uw Kamer in de tweede helft van 2017 informeren over het genoemde onderzoek en het meenemen van afgeronde examenvakken naar een volgend schooljaar. Doordat dit iets later dan gepland gebeurt, kan ik ook de eerste ervaringen van drie regelluwe scholen die met deelexamens experimenteren betrekken bij het onderzoek.</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 jun 2016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Flexibilisering voortgezet onderwijs/maatwerkdiploma's/effectieve leerwegen</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staatssecretaris zegt toe een inventarisatie  van de inspectie van het onderwijs op te nemen in de voortgangsrapportage passend onderwijs over de al dan niet vrijwillige ouderbijdrage.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jun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In 10de voortgangsrapportage: juni 2017; zie brief van 612-16: De resultaten van de monitoring zijn in de eerste helft van 2017 beschikbaar. Brief stas. d.d. 22/6 p. 11(Kamerstuk 31 497, nr. 242): Om meer zicht te krijgen op de ouderbijdrage voor voorzieningen voor begaafde leerlingen, wordt dit thema meegenomen in het onderzoek naar aanleiding van de motie over het stellen van een limiet aan de vrijwillige ouderbijdrage.</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28 apr 2016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Flexibilisering voortgezet onderwijs/maatwerkdiploma's/effectieve leerwegen</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staatssecretaris zal navraag bij de inspectie doen inzake hoogbegaafde onderwijs en de ouderbijdrage en hierover op korte termijn reageren.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20 mei 2016</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19 apr 2016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Onderwijshuisvesting in po en vo</w:t>
            </w:r>
          </w:p>
        </w:tc>
        <w:tc>
          <w:tcPr>
            <w:tcW w:w="0" w:type="auto"/>
            <w:hideMark/>
          </w:tcPr>
          <w:p w:rsidRPr="006E14EE" w:rsidR="006E14EE" w:rsidRDefault="006E14EE">
            <w:pPr>
              <w:spacing w:after="240"/>
              <w:rPr>
                <w:rFonts w:eastAsia="Times New Roman"/>
                <w:sz w:val="22"/>
                <w:szCs w:val="22"/>
              </w:rPr>
            </w:pPr>
            <w:r w:rsidRPr="006E14EE">
              <w:rPr>
                <w:rFonts w:eastAsia="Times New Roman"/>
                <w:sz w:val="22"/>
                <w:szCs w:val="22"/>
              </w:rPr>
              <w:t>In 2020 volgt de evaluatie van de Wet overheveling buitenonderhoud po.</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nov 2020</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14 apr 2016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Verdeling middelen achterstandenbeleid</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staatssecretaris zegt toe dat bij de evaluatie van de Wet passend onderwijs in algemene zin zal worden nagegaan of de samenwerkingsverbanden taken als verdeling van achterstandsmiddelen op zich kunnen nemen.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jan 2017</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12 apr 2016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Onderwijshuisvesting po en vo</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In de brede monitor Onderwijshuisvesting wordt tevens aandacht besteed aan het binnenklimaat van scholen. De eerstvolgende monitor verschijnt in 2017. In de monitor wordt ook aandacht besteed aan het aantal gebouwen dat niet voldoet aan de wettelijke eisen.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jan 2018</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34 775 VIII, nr. 2, p. 206: De Kamer wordt over de toezegging geïnformeerd met een brief in december 2017.</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18 feb 2016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Governance in het mbo</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minister zegt toe in het jaarverslag of bij de OCW-begroting te rapporteren over de conclusies van de commissie Macrodoelmatigheid.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nov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34 775 VIII, nr. 2, p. 202: In het najaar van 2017 zal de Kamer hierover worden geïnformeerd. Parlisnr. 2017Z16995 brief minister 4/12/2017: In het voorjaar van 2018 kan de Kamer een brief hierover verwachten (eisen aan het regionaal arbeidsmarktperspectief verder aanscherpen).</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18 feb 2016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Governance in het mbo</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minister zegt toe de MBO Raad te verzoeken de samenstelling van besturen van ROC's in kaart te brengen, mede gericht op diversiteit.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dec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34 775 VIII, nr. 2 p. 202: OCW is in overleg met de MBO Raad over de samenstelling van besturen van roc’s.</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17 feb 2016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OJCS-raad van 24 februari 2016</w:t>
            </w:r>
          </w:p>
        </w:tc>
        <w:tc>
          <w:tcPr>
            <w:tcW w:w="0" w:type="auto"/>
            <w:hideMark/>
          </w:tcPr>
          <w:p w:rsidRPr="006E14EE" w:rsidR="006E14EE" w:rsidRDefault="006E14EE">
            <w:pPr>
              <w:pStyle w:val="Normaalweb"/>
              <w:rPr>
                <w:sz w:val="22"/>
                <w:szCs w:val="22"/>
              </w:rPr>
            </w:pPr>
            <w:r w:rsidRPr="006E14EE">
              <w:rPr>
                <w:sz w:val="22"/>
                <w:szCs w:val="22"/>
              </w:rPr>
              <w:t>In het kader van internationalisering in het mbo neemt de minister in de evaluatie van Erasmus+ ook de vergoedingsmogelijkheden mee voor studenten die vanuit thuis een internationale stage organiseren.</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jan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34450 VIII, nr. 2: De uitvoering van deze toezegging wordt momenteel meegenomen in de voorbereiding van de Mid-term evaluatie van het Erasmus+ programma. De volledige uitvoering van deze toezegging kan pas in een later stadium worden afgedaan.</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3 feb 2016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Wijziging van een aantal onderwijswetten in verband met versterking van de bestuurskracht van onderwijsinstellingen (34 251)</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In het najaar van 2016 zal  het eigen OCW-wetsvoorstel ook gereed zijn. Dat zal in het najaar naar buiten kunnen gaan voor internetconsultatie en uitvoeringstoets. Eind 2016 kan het naar de Raad van State. In april 2017 kan het worden ingediend bij de Kamer. Dat volgt dus op het wetsvoorstel van V en J.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15 apr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Het Wetsvoorstel bestuur en toezicht rechtspersonen is door min. VenJ naar de Kamer gestuurd. Toezegging is gedeeltelijk ingelost.</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20 jan 2016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het bericht dat middelbare scholen de Cito-toets nog steeds laten meewegen</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Het Onderwijsraadadvies over doorstroom ontvangt de Kamer in het najaar.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okt 2016</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7 dec 2015</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Initiatiefnota van het lid Straus Krimp in het vo ( 34 226)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In de tweede helft van 2016 ontvangt de Kamer een verkennende studie over faillissement van scholen.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dec 2016</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30 nov 2015</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Begroting OCW 2016, onderdeel cultuur</w:t>
            </w:r>
          </w:p>
        </w:tc>
        <w:tc>
          <w:tcPr>
            <w:tcW w:w="0" w:type="auto"/>
            <w:hideMark/>
          </w:tcPr>
          <w:p w:rsidRPr="006E14EE" w:rsidR="006E14EE" w:rsidRDefault="006E14EE">
            <w:pPr>
              <w:pStyle w:val="Normaalweb"/>
              <w:rPr>
                <w:sz w:val="22"/>
                <w:szCs w:val="22"/>
              </w:rPr>
            </w:pPr>
            <w:r w:rsidRPr="006E14EE">
              <w:rPr>
                <w:sz w:val="22"/>
                <w:szCs w:val="22"/>
              </w:rPr>
              <w:t>Rond de zomer van 2016 ontvangt de Kamer een evaluatie van het huidige btw-convenant in de cultuursector.</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dec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Zie uitstelbrief d.d. 4-7-2016: Kamer ontvangt resultaat van het traject na de zomer.(34300-VIII, nr. 156); 34 775 VII, nr. 2, p. 204: Verwacht wordt dat de Kamer in het najaar van 2017 per brief wordt geïnformeerd.</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19 nov 2015</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Wijz. v. d. Wet op het vo etc. i. v. m. het invoeren van profielen in het vmbo alsmede de actualisatie en flexibilisering van het beroepsgerichte deel van de examenprogramma's in het vmbo (34 184)</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In het voorjaar komt de evaluatie van het geldende doorstroomvereiste (Vo-raad).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mei 2016</w:t>
            </w:r>
          </w:p>
        </w:tc>
        <w:tc>
          <w:tcPr>
            <w:tcW w:w="0" w:type="auto"/>
            <w:hideMark/>
          </w:tcPr>
          <w:p w:rsidRPr="006E14EE" w:rsidR="006E14EE" w:rsidRDefault="006E14EE">
            <w:pPr>
              <w:rPr>
                <w:rFonts w:eastAsia="Times New Roman"/>
                <w:sz w:val="22"/>
                <w:szCs w:val="22"/>
              </w:rPr>
            </w:pP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29 okt 2015</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Begroting 2016 (Kamerstuk 34 300 VIII)</w:t>
            </w:r>
          </w:p>
        </w:tc>
        <w:tc>
          <w:tcPr>
            <w:tcW w:w="0" w:type="auto"/>
            <w:hideMark/>
          </w:tcPr>
          <w:p w:rsidRPr="006E14EE" w:rsidR="006E14EE" w:rsidRDefault="006E14EE">
            <w:pPr>
              <w:pStyle w:val="Normaalweb"/>
              <w:rPr>
                <w:sz w:val="22"/>
                <w:szCs w:val="22"/>
              </w:rPr>
            </w:pPr>
            <w:r w:rsidRPr="006E14EE">
              <w:rPr>
                <w:sz w:val="22"/>
                <w:szCs w:val="22"/>
              </w:rPr>
              <w:t>In 2016 ontvangt de Kamer het OESO-rapport over hoe het onderwijssysteem kan voorbereiden op vaardigheden voor de toekomst.</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dec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Ambtelijke OCW d.d. 3-2-2016: Bij de toezegging heeft de minister het jaar 2016 genoemd (met een ander traject in het achterhoofd); het OESO-rapport komt echter pas in 2017 uit (waarschijnlijk eerste helft). Het is nog niet te zeggen in welke maand de Tweede Kamer het rapport ontvangt; wel dat dit in 2017 zijn.</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29 okt 2015</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Begroting 2016 (Kamerstuk 34 300 VIII)</w:t>
            </w:r>
          </w:p>
        </w:tc>
        <w:tc>
          <w:tcPr>
            <w:tcW w:w="0" w:type="auto"/>
            <w:hideMark/>
          </w:tcPr>
          <w:p w:rsidRPr="006E14EE" w:rsidR="006E14EE" w:rsidRDefault="006E14EE">
            <w:pPr>
              <w:pStyle w:val="Normaalweb"/>
              <w:rPr>
                <w:sz w:val="22"/>
                <w:szCs w:val="22"/>
              </w:rPr>
            </w:pPr>
            <w:r w:rsidRPr="006E14EE">
              <w:rPr>
                <w:sz w:val="22"/>
                <w:szCs w:val="22"/>
              </w:rPr>
              <w:t>De minister zal de Kamer voorzien van een onderzoek naar de effecten van extra financiële bijdragen aan onderwijs (zoals van honoursprogramma’s).</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jan 2018</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34450-VIII, nr. 2, p. 215: In de tweede helft van 2016 gaat bij het SCP het onderzoek differentiatie in het hoger onderwijs van start. Het onderzoek naar differentiatie in het hoger onderwijs beoogt in kaart te brengen hoe differentiatie wordt ingevuld door de instellingen, wat voor jongeren er op afkomen, hoe de (zelf)selectie verloopt, en waar mogelijk ook wat de opbrengsten zijn van deze trajecten. Betekent dit meer differentiatie naar niveau een versterking van de meritocratie? Blijft de toegankelijkheid van het hoger onderwijs voor iedereen gegarandeerd en welke rol speelt de context van bijvoorbeeld het studievoorschot daarbij? 34775 VIII, nr. 2, p. 200:Het SCP heeft dit onderzoek nog eens tegen het licht gehouden, gezien de mogelijke samenloop met soortgelijk onderzoek dat elders al loopt (Inspectie van het onderwijs, ResearchNed). Het SCP is daardoor later gestart dan gepland. De verwachte publicatiedatum is december 2017.</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29 okt 2015</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Begroting 2016 (Kamerstuk 34 300 VIII)</w:t>
            </w:r>
          </w:p>
        </w:tc>
        <w:tc>
          <w:tcPr>
            <w:tcW w:w="0" w:type="auto"/>
            <w:hideMark/>
          </w:tcPr>
          <w:p w:rsidRPr="006E14EE" w:rsidR="006E14EE" w:rsidRDefault="006E14EE">
            <w:pPr>
              <w:pStyle w:val="Normaalweb"/>
              <w:rPr>
                <w:sz w:val="22"/>
                <w:szCs w:val="22"/>
              </w:rPr>
            </w:pPr>
            <w:r w:rsidRPr="006E14EE">
              <w:rPr>
                <w:sz w:val="22"/>
                <w:szCs w:val="22"/>
              </w:rPr>
              <w:t>De minister geeft aan dat zij verschillende mogelijkheden ziet voor een stagebeurs voor mbo-docenten, zodat er meer kennis over de beroepspraktijk in het klaslokaal komt, via de lerarenbeurs en de scholingsmiddelen uit de cao’s. Zij zal hierover niet in een aparte brief rapporteren aan de Kamer, maar samen met andere initiatieven.</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mei 2018</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34550 VIII, nr. 2 p. 218: met de MBO raad wordt nagegaan in hoeverre er reeds door instellingen ruimte (vanuit scholing) wordt gegeven aan docenten om stage te mogen lopen bij bedrijven. 34775 VIII, nr. 2, p. 202: Met de MBO Raad wordt nagegaan in hoeverre er reeds door instellingen ruimte (vanuit scholing) wordt gegeven aan docenten om stage te mogen lopen bij bedrijven. Onderzoek vindt najaar 2017 plaats vanuit de MBO Raad. Brief min. d.d. 4-12-2017 Parlisnr.2017Z16995: De MBO Raad komt begin volgend jaar met een rapportage, over de uitkomsten zal de Kamer geïnformeerd worden.</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14 apr 2015</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Boeken</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Kamer krijgt informatie over Beste Buren.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dec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34 775 VIII, nr. 2, p. 203: De informatie over Beste Buren wordt meegestuurd met de tussenrapportage Wet op de vaste boekenprijs. Verwachting is dat de Kamer in november 2017 wordt geïnformeerd.</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21 jan 2015</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Leven Lang Leren</w:t>
            </w:r>
          </w:p>
        </w:tc>
        <w:tc>
          <w:tcPr>
            <w:tcW w:w="0" w:type="auto"/>
            <w:hideMark/>
          </w:tcPr>
          <w:p w:rsidRPr="006E14EE" w:rsidR="006E14EE" w:rsidRDefault="006E14EE">
            <w:pPr>
              <w:pStyle w:val="Normaalweb"/>
              <w:rPr>
                <w:sz w:val="22"/>
                <w:szCs w:val="22"/>
              </w:rPr>
            </w:pPr>
            <w:r w:rsidRPr="006E14EE">
              <w:rPr>
                <w:sz w:val="22"/>
                <w:szCs w:val="22"/>
              </w:rPr>
              <w:t xml:space="preserve">De minister van OCW zegt toe dat zij met de MBO Raad over het Steunpunt Studerende Moeders zal spreken en de Kamer daarover rapporteren.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jan 2018</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Er is inmiddels met de MBO raad gesproken. De Kamer wordt vroeg in het najaar van 2015 geïnformeerd over de uitkomsten van het overleg (33400 VIII, nr. 2, p. 197); 34 775 VIII, nr. 2, p. 202: Er worden nog gesprekken gevoerd met de MBO Raad, Steunpunt Studerende Moeders, Vereniging Vrouw en Recht, De Ned. Vrouwenraad, FNV, PILP, de VH en de VSNU over de problematiek rondom studerende moeders/zwangere studenten. Bekeken wordt of de diverse sectororganisaties kunnen komen tot een handreiking met betrekking tot het onderwijs voor studerende moeders/zwangere studenten.</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15 dec 2014</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Wetsvoorstel macrodoelmatigheid in het beroepsonderwijs (Kamerstuk 33 948)</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Over het opnemen van de BPV-monitor in de studiebijsluiter wordt de Kamer bij de evaluatie van de studiebijsluiter over twee jaar geïnformeerd.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apr 2018</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Eerst wordt de bpv-monitor beproefd in de praktijk. Bij de evaluatie van de studiebijsluiter over twee jaar wordt bepaald of deze indicator erbij wordt opgenomen (33400 VIII, nr. 2, p. 197); 34 775 VIII, nr. 2, p. 202 De BPV-monitor wordt op dit moment door SBB en MBO Raad ontwikkeld. Mogelijk levert de BPV-monitor een indicator op die opgenomen kan worden in de studiebijsluiter. Het besluit hierover zal worden genomen na de evaluatie van de 2e fase van de studiebijsluiter eind 2017. De Tweede Kamer zal begin 2018 hierover worden geïnformeerd.</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15 dec 2014</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Wetsvoorstel macrodoelmatigheid in het beroepsonderwijs (Kamerstuk 33 948)</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minister zegt toe mogelijke verstoringen in het publiek en private aanbod van middelbare beroepsopleidingen te gaan monitoren en de Kamer bij de evaluatie te informeren.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apr 2018</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evaluatie verschijnt vier jaar na inwerkingtreding van de Wet macrodoelmatigheid in het beroepsonderwijs op 1-01-08-2015; De evaluatie zal na twee jaar plaatsvinden. Daarbij zal ook gekeken worden naar mogelijke verstoringen in het publiek en private aanbod van middelbare beroepsopleidingen (33400 VIII, nr. 2, p. 198); 34 775 VIII, nr. 2: De BPV-monitor wordt op dit moment door SBB en MBO Raad ontwikkeld. Mogelijk levert de BPV-monitor een indicator op die opgenomen kan worden in de studiebijsluiter. Het besluit hierover zal worden genomen na de evaluatie van de 2e fase van de studiebijsluiter eind 2017. De Kamer zal begin 2018 hierover worden geïnformeerd. </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9 okt 2014</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Examens</w:t>
            </w:r>
          </w:p>
        </w:tc>
        <w:tc>
          <w:tcPr>
            <w:tcW w:w="0" w:type="auto"/>
            <w:hideMark/>
          </w:tcPr>
          <w:p w:rsidRPr="006E14EE" w:rsidR="006E14EE" w:rsidRDefault="006E14EE">
            <w:pPr>
              <w:pStyle w:val="Normaalweb"/>
              <w:rPr>
                <w:sz w:val="22"/>
                <w:szCs w:val="22"/>
              </w:rPr>
            </w:pPr>
            <w:r w:rsidRPr="006E14EE">
              <w:rPr>
                <w:sz w:val="22"/>
                <w:szCs w:val="22"/>
              </w:rPr>
              <w:t xml:space="preserve">De staatssecretaris zegt toe de pilotexamens vmbo mee te nemen in het wetsvoorstel over de examenbank.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jan 2016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De Kamer wordt op een later moment geïnformeerd over de uitvoering van de toezegging (33400 VIII, nr. 2, p. 203); ambtelijk ocw d.d. 5/10/2016: Er zal, in een brief over invoering profielen, een passage worden gewijd. Deze brief wordt in het derde kwartaal van 2016 naar de Tweede Kamer gestuurd.</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3 jul 2014</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Passend onderwijs</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Kamer ontvangt een themaonderzoek over hoogbegaafdheid in passend onderwijs naast de aandacht hiervoor in de reguliere voortgangsrapportages passend onderwijs.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aug 2016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De Tweede Kamer wordt in augustus 2016 per brief geïnformeerd (33400 VIII, nr. 2, p. 204)</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12 jun 2014</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wijziging wet inzake het invoeren van een specifiek uitkering educatie en het vervallen verplichte besteding</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Kamer wordt actief op de hoogte gehouden van de implementatie van het wetsvoorstel. In zijn algemeenheid wordt de Kamer, als het relevant is, geïnformeerd over datgene wat bij roc's en gemeenten op dit terrein gebeurt en wat de consequenties van de implementatie van dit wetsvoorstel zullen zijn.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dec 2017</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De wet inzake het invoeren van een specifieke uitkering educatie en het vervallen van verplichte besteding is aangenomen De wetswijziging is in werking getreden per 1 januari 2015. De Kamer wordt, als het relevant is, geïnformeerd over datgene wat bij roc’s en gemeenten op dit terrein gebeurt en wat de consequenties van de implementatie van dit wetsvoorstel zullen zijn(33400 VIII, nr. 2, p. 198 ); Ambtelijk OCW d.d. 5/10/205: De planning is om in 2017 de Tweede Kamer te informeren over de evaluatie.; 34 775 VIII, nr. 2, p. 203: Naar verwachting zullen in november 2017 de evaluatie van de wetswijziging en de reacties naar de Kamer worden gestuurd.</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20 mrt 2013</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AO Amarantis</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 xml:space="preserve">De minister zal de Kamer informeren zodra meer bekend is over het mogelijke strafbare feit inzake Amarantis, dat in handen is gesteld van het Openbaar Ministerie.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31 dec 2016</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Ter info: mededelingen over eventuele strafrechtelijke vervolging worden door minister van V en J gedaan (bron: ambtelijke informatie d.d. 29-01-2014). Als daar aanleiding toe is, wordt de Tweede Kamer geïnformeerd door de Minister van Veiligheid en Justitie (33400 VIII, nr. 2, p. 204); 34 7750 VIII, nr. 2, p. 207: Naar verwachting wordt de Kamer eind 2017 geïnformeerd.</w:t>
            </w:r>
          </w:p>
        </w:tc>
      </w:tr>
      <w:tr w:rsidRPr="006E14EE" w:rsidR="006E14EE" w:rsidTr="005F3924">
        <w:trPr>
          <w:tblCellSpacing w:w="15" w:type="dxa"/>
        </w:trPr>
        <w:tc>
          <w:tcPr>
            <w:tcW w:w="0" w:type="auto"/>
            <w:hideMark/>
          </w:tcPr>
          <w:p w:rsidRPr="006E14EE" w:rsidR="006E14EE" w:rsidRDefault="006E14EE">
            <w:pPr>
              <w:rPr>
                <w:rFonts w:eastAsia="Times New Roman"/>
                <w:sz w:val="22"/>
                <w:szCs w:val="22"/>
              </w:rPr>
            </w:pPr>
            <w:r w:rsidRPr="006E14EE">
              <w:rPr>
                <w:rFonts w:eastAsia="Times New Roman"/>
                <w:sz w:val="22"/>
                <w:szCs w:val="22"/>
              </w:rPr>
              <w:t>14 nov 2012</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Lijst van vragen en antwoorden begroting OCW 2013</w:t>
            </w:r>
          </w:p>
        </w:tc>
        <w:tc>
          <w:tcPr>
            <w:tcW w:w="0" w:type="auto"/>
            <w:hideMark/>
          </w:tcPr>
          <w:p w:rsidRPr="006E14EE" w:rsidR="006E14EE" w:rsidRDefault="006E14EE">
            <w:pPr>
              <w:pStyle w:val="Normaalweb"/>
              <w:rPr>
                <w:sz w:val="22"/>
                <w:szCs w:val="22"/>
              </w:rPr>
            </w:pPr>
            <w:r w:rsidRPr="006E14EE">
              <w:rPr>
                <w:sz w:val="22"/>
                <w:szCs w:val="22"/>
              </w:rPr>
              <w:t xml:space="preserve">Het experimenteel onderzoek naar de effectiviteit van vsv-maatregelen door het CPB start in 2013 en wordt in 2015 afgerond. </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1 jan 2018</w:t>
            </w:r>
          </w:p>
        </w:tc>
        <w:tc>
          <w:tcPr>
            <w:tcW w:w="0" w:type="auto"/>
            <w:hideMark/>
          </w:tcPr>
          <w:p w:rsidRPr="006E14EE" w:rsidR="006E14EE" w:rsidRDefault="006E14EE">
            <w:pPr>
              <w:rPr>
                <w:rFonts w:eastAsia="Times New Roman"/>
                <w:sz w:val="22"/>
                <w:szCs w:val="22"/>
              </w:rPr>
            </w:pPr>
            <w:r w:rsidRPr="006E14EE">
              <w:rPr>
                <w:rFonts w:eastAsia="Times New Roman"/>
                <w:sz w:val="22"/>
                <w:szCs w:val="22"/>
              </w:rPr>
              <w:t>Het evaluatieonderzoek is in juli 2015 opgeleverd. De resultaten worden gebruikt in de vormgeving van de vervolgaanpak voortijdig schoolverlaten (vsv) voor na afloop van de vsv-convenanten plus het verlengingsjaar. De Tweede Kamer wordt in het najaar van 2015 per brief over de resultaten van het evaluatieonderzoek (33400 VIII, nr. 2, p. 200) 34 775 VIII, nr. 2: Het experimenteel onderzoek naar de effectiviteit van vsv-maatregelen door het Centraal Planbureau is gestart in 2013. Het onderzoek wordt in 2017 afgerond; de eerdere planning om het eerder af te ronden blijkt niet haalbaar.</w:t>
            </w:r>
          </w:p>
        </w:tc>
      </w:tr>
    </w:tbl>
    <w:p w:rsidRPr="006E14EE" w:rsidR="006E14EE" w:rsidRDefault="006E14EE">
      <w:pPr>
        <w:rPr>
          <w:rFonts w:eastAsia="Times New Roman"/>
          <w:sz w:val="22"/>
          <w:szCs w:val="22"/>
        </w:rPr>
      </w:pPr>
    </w:p>
    <w:sectPr w:rsidRPr="006E14EE" w:rsidR="006E14EE" w:rsidSect="005F3924">
      <w:headerReference w:type="default" r:id="rId7"/>
      <w:footerReference w:type="default" r:id="rI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DD2" w:rsidRDefault="002F1DD2" w:rsidP="005F3924">
      <w:r>
        <w:separator/>
      </w:r>
    </w:p>
  </w:endnote>
  <w:endnote w:type="continuationSeparator" w:id="0">
    <w:p w:rsidR="002F1DD2" w:rsidRDefault="002F1DD2" w:rsidP="005F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782997"/>
      <w:docPartObj>
        <w:docPartGallery w:val="Page Numbers (Bottom of Page)"/>
        <w:docPartUnique/>
      </w:docPartObj>
    </w:sdtPr>
    <w:sdtEndPr/>
    <w:sdtContent>
      <w:p w:rsidR="006E14EE" w:rsidRDefault="006E14EE">
        <w:pPr>
          <w:pStyle w:val="Voettekst"/>
        </w:pPr>
        <w:r>
          <w:rPr>
            <w:noProof/>
          </w:rPr>
          <mc:AlternateContent>
            <mc:Choice Requires="wps">
              <w:drawing>
                <wp:anchor distT="0" distB="0" distL="114300" distR="114300" simplePos="0" relativeHeight="251659264" behindDoc="0" locked="0" layoutInCell="1" allowOverlap="1" wp14:editId="0DF8EF2B">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6E14EE" w:rsidRPr="005F3924" w:rsidRDefault="006E14EE">
                              <w:pPr>
                                <w:pBdr>
                                  <w:top w:val="single" w:sz="4" w:space="1" w:color="7F7F7F" w:themeColor="background1" w:themeShade="7F"/>
                                </w:pBdr>
                                <w:jc w:val="center"/>
                                <w:rPr>
                                  <w:i/>
                                  <w:color w:val="C0504D" w:themeColor="accent2"/>
                                  <w:sz w:val="18"/>
                                  <w:szCs w:val="18"/>
                                </w:rPr>
                              </w:pPr>
                              <w:r w:rsidRPr="005F3924">
                                <w:rPr>
                                  <w:i/>
                                  <w:sz w:val="18"/>
                                  <w:szCs w:val="18"/>
                                </w:rPr>
                                <w:fldChar w:fldCharType="begin"/>
                              </w:r>
                              <w:r w:rsidRPr="005F3924">
                                <w:rPr>
                                  <w:i/>
                                  <w:sz w:val="18"/>
                                  <w:szCs w:val="18"/>
                                </w:rPr>
                                <w:instrText>PAGE   \* MERGEFORMAT</w:instrText>
                              </w:r>
                              <w:r w:rsidRPr="005F3924">
                                <w:rPr>
                                  <w:i/>
                                  <w:sz w:val="18"/>
                                  <w:szCs w:val="18"/>
                                </w:rPr>
                                <w:fldChar w:fldCharType="separate"/>
                              </w:r>
                              <w:r w:rsidRPr="006E14EE">
                                <w:rPr>
                                  <w:i/>
                                  <w:noProof/>
                                  <w:color w:val="C0504D" w:themeColor="accent2"/>
                                  <w:sz w:val="18"/>
                                  <w:szCs w:val="18"/>
                                </w:rPr>
                                <w:t>21</w:t>
                              </w:r>
                              <w:r w:rsidRPr="005F3924">
                                <w:rPr>
                                  <w:i/>
                                  <w:color w:val="C0504D" w:themeColor="accent2"/>
                                  <w:sz w:val="18"/>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bookmarkStart w:id="1" w:name="_GoBack"/>
                      <w:p w:rsidR="006E14EE" w:rsidRPr="005F3924" w:rsidRDefault="006E14EE">
                        <w:pPr>
                          <w:pBdr>
                            <w:top w:val="single" w:sz="4" w:space="1" w:color="7F7F7F" w:themeColor="background1" w:themeShade="7F"/>
                          </w:pBdr>
                          <w:jc w:val="center"/>
                          <w:rPr>
                            <w:i/>
                            <w:color w:val="C0504D" w:themeColor="accent2"/>
                            <w:sz w:val="18"/>
                            <w:szCs w:val="18"/>
                          </w:rPr>
                        </w:pPr>
                        <w:r w:rsidRPr="005F3924">
                          <w:rPr>
                            <w:i/>
                            <w:sz w:val="18"/>
                            <w:szCs w:val="18"/>
                          </w:rPr>
                          <w:fldChar w:fldCharType="begin"/>
                        </w:r>
                        <w:r w:rsidRPr="005F3924">
                          <w:rPr>
                            <w:i/>
                            <w:sz w:val="18"/>
                            <w:szCs w:val="18"/>
                          </w:rPr>
                          <w:instrText>PAGE   \* MERGEFORMAT</w:instrText>
                        </w:r>
                        <w:r w:rsidRPr="005F3924">
                          <w:rPr>
                            <w:i/>
                            <w:sz w:val="18"/>
                            <w:szCs w:val="18"/>
                          </w:rPr>
                          <w:fldChar w:fldCharType="separate"/>
                        </w:r>
                        <w:r w:rsidRPr="006E14EE">
                          <w:rPr>
                            <w:i/>
                            <w:noProof/>
                            <w:color w:val="C0504D" w:themeColor="accent2"/>
                            <w:sz w:val="18"/>
                            <w:szCs w:val="18"/>
                          </w:rPr>
                          <w:t>21</w:t>
                        </w:r>
                        <w:r w:rsidRPr="005F3924">
                          <w:rPr>
                            <w:i/>
                            <w:color w:val="C0504D" w:themeColor="accent2"/>
                            <w:sz w:val="18"/>
                            <w:szCs w:val="18"/>
                          </w:rPr>
                          <w:fldChar w:fldCharType="end"/>
                        </w:r>
                        <w:bookmarkEnd w:id="1"/>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DD2" w:rsidRDefault="002F1DD2" w:rsidP="005F3924">
      <w:r>
        <w:separator/>
      </w:r>
    </w:p>
  </w:footnote>
  <w:footnote w:type="continuationSeparator" w:id="0">
    <w:p w:rsidR="002F1DD2" w:rsidRDefault="002F1DD2" w:rsidP="005F3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4EE" w:rsidRPr="005F3924" w:rsidRDefault="006E14EE">
    <w:pPr>
      <w:pStyle w:val="Koptekst"/>
      <w:rPr>
        <w:i/>
        <w:sz w:val="18"/>
        <w:szCs w:val="18"/>
      </w:rPr>
    </w:pPr>
    <w:r w:rsidRPr="005F3924">
      <w:rPr>
        <w:i/>
        <w:sz w:val="18"/>
        <w:szCs w:val="18"/>
      </w:rPr>
      <w:t>Overzicht openstaande toezeggingen cie OCW</w:t>
    </w:r>
    <w:r w:rsidRPr="005F3924">
      <w:rPr>
        <w:i/>
        <w:sz w:val="18"/>
        <w:szCs w:val="18"/>
      </w:rPr>
      <w:tab/>
    </w:r>
    <w:r w:rsidRPr="005F3924">
      <w:rPr>
        <w:i/>
        <w:sz w:val="18"/>
        <w:szCs w:val="18"/>
      </w:rPr>
      <w:tab/>
    </w:r>
    <w:r w:rsidRPr="005F3924">
      <w:rPr>
        <w:i/>
        <w:sz w:val="18"/>
        <w:szCs w:val="18"/>
      </w:rPr>
      <w:tab/>
    </w:r>
    <w:r w:rsidRPr="005F3924">
      <w:rPr>
        <w:i/>
        <w:sz w:val="18"/>
        <w:szCs w:val="18"/>
      </w:rPr>
      <w:tab/>
      <w:t>Stand van zaken d.d. 5 december 2017</w:t>
    </w:r>
  </w:p>
  <w:p w:rsidR="006E14EE" w:rsidRDefault="006E14E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D36CF3"/>
    <w:rsid w:val="00242C9D"/>
    <w:rsid w:val="002F1DD2"/>
    <w:rsid w:val="005F3924"/>
    <w:rsid w:val="006E14EE"/>
    <w:rsid w:val="00AB7432"/>
    <w:rsid w:val="00D35435"/>
    <w:rsid w:val="00D36C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zoekcriteria">
    <w:name w:val="zoekcriteria"/>
    <w:basedOn w:val="Standaard"/>
    <w:pPr>
      <w:spacing w:before="100" w:beforeAutospacing="1" w:after="300"/>
    </w:pPr>
  </w:style>
  <w:style w:type="paragraph" w:customStyle="1" w:styleId="criteriakop">
    <w:name w:val="criteriakop"/>
    <w:basedOn w:val="Standaard"/>
    <w:pPr>
      <w:spacing w:before="100" w:beforeAutospacing="1" w:after="100" w:afterAutospacing="1"/>
    </w:pPr>
  </w:style>
  <w:style w:type="paragraph" w:customStyle="1" w:styleId="criteriakop1">
    <w:name w:val="criteriakop1"/>
    <w:basedOn w:val="Standaard"/>
    <w:pPr>
      <w:spacing w:before="150" w:after="75"/>
    </w:pPr>
    <w:rPr>
      <w:b/>
      <w:bCs/>
    </w:rPr>
  </w:style>
  <w:style w:type="paragraph" w:styleId="Normaalweb">
    <w:name w:val="Normal (Web)"/>
    <w:basedOn w:val="Standaard"/>
    <w:uiPriority w:val="99"/>
    <w:unhideWhenUsed/>
    <w:pPr>
      <w:spacing w:before="100" w:beforeAutospacing="1" w:after="100" w:afterAutospacing="1"/>
    </w:pPr>
  </w:style>
  <w:style w:type="character" w:styleId="Zwaar">
    <w:name w:val="Strong"/>
    <w:basedOn w:val="Standaardalinea-lettertype"/>
    <w:uiPriority w:val="22"/>
    <w:qFormat/>
    <w:rPr>
      <w:b/>
      <w:bCs/>
    </w:rPr>
  </w:style>
  <w:style w:type="paragraph" w:styleId="Koptekst">
    <w:name w:val="header"/>
    <w:basedOn w:val="Standaard"/>
    <w:link w:val="KoptekstChar"/>
    <w:uiPriority w:val="99"/>
    <w:unhideWhenUsed/>
    <w:rsid w:val="005F3924"/>
    <w:pPr>
      <w:tabs>
        <w:tab w:val="center" w:pos="4536"/>
        <w:tab w:val="right" w:pos="9072"/>
      </w:tabs>
    </w:pPr>
  </w:style>
  <w:style w:type="character" w:customStyle="1" w:styleId="KoptekstChar">
    <w:name w:val="Koptekst Char"/>
    <w:basedOn w:val="Standaardalinea-lettertype"/>
    <w:link w:val="Koptekst"/>
    <w:uiPriority w:val="99"/>
    <w:rsid w:val="005F3924"/>
    <w:rPr>
      <w:rFonts w:eastAsiaTheme="minorEastAsia"/>
      <w:sz w:val="24"/>
      <w:szCs w:val="24"/>
    </w:rPr>
  </w:style>
  <w:style w:type="paragraph" w:styleId="Voettekst">
    <w:name w:val="footer"/>
    <w:basedOn w:val="Standaard"/>
    <w:link w:val="VoettekstChar"/>
    <w:uiPriority w:val="99"/>
    <w:unhideWhenUsed/>
    <w:rsid w:val="005F3924"/>
    <w:pPr>
      <w:tabs>
        <w:tab w:val="center" w:pos="4536"/>
        <w:tab w:val="right" w:pos="9072"/>
      </w:tabs>
    </w:pPr>
  </w:style>
  <w:style w:type="character" w:customStyle="1" w:styleId="VoettekstChar">
    <w:name w:val="Voettekst Char"/>
    <w:basedOn w:val="Standaardalinea-lettertype"/>
    <w:link w:val="Voettekst"/>
    <w:uiPriority w:val="99"/>
    <w:rsid w:val="005F3924"/>
    <w:rPr>
      <w:rFonts w:eastAsiaTheme="minorEastAsia"/>
      <w:sz w:val="24"/>
      <w:szCs w:val="24"/>
    </w:rPr>
  </w:style>
  <w:style w:type="paragraph" w:styleId="Ballontekst">
    <w:name w:val="Balloon Text"/>
    <w:basedOn w:val="Standaard"/>
    <w:link w:val="BallontekstChar"/>
    <w:uiPriority w:val="99"/>
    <w:semiHidden/>
    <w:unhideWhenUsed/>
    <w:rsid w:val="005F3924"/>
    <w:rPr>
      <w:rFonts w:ascii="Tahoma" w:hAnsi="Tahoma" w:cs="Tahoma"/>
      <w:sz w:val="16"/>
      <w:szCs w:val="16"/>
    </w:rPr>
  </w:style>
  <w:style w:type="character" w:customStyle="1" w:styleId="BallontekstChar">
    <w:name w:val="Ballontekst Char"/>
    <w:basedOn w:val="Standaardalinea-lettertype"/>
    <w:link w:val="Ballontekst"/>
    <w:uiPriority w:val="99"/>
    <w:semiHidden/>
    <w:rsid w:val="005F392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zoekcriteria">
    <w:name w:val="zoekcriteria"/>
    <w:basedOn w:val="Standaard"/>
    <w:pPr>
      <w:spacing w:before="100" w:beforeAutospacing="1" w:after="300"/>
    </w:pPr>
  </w:style>
  <w:style w:type="paragraph" w:customStyle="1" w:styleId="criteriakop">
    <w:name w:val="criteriakop"/>
    <w:basedOn w:val="Standaard"/>
    <w:pPr>
      <w:spacing w:before="100" w:beforeAutospacing="1" w:after="100" w:afterAutospacing="1"/>
    </w:pPr>
  </w:style>
  <w:style w:type="paragraph" w:customStyle="1" w:styleId="criteriakop1">
    <w:name w:val="criteriakop1"/>
    <w:basedOn w:val="Standaard"/>
    <w:pPr>
      <w:spacing w:before="150" w:after="75"/>
    </w:pPr>
    <w:rPr>
      <w:b/>
      <w:bCs/>
    </w:rPr>
  </w:style>
  <w:style w:type="paragraph" w:styleId="Normaalweb">
    <w:name w:val="Normal (Web)"/>
    <w:basedOn w:val="Standaard"/>
    <w:uiPriority w:val="99"/>
    <w:unhideWhenUsed/>
    <w:pPr>
      <w:spacing w:before="100" w:beforeAutospacing="1" w:after="100" w:afterAutospacing="1"/>
    </w:pPr>
  </w:style>
  <w:style w:type="character" w:styleId="Zwaar">
    <w:name w:val="Strong"/>
    <w:basedOn w:val="Standaardalinea-lettertype"/>
    <w:uiPriority w:val="22"/>
    <w:qFormat/>
    <w:rPr>
      <w:b/>
      <w:bCs/>
    </w:rPr>
  </w:style>
  <w:style w:type="paragraph" w:styleId="Koptekst">
    <w:name w:val="header"/>
    <w:basedOn w:val="Standaard"/>
    <w:link w:val="KoptekstChar"/>
    <w:uiPriority w:val="99"/>
    <w:unhideWhenUsed/>
    <w:rsid w:val="005F3924"/>
    <w:pPr>
      <w:tabs>
        <w:tab w:val="center" w:pos="4536"/>
        <w:tab w:val="right" w:pos="9072"/>
      </w:tabs>
    </w:pPr>
  </w:style>
  <w:style w:type="character" w:customStyle="1" w:styleId="KoptekstChar">
    <w:name w:val="Koptekst Char"/>
    <w:basedOn w:val="Standaardalinea-lettertype"/>
    <w:link w:val="Koptekst"/>
    <w:uiPriority w:val="99"/>
    <w:rsid w:val="005F3924"/>
    <w:rPr>
      <w:rFonts w:eastAsiaTheme="minorEastAsia"/>
      <w:sz w:val="24"/>
      <w:szCs w:val="24"/>
    </w:rPr>
  </w:style>
  <w:style w:type="paragraph" w:styleId="Voettekst">
    <w:name w:val="footer"/>
    <w:basedOn w:val="Standaard"/>
    <w:link w:val="VoettekstChar"/>
    <w:uiPriority w:val="99"/>
    <w:unhideWhenUsed/>
    <w:rsid w:val="005F3924"/>
    <w:pPr>
      <w:tabs>
        <w:tab w:val="center" w:pos="4536"/>
        <w:tab w:val="right" w:pos="9072"/>
      </w:tabs>
    </w:pPr>
  </w:style>
  <w:style w:type="character" w:customStyle="1" w:styleId="VoettekstChar">
    <w:name w:val="Voettekst Char"/>
    <w:basedOn w:val="Standaardalinea-lettertype"/>
    <w:link w:val="Voettekst"/>
    <w:uiPriority w:val="99"/>
    <w:rsid w:val="005F3924"/>
    <w:rPr>
      <w:rFonts w:eastAsiaTheme="minorEastAsia"/>
      <w:sz w:val="24"/>
      <w:szCs w:val="24"/>
    </w:rPr>
  </w:style>
  <w:style w:type="paragraph" w:styleId="Ballontekst">
    <w:name w:val="Balloon Text"/>
    <w:basedOn w:val="Standaard"/>
    <w:link w:val="BallontekstChar"/>
    <w:uiPriority w:val="99"/>
    <w:semiHidden/>
    <w:unhideWhenUsed/>
    <w:rsid w:val="005F3924"/>
    <w:rPr>
      <w:rFonts w:ascii="Tahoma" w:hAnsi="Tahoma" w:cs="Tahoma"/>
      <w:sz w:val="16"/>
      <w:szCs w:val="16"/>
    </w:rPr>
  </w:style>
  <w:style w:type="character" w:customStyle="1" w:styleId="BallontekstChar">
    <w:name w:val="Ballontekst Char"/>
    <w:basedOn w:val="Standaardalinea-lettertype"/>
    <w:link w:val="Ballontekst"/>
    <w:uiPriority w:val="99"/>
    <w:semiHidden/>
    <w:rsid w:val="005F392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946703">
      <w:marLeft w:val="0"/>
      <w:marRight w:val="0"/>
      <w:marTop w:val="0"/>
      <w:marBottom w:val="300"/>
      <w:divBdr>
        <w:top w:val="none" w:sz="0" w:space="0" w:color="auto"/>
        <w:left w:val="none" w:sz="0" w:space="0" w:color="auto"/>
        <w:bottom w:val="none" w:sz="0" w:space="0" w:color="auto"/>
        <w:right w:val="none" w:sz="0" w:space="0" w:color="auto"/>
      </w:divBdr>
      <w:divsChild>
        <w:div w:id="2090275132">
          <w:marLeft w:val="0"/>
          <w:marRight w:val="0"/>
          <w:marTop w:val="150"/>
          <w:marBottom w:val="75"/>
          <w:divBdr>
            <w:top w:val="none" w:sz="0" w:space="0" w:color="auto"/>
            <w:left w:val="none" w:sz="0" w:space="0" w:color="auto"/>
            <w:bottom w:val="none" w:sz="0" w:space="0" w:color="auto"/>
            <w:right w:val="none" w:sz="0" w:space="0" w:color="auto"/>
          </w:divBdr>
        </w:div>
        <w:div w:id="647200579">
          <w:marLeft w:val="0"/>
          <w:marRight w:val="0"/>
          <w:marTop w:val="15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5463</ap:Words>
  <ap:Characters>30049</ap:Characters>
  <ap:DocSecurity>4</ap:DocSecurity>
  <ap:Lines>250</ap:Lines>
  <ap:Paragraphs>70</ap:Paragraphs>
  <ap:ScaleCrop>false</ap:ScaleCrop>
  <ap:HeadingPairs>
    <vt:vector baseType="variant" size="2">
      <vt:variant>
        <vt:lpstr>Titel</vt:lpstr>
      </vt:variant>
      <vt:variant>
        <vt:i4>1</vt:i4>
      </vt:variant>
    </vt:vector>
  </ap:HeadingPairs>
  <ap:TitlesOfParts>
    <vt:vector baseType="lpstr" size="1">
      <vt:lpstr>Toezeggingenregistratie</vt:lpstr>
    </vt:vector>
  </ap:TitlesOfParts>
  <ap:LinksUpToDate>false</ap:LinksUpToDate>
  <ap:CharactersWithSpaces>35442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2017-12-05T10:25:00.0000000Z</lastPrinted>
  <dcterms:created xsi:type="dcterms:W3CDTF">2017-12-07T13:31:00.0000000Z</dcterms:created>
  <dcterms:modified xsi:type="dcterms:W3CDTF">2017-12-07T13:31:00.0000000Z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0x010100FB0B1589120D5E469A7FEEDFE984540B</vt:lpwstr>
  </property>
</Properties>
</file>