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763"/>
        <w:gridCol w:w="4251"/>
        <w:gridCol w:w="4198"/>
        <w:gridCol w:w="1535"/>
        <w:gridCol w:w="3365"/>
      </w:tblGrid>
      <w:tr w:rsidRPr="004A690D" w:rsidR="00971331" w:rsidTr="00971331">
        <w:trPr>
          <w:tblHeader/>
          <w:tblCellSpacing w:w="15" w:type="dxa"/>
        </w:trPr>
        <w:tc>
          <w:tcPr>
            <w:tcW w:w="0" w:type="auto"/>
            <w:vAlign w:val="center"/>
            <w:hideMark/>
          </w:tcPr>
          <w:p w:rsidRPr="004A690D" w:rsidR="00913930" w:rsidRDefault="006A75EB">
            <w:pPr>
              <w:rPr>
                <w:rFonts w:eastAsia="Times New Roman"/>
                <w:b/>
                <w:sz w:val="22"/>
                <w:szCs w:val="22"/>
              </w:rPr>
            </w:pPr>
            <w:bookmarkStart w:name="_GoBack" w:id="0"/>
            <w:bookmarkEnd w:id="0"/>
            <w:r w:rsidRPr="004A690D">
              <w:rPr>
                <w:rFonts w:eastAsia="Times New Roman"/>
                <w:b/>
                <w:sz w:val="22"/>
                <w:szCs w:val="22"/>
              </w:rPr>
              <w:t xml:space="preserve"> Datum</w:t>
            </w:r>
          </w:p>
        </w:tc>
        <w:tc>
          <w:tcPr>
            <w:tcW w:w="0" w:type="auto"/>
            <w:vAlign w:val="center"/>
            <w:hideMark/>
          </w:tcPr>
          <w:p w:rsidRPr="004A690D" w:rsidR="00913930" w:rsidRDefault="006A75EB">
            <w:pPr>
              <w:rPr>
                <w:rFonts w:eastAsia="Times New Roman"/>
                <w:b/>
                <w:sz w:val="22"/>
                <w:szCs w:val="22"/>
              </w:rPr>
            </w:pPr>
            <w:r w:rsidRPr="004A690D">
              <w:rPr>
                <w:rFonts w:eastAsia="Times New Roman"/>
                <w:b/>
                <w:sz w:val="22"/>
                <w:szCs w:val="22"/>
              </w:rPr>
              <w:t>Document</w:t>
            </w:r>
          </w:p>
        </w:tc>
        <w:tc>
          <w:tcPr>
            <w:tcW w:w="0" w:type="auto"/>
            <w:vAlign w:val="center"/>
            <w:hideMark/>
          </w:tcPr>
          <w:p w:rsidRPr="004A690D" w:rsidR="00913930" w:rsidRDefault="006A75EB">
            <w:pPr>
              <w:rPr>
                <w:rFonts w:eastAsia="Times New Roman"/>
                <w:b/>
                <w:sz w:val="22"/>
                <w:szCs w:val="22"/>
              </w:rPr>
            </w:pPr>
            <w:r w:rsidRPr="004A690D">
              <w:rPr>
                <w:rFonts w:eastAsia="Times New Roman"/>
                <w:b/>
                <w:sz w:val="22"/>
                <w:szCs w:val="22"/>
              </w:rPr>
              <w:t>Tekst toezegging</w:t>
            </w:r>
          </w:p>
        </w:tc>
        <w:tc>
          <w:tcPr>
            <w:tcW w:w="0" w:type="auto"/>
            <w:vAlign w:val="center"/>
            <w:hideMark/>
          </w:tcPr>
          <w:p w:rsidRPr="004A690D" w:rsidR="00913930" w:rsidRDefault="006A75EB">
            <w:pPr>
              <w:rPr>
                <w:rFonts w:eastAsia="Times New Roman"/>
                <w:b/>
                <w:sz w:val="22"/>
                <w:szCs w:val="22"/>
              </w:rPr>
            </w:pPr>
            <w:r w:rsidRPr="004A690D">
              <w:rPr>
                <w:rFonts w:eastAsia="Times New Roman"/>
                <w:b/>
                <w:sz w:val="22"/>
                <w:szCs w:val="22"/>
              </w:rPr>
              <w:t>Termijnstelling</w:t>
            </w:r>
          </w:p>
        </w:tc>
        <w:tc>
          <w:tcPr>
            <w:tcW w:w="0" w:type="auto"/>
            <w:vAlign w:val="center"/>
            <w:hideMark/>
          </w:tcPr>
          <w:p w:rsidRPr="004A690D" w:rsidR="00913930" w:rsidRDefault="006A75EB">
            <w:pPr>
              <w:rPr>
                <w:rFonts w:eastAsia="Times New Roman"/>
                <w:b/>
                <w:sz w:val="22"/>
                <w:szCs w:val="22"/>
              </w:rPr>
            </w:pPr>
            <w:r w:rsidRPr="004A690D">
              <w:rPr>
                <w:rFonts w:eastAsia="Times New Roman"/>
                <w:b/>
                <w:sz w:val="22"/>
                <w:szCs w:val="22"/>
              </w:rPr>
              <w:t>Opmerking (openbaar)</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met de regionale omroepen in gesprek te gaan over het frictiebudget.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In het voorjaar van 2018 komt de minister terug op de 5 miljoen euro ten behoeve van de onderzoeksjournalistiek, met gerichtere voorstellen en fondsen.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De minister zal voor het kerstreces bestuurlijk overleg voeren met de betrokken partijen over het van start laten gaan van een pilot inzake de vensterprogrammering.</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De minister zal met de minister van OCW in gesprek gaan over de vraag op welke wijze de ambities, zoals opgenomen in de Arbeidsmarktagenda voor de culturele sector, ook van toepassing kunnen zijn op mediaprofessionals.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De minister zal de Kamer zo snel als mogelijk rapporteren over de aanpak van de NPO om de tegenvallende Ster-inkomsten op te vangen.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De minister zal de Kamer in het voorjaar van 2018, in de terugblik, informeren over de externe producenten.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nov 2017</w:t>
            </w:r>
          </w:p>
        </w:tc>
        <w:tc>
          <w:tcPr>
            <w:tcW w:w="0" w:type="auto"/>
            <w:hideMark/>
          </w:tcPr>
          <w:p w:rsidRPr="004A690D" w:rsidR="00913930" w:rsidRDefault="00920F31">
            <w:pPr>
              <w:rPr>
                <w:rFonts w:eastAsia="Times New Roman"/>
                <w:sz w:val="22"/>
                <w:szCs w:val="22"/>
              </w:rPr>
            </w:pPr>
            <w:r w:rsidRPr="004A690D">
              <w:rPr>
                <w:rFonts w:eastAsia="Times New Roman"/>
                <w:sz w:val="22"/>
                <w:szCs w:val="22"/>
              </w:rPr>
              <w:t>Mediabegroting 2018</w:t>
            </w:r>
          </w:p>
        </w:tc>
        <w:tc>
          <w:tcPr>
            <w:tcW w:w="0" w:type="auto"/>
            <w:hideMark/>
          </w:tcPr>
          <w:p w:rsidRPr="004A690D" w:rsidR="00913930" w:rsidRDefault="006A75EB">
            <w:pPr>
              <w:pStyle w:val="Normaalweb"/>
              <w:rPr>
                <w:sz w:val="22"/>
                <w:szCs w:val="22"/>
              </w:rPr>
            </w:pPr>
            <w:r w:rsidRPr="004A690D">
              <w:rPr>
                <w:sz w:val="22"/>
                <w:szCs w:val="22"/>
              </w:rPr>
              <w:t>De Kamer wordt zo spoedig mogelijk geïnformeerd over een gesprek met de staatssecretaris van EZK over de financiële middelen en startsubsidie voor DAB+.</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wordt op niet al te lange termijn geïnformeerd over de ‘freeze’, de periode tussen het stopzetten van het oude </w:t>
            </w:r>
            <w:r w:rsidRPr="004A690D">
              <w:rPr>
                <w:rFonts w:eastAsia="Times New Roman"/>
                <w:sz w:val="22"/>
                <w:szCs w:val="22"/>
              </w:rPr>
              <w:lastRenderedPageBreak/>
              <w:t xml:space="preserve">studiefinancieringssysteem en het opstarten van het nieuwe systeem en of er sprake is van een tijdelijke vorm van opvang van wijziging van studentgegevens.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 xml:space="preserve">Het wetsvoorstel inzake de halvering van het collegegeld ontvangt de Kamer kort na het kerstreces, mits adviesprocedures voorspoedig verlopen.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31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De Kamer wordt vóór het zomerreces geïnformeerd over de mogelijkheid van een aanpassing van de wet i.v.m. examinering van beroepspraktijkvorming in het buitenland.</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De Kamer wordt in de eerstvolgende brief aan de Kamer geïnformeerd over de hoogte van uitstaande schulden studiefinanciering van wanbetalers in het buitenland.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mei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 xml:space="preserve">Bij de Voorjaarsbrief wordt de Kamer geïnformeerd over de mogelijkheden van het wijzigen van het moment van uitbetalen van de studiefinanciering van het eind naar het begin van de maand.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mei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 xml:space="preserve"> In het voorjaar van 2018 wordt de Kamer geïnformeerd over de pilots ter verbetering van de persoonlijke contacten met klanten van DUO.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mei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Dienst Uitvoering Onderwijs</w:t>
            </w:r>
          </w:p>
        </w:tc>
        <w:tc>
          <w:tcPr>
            <w:tcW w:w="0" w:type="auto"/>
            <w:hideMark/>
          </w:tcPr>
          <w:p w:rsidRPr="004A690D" w:rsidR="00913930" w:rsidRDefault="006A75EB">
            <w:pPr>
              <w:pStyle w:val="Normaalweb"/>
              <w:rPr>
                <w:sz w:val="22"/>
                <w:szCs w:val="22"/>
              </w:rPr>
            </w:pPr>
            <w:r w:rsidRPr="004A690D">
              <w:rPr>
                <w:sz w:val="22"/>
                <w:szCs w:val="22"/>
              </w:rPr>
              <w:t xml:space="preserve"> Het onderzoek naar de mogelijkheden van stopzetten van het studentenreisproduct ontvangt de Kamer vóór het kerstreces. In de beleidsreactie zal ook worden ingegaan op de mogelijkheid van het (tijdelijk) stopzetten van de OV-kaart tijdens het verloop van de </w:t>
            </w:r>
            <w:r w:rsidRPr="004A690D">
              <w:rPr>
                <w:sz w:val="22"/>
                <w:szCs w:val="22"/>
              </w:rPr>
              <w:lastRenderedPageBreak/>
              <w:t>studiefinanciering. Ook zal worden ingegaan op de onderliggende techniek.</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23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15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OJCS-Raad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eerstvolgende geannoteerde agenda voor de OJCS-Raad wordt een beschouwing gegeven van de inzet in de komende jaren op het gebied van onderwijs in Europees verband, binnen de kaders van proportionaliteit en subsidiariteit.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mei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OJCS-Raad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wordt geïnformeerd over het standpunt van Nederland inzake de audiovisuele mediadiensten-richtlijn.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OJCS-Raad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ontvangt vóór de zomer van 2018 de uitwerking van het regeerakkoord over internationalisering in het hoger onderwijs, met op niet al te lange termijn daaraan voorafgaand een tussentijdse rapportage over het proces.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visiebrief wordt een stappenplan opgenomen in reactie op de arbeidsmarktagenda van de creatieve sector </w:t>
            </w:r>
          </w:p>
        </w:tc>
        <w:tc>
          <w:tcPr>
            <w:tcW w:w="0" w:type="auto"/>
            <w:hideMark/>
          </w:tcPr>
          <w:p w:rsidRPr="004A690D" w:rsidR="00913930" w:rsidRDefault="00971331">
            <w:pPr>
              <w:rPr>
                <w:rFonts w:eastAsia="Times New Roman"/>
                <w:sz w:val="22"/>
                <w:szCs w:val="22"/>
              </w:rPr>
            </w:pPr>
            <w:r w:rsidRPr="004A690D">
              <w:rPr>
                <w:rFonts w:eastAsia="Times New Roman"/>
                <w:sz w:val="22"/>
                <w:szCs w:val="22"/>
              </w:rPr>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Voor het kerstreces wordt de Kamer geïnformeerd over het btw-convenant.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Op korte termijn wordt de Kamer geïnformeerd over de resultaten van het overleg over de beschikbaarstelling van de middelen voor particuliere monumenten.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 xml:space="preserve">In februari 2018 ontvangt de Kamer een brief met een beleidsagenda cultuur, de zogenaamde visiebrief. Daar worden een aantal zaken in meegenomen (o.a. de </w:t>
            </w:r>
            <w:r w:rsidRPr="004A690D">
              <w:rPr>
                <w:sz w:val="22"/>
                <w:szCs w:val="22"/>
              </w:rPr>
              <w:lastRenderedPageBreak/>
              <w:t>indemniteitsregeling; de historische plaatsen (canon-pad);  de beschikbare middelen voor erfgoed;de maritieme archeologie).</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Eind 2017 ontvangt de Kamer een midterm review inzake de Bibliotheekwet twee jaar na de invoering van de wet.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De minister zegt toe dat zij in de adviesaanvraag aan de Raad voor Cultuur zal verzoeken om aandacht voor het betrekken van publiek en mensen die niet bij de cultuursector zijn betrokken en dat zij de Kamer daarover zal informeren.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De minister zegt toe dat in de volgende Erfgoedmonitor aandacht besteed wordt aan de kennis en kunde van conservatoren van musea.</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De indemniteitsregeling wordt in 2019 geëvalueerd. De Kamer wordt daarover geïnformeerd.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2020</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Begin volgend jaar ontvangt de Kamer een evaluatie van het auteurscontractenrecht, twee jaar na de invoering van de wet.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13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OCW-begroting onderdeel Cultuur</w:t>
            </w:r>
          </w:p>
        </w:tc>
        <w:tc>
          <w:tcPr>
            <w:tcW w:w="0" w:type="auto"/>
            <w:hideMark/>
          </w:tcPr>
          <w:p w:rsidRPr="004A690D" w:rsidR="00913930" w:rsidRDefault="006A75EB">
            <w:pPr>
              <w:pStyle w:val="Normaalweb"/>
              <w:rPr>
                <w:sz w:val="22"/>
                <w:szCs w:val="22"/>
              </w:rPr>
            </w:pPr>
            <w:r w:rsidRPr="004A690D">
              <w:rPr>
                <w:sz w:val="22"/>
                <w:szCs w:val="22"/>
              </w:rPr>
              <w:t> De minister zegt toe dat zij binnen de bestaande financiële kaders bewaakt dat tot aan de evaluatie van het archeologiefonds geen activiteiten op dit terrein tussen wal en schip raken en de Kamer daarvan op de hoogte te houden.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sep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jaarlijkse brief over voortijdig schoolverlaten in febr./maart 2018 zal </w:t>
            </w:r>
            <w:r w:rsidRPr="004A690D">
              <w:rPr>
                <w:rFonts w:eastAsia="Times New Roman"/>
                <w:sz w:val="22"/>
                <w:szCs w:val="22"/>
              </w:rPr>
              <w:lastRenderedPageBreak/>
              <w:t xml:space="preserve">ingegaan worden hoe de samenstelling van de instroom in het mbo is veranderd sinds de invoering van de kwalificatieplicht (antw. 214).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apr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uitkomsten van het onderzoek naar de kostendekkendheid van de subsidie zij-instroom voor scholen (motie Bruins c.s., 27 923, nr. 239): De uitkomsten kan de Kamer in november verwachten (antw. 149).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ontvangt de voortgangsrapportage van de sectorakkoorden po en vo voor het kerstreces (antw. 18)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24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Binnenkort informeert de minister de Kamer – op basis van de eindtoetsresultaten in 2017 – over de meest recente cijfers van de beheersing van de referentieniveaus. Ook ontvangt de Kamer een nadere analyse over de rekenresultaten naar aanleiding van het internationale vergelijkingsonderzoek ‘Trends in International Mathematics and Science Study’ (TIMSS) (antw. 25).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Betreffende onderzoek naar tevredenheid alumni wo over startpositie arbeidsmarkt:Over de uitkomsten van dit onderzoek wordt de Kamer uiterlijk juli 2018 geïnformeerd.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aug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Antw. 172: Zoals aangekondigd aan de Kamer vindt over de voortzetting van het archeologiefonds na 2017 een verkenning plaats (Kamerstuk-34550-VIII-150). De Kamer wordt hierover vóór het zomerreces van 2018 geïnformeerd.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pStyle w:val="Normaalweb"/>
              <w:rPr>
                <w:sz w:val="22"/>
                <w:szCs w:val="22"/>
              </w:rPr>
            </w:pPr>
            <w:r w:rsidRPr="004A690D">
              <w:rPr>
                <w:sz w:val="22"/>
                <w:szCs w:val="22"/>
              </w:rPr>
              <w:t xml:space="preserve">Antw. 141: In de Kamerbrief Bekostigingssystematiek hoger onderwijs wordt een onderzoek naar de relatie tussen onderzoekfinanciering en de veroorzakers van kosten van onderzoek aangekondigd. De Kamer zal over de uitkomsten van dit onderzoek worden geïnformeerd.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24 okt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OCW begroting (34775, VIII, nr. 12) )</w:t>
            </w:r>
          </w:p>
        </w:tc>
        <w:tc>
          <w:tcPr>
            <w:tcW w:w="0" w:type="auto"/>
            <w:hideMark/>
          </w:tcPr>
          <w:p w:rsidRPr="004A690D" w:rsidR="00913930" w:rsidRDefault="006A75EB">
            <w:pPr>
              <w:pStyle w:val="Normaalweb"/>
              <w:rPr>
                <w:sz w:val="22"/>
                <w:szCs w:val="22"/>
              </w:rPr>
            </w:pPr>
            <w:r w:rsidRPr="004A690D">
              <w:rPr>
                <w:sz w:val="22"/>
                <w:szCs w:val="22"/>
              </w:rPr>
              <w:t>Betreffende thuiszitters, langer dan 3 maanden zonder passend onderwijsaanbod:Nieuwe cijfers over het afgelopen schooljaar worden momenteel bij de gemeentes opgevraagd in de jaarlijkse leerplichttelling. Deze worden voor het einde van het jaar naar uw Kamer toegestuurd (antw.63)</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7 sep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Dertigledendebat over banden tussen de fossiele industrie en universiteiten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Als het rapport daar aanleiding toe geeft, zou de minister daar ook graag met de Kamer verder over debatteren. Qua tijdigheid zou het moment waarop het rapport uitkomt dat nu door de gezaghebbende commissie wordt gemaakt (onderzoek naar de samenwerkingsovereenkomsten, red.) dat eind dit jaar waarschijnlijk is afgerond, het moment kunnen zijn om het debat verder te voeren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volgende voortgangsrapportage wordt gerapporteerd over het onderzoek naar de financiële bijdrage van ouders voor hoogbegaafde leerlingen.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205: De volgende voortgangsrapportage verschijnt in december 2017.</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volgende voortgangsrapportage wordt een stand van zaken gegeven van het aantal samenwerkingsverbanden met onafhankelijk toezicht.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dat in de volgende voortgangsrapportages wordt gerapporteerd over de aantallen reguliere scholen die niet voldoen aan de zorgplicht en welke sancties zijn toegepast.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dat hij een verdiepende analyse zal uitzetten naar de wensen rond een landelijk niveau van basisondersteuning.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206: De analyse wordt momenteel uitgevoerd.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een onderzoek toe naar de mogelijkheden van het afbakenen van de doelgroep van kinderen met een ernstige meervoudige beperking met het oog op financiering.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205: Het onderzoek wordt momenteel uitgevoerd.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Voortgangsrapportage 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Aan het einde van het jaar is het wetsvoorstel gereed om samenwerkingsverbanden te verplichten een doorzettingsmacht te regelen.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30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206: Het wetsvoorstel is naar verwachting eind 2017 gereed.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29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Wetsvoorstel associate degree</w:t>
            </w:r>
          </w:p>
        </w:tc>
        <w:tc>
          <w:tcPr>
            <w:tcW w:w="0" w:type="auto"/>
            <w:hideMark/>
          </w:tcPr>
          <w:p w:rsidRPr="004A690D" w:rsidR="00913930" w:rsidRDefault="006A75EB">
            <w:pPr>
              <w:pStyle w:val="Normaalweb"/>
              <w:rPr>
                <w:sz w:val="22"/>
                <w:szCs w:val="22"/>
              </w:rPr>
            </w:pPr>
            <w:r w:rsidRPr="004A690D">
              <w:rPr>
                <w:sz w:val="22"/>
                <w:szCs w:val="22"/>
              </w:rPr>
              <w:t xml:space="preserve">De wet invoering associate degree-opleiding wordt na vier jaar gemonitord (aangezien de hele cyclus doorlopen moet zijn). De minister zegt toe dat mochten er echter na twee jaar signalen zijn over een gebrekkige aansluiting van werkgevers of dat het verkeerd gebruikt wordt en de wet niet tot de emancipatie en verheffing leidt, maar juist tot het apart zetten van studenten die misschien wat meer aandacht vragen, dan wordt de balans opgemaakt, wordt de thermometer erin gehouden en worden op dat moment al maatregelen genomen. In de monitoring wordt ook het punt van de stage(begeleiding) </w:t>
            </w:r>
            <w:r w:rsidRPr="004A690D">
              <w:rPr>
                <w:sz w:val="22"/>
                <w:szCs w:val="22"/>
              </w:rPr>
              <w:lastRenderedPageBreak/>
              <w:t xml:space="preserve">meegenomen.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30 dec 2021</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200: In het najaar van 2017 zal de monitor worden vormgegeven.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28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 AO Media</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dat hij een gesprek zal initiëren tussen betrokken partijen inzake bereikbaarheid van Omroep Fryslan.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203: De Staatssecretaris zal voor het einde van 2017 een gesprek tussen betrokken partijen initiëren.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28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 AO Media</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zal het Commissariaat voor de Media verzoeken te rapporteren over hun toetsprincipe inzake reclame-inkomsten, en de Kamer daarover informeren.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203: De Kamer wordt naar verwachting voor het einde van 2017 over de toezegging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28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 AO Media</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zal de NVJ vragen of zij geen rol voor zich zelf zien in het 'als beroepsgroep bewaken' van de kwaliteit van de journalistiek, en de Kamer daarover rapporteren.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De Kamer wordt voor het einde van 2017 over de toezegging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28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 AO Media</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ontvangt vóór de zomer een stand van zaken rond de prestatie-afspraken.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Er worden nog gesprekken gevoerd tussen Staatssecretaris, NPO en het Commissariaat voor de Media. Het streven is om de prestatieovereenkomst in het najaar van 2017 aan de Kamer toe te sturen.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Slotwet 2016,Jaarverslag 2016 en Staat van het Onderwijs 1015/16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het kader van selectie in het hoger onderwijs zegt de minister toe dat de Kamer nog vóór de zomer twee rapporten ontvangt, te weten een rapport van Research-Ned en een rapport van de onderwijsinspectie.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5 jul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Slotwet 2016,Jaarverslag 2016 en Staat van het Onderwijs 1015/16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wetsvoorstel inzake het openbaar maken van jaarverslagen van scholen (van scholen voor primair en voortgezet onderwijs) kan de Kamer begin 2018 verwachten.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mrt 2018</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Slotwet 2016,Jaarverslag 2016 en Staat van het Onderwijs 1015/16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dat in de Staat van het Onderwijs, die in 2018 verschijnt, wordt teruggeblikt op hoeveel scholen aan de slag zijn gegaan met kwaliteitsverbetering (van voldoende, naar goede school).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mei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Slotwet 2016,Jaarverslag 2016 en Staat van het Onderwijs 1015/16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dat de Kamer een brief ontvangt over het lerarentekort.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15 okt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Slotwet 2016,Jaarverslag 2016 en Staat van het Onderwijs 1015/16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ontvangt een brief naar aanleiding van de top 5 n.a.v. de motie van het lid Hamer.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200: De Kamer wordt in het najaar van 2017 over de toezegging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31 mei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Sterk beroepsonderwijs, praktijkleren en passende ondersteuning mbo-studenten</w:t>
            </w:r>
          </w:p>
        </w:tc>
        <w:tc>
          <w:tcPr>
            <w:tcW w:w="0" w:type="auto"/>
            <w:hideMark/>
          </w:tcPr>
          <w:p w:rsidRPr="004A690D" w:rsidR="00913930" w:rsidRDefault="006A75EB">
            <w:pPr>
              <w:pStyle w:val="Normaalweb"/>
              <w:rPr>
                <w:sz w:val="22"/>
                <w:szCs w:val="22"/>
              </w:rPr>
            </w:pPr>
            <w:r w:rsidRPr="004A690D">
              <w:rPr>
                <w:sz w:val="22"/>
                <w:szCs w:val="22"/>
              </w:rPr>
              <w:t>Voor het einde van het jaar ontvangt de Kamer een brief over het nut en de wenselijkheid van de individuele onderwijsovereenkomst, dit naar aanleiding van het overleg met studenten en instellingen.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201: De Tweede Kamer wordt voor einde van 2017 over de toezegging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31 mei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Sterk beroepsonderwijs, praktijkleren en passende ondersteuning mbo-studenten</w:t>
            </w:r>
          </w:p>
        </w:tc>
        <w:tc>
          <w:tcPr>
            <w:tcW w:w="0" w:type="auto"/>
            <w:hideMark/>
          </w:tcPr>
          <w:p w:rsidRPr="004A690D" w:rsidR="00913930" w:rsidRDefault="006A75EB">
            <w:pPr>
              <w:pStyle w:val="Normaalweb"/>
              <w:rPr>
                <w:sz w:val="22"/>
                <w:szCs w:val="22"/>
              </w:rPr>
            </w:pPr>
            <w:r w:rsidRPr="004A690D">
              <w:rPr>
                <w:sz w:val="22"/>
                <w:szCs w:val="22"/>
              </w:rPr>
              <w:t>In de brief over de LOB (met de reactie op de motie-Duisenberg)  zal  de Kamer in september of oktober schriftelijk worden geïnformeerd over de stand van zaken rond de studiebijsluiter.</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201: De Tweede Kamer wordt in september of oktober 2017 geïnformeerd over de stand van zaken rond de studiebijsluiter.</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31 mei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Sterk beroepsonderwijs, praktijkleren en passende ondersteuning mbo-studenten</w:t>
            </w:r>
          </w:p>
        </w:tc>
        <w:tc>
          <w:tcPr>
            <w:tcW w:w="0" w:type="auto"/>
            <w:hideMark/>
          </w:tcPr>
          <w:p w:rsidRPr="004A690D" w:rsidR="00913930" w:rsidRDefault="006A75EB">
            <w:pPr>
              <w:pStyle w:val="Normaalweb"/>
              <w:rPr>
                <w:sz w:val="22"/>
                <w:szCs w:val="22"/>
              </w:rPr>
            </w:pPr>
            <w:r w:rsidRPr="004A690D">
              <w:rPr>
                <w:sz w:val="22"/>
                <w:szCs w:val="22"/>
              </w:rPr>
              <w:t>De Kamer wordt in het najaar schriftelijk geïnformeerd over de resultaten van de pilot inzake stages.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201: De Kamer wordt in het najaar van 2017 over de toezegging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10 mei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Werkdruk in het basisonderwijs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wetsvoorstel, waarin medezeggenschapsraden een grotere rol krijgen bij advies en instemming, zal voor het zomerreces bij de Kamer worden ingediend.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7 jul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Zie Kamerstuk 34220 VIII, nr. 143 d.d. 11/7/2017: De staatssecretaris is van plan een veldconsultatie dit najaar uit te voeren Daarna zullen de resultaten worden bezien. Als uit de veldconsultatie blijkt dat het instemmingsrecht een noodzakelijk en geschikt instrument is om de </w:t>
            </w:r>
            <w:r w:rsidRPr="004A690D">
              <w:rPr>
                <w:rFonts w:eastAsia="Times New Roman"/>
                <w:sz w:val="22"/>
                <w:szCs w:val="22"/>
              </w:rPr>
              <w:lastRenderedPageBreak/>
              <w:t xml:space="preserve">financiële ‘checks en balances’ in het kader van de lumpsumsystematiek en de vereenvoudiging van de bekostiging in het funderend onderwijs te versterken, zal een nieuw wetsvoorstel worden overwogen. </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10 mei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Werkdruk in het basisonderwijs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verschil in beloning po/vo zal in de brief over het loongebouw worden meegenomen.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7 jul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8 feb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Verzamel-AOLeraren, onderwijsarbeidsmarkt en lerarenopleidingen en initiatiefnota Bruins ‘Kerels voor de klas’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oktober/november 2017 ontvangt de Kamer het plan van aanpak inzake de carrièreperspectieven, tegelijkertijd met de tussenrapportage over de sectorakkoorden.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8 feb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Verzamel-AOLeraren, onderwijsarbeidsmarkt en lerarenopleidingen en initiatiefnota Bruins ‘Kerels voor de klas’</w:t>
            </w:r>
          </w:p>
        </w:tc>
        <w:tc>
          <w:tcPr>
            <w:tcW w:w="0" w:type="auto"/>
            <w:hideMark/>
          </w:tcPr>
          <w:p w:rsidRPr="004A690D" w:rsidR="00913930" w:rsidRDefault="006A75EB">
            <w:pPr>
              <w:pStyle w:val="Normaalweb"/>
              <w:rPr>
                <w:sz w:val="22"/>
                <w:szCs w:val="22"/>
              </w:rPr>
            </w:pPr>
            <w:r w:rsidRPr="004A690D">
              <w:rPr>
                <w:sz w:val="22"/>
                <w:szCs w:val="22"/>
              </w:rPr>
              <w:t> Vóór de zomer ontvangt de Kamer het onderzoek naar het loongebouw in de onderwijssector dat het ministerie van BZK uitvoert.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Passend onderwijs</w:t>
            </w:r>
          </w:p>
        </w:tc>
        <w:tc>
          <w:tcPr>
            <w:tcW w:w="0" w:type="auto"/>
            <w:hideMark/>
          </w:tcPr>
          <w:p w:rsidRPr="004A690D" w:rsidR="00913930" w:rsidRDefault="006A75EB">
            <w:pPr>
              <w:pStyle w:val="Normaalweb"/>
              <w:rPr>
                <w:sz w:val="22"/>
                <w:szCs w:val="22"/>
              </w:rPr>
            </w:pPr>
            <w:r w:rsidRPr="004A690D">
              <w:rPr>
                <w:sz w:val="22"/>
                <w:szCs w:val="22"/>
              </w:rPr>
              <w:t>Te zijner tijd ontvangt de Kamer een wetsvoorstel over hoe de doorzettingsmacht binnen een samenwerkingsverband wordt vormgegeven en vastgelegd.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Laaggeletterdheid</w:t>
            </w:r>
          </w:p>
        </w:tc>
        <w:tc>
          <w:tcPr>
            <w:tcW w:w="0" w:type="auto"/>
            <w:hideMark/>
          </w:tcPr>
          <w:p w:rsidRPr="004A690D" w:rsidR="00913930" w:rsidRDefault="006A75EB">
            <w:pPr>
              <w:pStyle w:val="Normaalweb"/>
              <w:rPr>
                <w:sz w:val="22"/>
                <w:szCs w:val="22"/>
              </w:rPr>
            </w:pPr>
            <w:r w:rsidRPr="004A690D">
              <w:rPr>
                <w:sz w:val="22"/>
                <w:szCs w:val="22"/>
              </w:rPr>
              <w:t xml:space="preserve">In de zomer van 2017 zullen de resultaten verschijnen van een aantal onderzoeken naar het bereik en de impact van het beleid op het gebied van laaggeletterdheid. De minister stelt bereid te zijn om op grond van die onderzoeken na te gaan of wijziging of aanpassing van het beleid nodig is. Het betreft  onderzoek over het bereik en de besteding van educatiegeld door gemeenten; onderzoek over de impact van het beleid op </w:t>
            </w:r>
            <w:r w:rsidRPr="004A690D">
              <w:rPr>
                <w:sz w:val="22"/>
                <w:szCs w:val="22"/>
              </w:rPr>
              <w:lastRenderedPageBreak/>
              <w:t>individuele cursisten en de  tussenevaluatie van het hele programma Tel mee met Taal. Ook het internationaal vergelijkende PIRLS-onderzoek zal de minister erbij betrekken, hetgeen medio 2017 komt.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34 775 VIIII, nr. 2, p. 201: De Kamer wordt in het najaar van 2017 per brief geïnformeerd over de voortgang van het actieprogramma «Tel mee met Taal» en de toekomst van de volwasseneneducatie. Hierin wordt ingegaan op de resultaten van de verschillende onderzoeken die in 2017 verschijnen. De onderzoeksrapporten worden als </w:t>
            </w:r>
            <w:r w:rsidRPr="004A690D">
              <w:rPr>
                <w:rFonts w:eastAsia="Times New Roman"/>
                <w:sz w:val="22"/>
                <w:szCs w:val="22"/>
              </w:rPr>
              <w:lastRenderedPageBreak/>
              <w:t>bijlage meegestuurd.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15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aanscherping eisen examencommissies mbo</w:t>
            </w:r>
          </w:p>
        </w:tc>
        <w:tc>
          <w:tcPr>
            <w:tcW w:w="0" w:type="auto"/>
            <w:hideMark/>
          </w:tcPr>
          <w:p w:rsidRPr="004A690D" w:rsidR="00913930" w:rsidRDefault="006A75EB">
            <w:pPr>
              <w:pStyle w:val="Normaalweb"/>
              <w:rPr>
                <w:sz w:val="22"/>
                <w:szCs w:val="22"/>
              </w:rPr>
            </w:pPr>
            <w:r w:rsidRPr="004A690D">
              <w:rPr>
                <w:sz w:val="22"/>
                <w:szCs w:val="22"/>
              </w:rPr>
              <w:t xml:space="preserve">De model-instellingsverklaring die wordt opgesteld door de MBO Raad en de NRTO zal de Kamer ter kennisname ontvangen.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15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201: In het najaar van 2017 zal de Tweede Kamer hierover worden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14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Internationalisering</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dat de Kamer wordt geïnformeerd over het overleg met de MBO-Raad over internationalisering in het mbo, in het bijzonder over de facilitering door de onderwijsinstellingen van studenten.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sep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34 755 VIII, nr. 2, p. 201: De nieuwe minister bespreekt dit onderwerp tijdens haar inwerkperiode met de MBO Raad en zal de Kamer bij gelegenheid informeren over de uitkomst.</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14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Internationalisering</w:t>
            </w:r>
          </w:p>
        </w:tc>
        <w:tc>
          <w:tcPr>
            <w:tcW w:w="0" w:type="auto"/>
            <w:hideMark/>
          </w:tcPr>
          <w:p w:rsidRPr="004A690D" w:rsidR="00913930" w:rsidRDefault="006A75EB">
            <w:pPr>
              <w:pStyle w:val="Normaalweb"/>
              <w:rPr>
                <w:sz w:val="22"/>
                <w:szCs w:val="22"/>
              </w:rPr>
            </w:pPr>
            <w:r w:rsidRPr="004A690D">
              <w:rPr>
                <w:sz w:val="22"/>
                <w:szCs w:val="22"/>
              </w:rPr>
              <w:t>In de zomer van 2017 wordt de Kamer geïnformeerd over de resultaten van het overleg met studentenbonden en Nuffic over flexibilisering van studiefinanciering:</w:t>
            </w:r>
          </w:p>
          <w:p w:rsidRPr="004A690D" w:rsidR="00913930" w:rsidRDefault="006A75EB">
            <w:pPr>
              <w:pStyle w:val="Normaalweb"/>
              <w:rPr>
                <w:sz w:val="22"/>
                <w:szCs w:val="22"/>
              </w:rPr>
            </w:pPr>
            <w:r w:rsidRPr="004A690D">
              <w:rPr>
                <w:sz w:val="22"/>
                <w:szCs w:val="22"/>
              </w:rPr>
              <w:t>- hoe groot is het probleem;</w:t>
            </w:r>
          </w:p>
          <w:p w:rsidRPr="004A690D" w:rsidR="00913930" w:rsidRDefault="006A75EB">
            <w:pPr>
              <w:pStyle w:val="Normaalweb"/>
              <w:rPr>
                <w:sz w:val="22"/>
                <w:szCs w:val="22"/>
              </w:rPr>
            </w:pPr>
            <w:r w:rsidRPr="004A690D">
              <w:rPr>
                <w:sz w:val="22"/>
                <w:szCs w:val="22"/>
              </w:rPr>
              <w:t>- hoe kan dat worden opgelost;</w:t>
            </w:r>
          </w:p>
          <w:p w:rsidRPr="004A690D" w:rsidR="00913930" w:rsidRDefault="006A75EB">
            <w:pPr>
              <w:pStyle w:val="Normaalweb"/>
              <w:rPr>
                <w:sz w:val="22"/>
                <w:szCs w:val="22"/>
              </w:rPr>
            </w:pPr>
            <w:r w:rsidRPr="004A690D">
              <w:rPr>
                <w:sz w:val="22"/>
                <w:szCs w:val="22"/>
              </w:rPr>
              <w:t>- hoe groot zijn de risico's van oneigenlijk gebruik.</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sep 2016</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Laaggeletterdheid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evaluatie inzake volwasseneneducatie van Regioplan komt medio volgend jaar.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202: Naar verwachting zullen in november 2017 de evaluatie van de wetswijziging en de reacties naar de Kamer worden gestuurd.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17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Stand van zaken rekenen in het voortgezet onderwijs en middelbaar beroepsonderwijs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Voor het zomerreces 2017 of zoveel eerder als mogelijk zal de staatssecretaris de Kamer informeren over zijn gesprek met de PO-Raad over hoe zij de Rekenagenda meer kunnen gaan ondersteunen.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Schriftelijke beantwoording van vragen gesteld tijdens de eerste termijn van de OCW begroting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Inzake studenten met een beperking of chronische ziekte</w:t>
            </w:r>
            <w:r w:rsidRPr="004A690D">
              <w:rPr>
                <w:rStyle w:val="Zwaar"/>
                <w:rFonts w:eastAsia="Times New Roman"/>
                <w:sz w:val="22"/>
                <w:szCs w:val="22"/>
              </w:rPr>
              <w:t xml:space="preserve">: </w:t>
            </w:r>
            <w:r w:rsidRPr="004A690D">
              <w:rPr>
                <w:rFonts w:eastAsia="Times New Roman"/>
                <w:sz w:val="22"/>
                <w:szCs w:val="22"/>
              </w:rPr>
              <w:t xml:space="preserve">Mocht de volgende monitor daar aanleiding voor geven, dan zal eventueel aanvullend beleid voor deze groep in ieder geval gericht aansluiten bij de aard van de problematiek. De minister zal de Kamer hierover dit voorjaar nader informeren.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mei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Schriftelijke beantwoording van vragen gesteld tijdens de eerste termijn van de OCW begroting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wetsvoorstel 'differentiatie exameneisen taal en rekenen' zal in het voorjaar van 2017 naar de Kamer gestuurd worden.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202: Het wetsvoorstel wordt in het najaar van 2017 naar de Kamer gestuurd.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OCW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Na de jaarwisseling ontvangt de Kamer het wetsvoorstel 'Meer ruimte voor nieuwe scholen'.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feb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OCW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dat zij zal nagaan of zij de subsidieregeling die de huidige scholingsaftrek gaat vervangen, tijdig aan de Kamer voor kan leggen zodat de Kamer snel inzicht heeft in de inhoud ervan.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15 mrt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nov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OCW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Begin 2017 ontvangt de Kamer een overzicht (een tussenstand) van de werkelijke omzetting naar de nieuwe profielen door de vmbo-scholen die daar in 2016 toe zijn overgegaan.  Een volledig beeld komt begin 2018.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mrt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Gedeeltelijk voldaan bij brief van 5 juli 2017 (Kamerstuk 31289, nr. 351)</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27 okt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Emancipatie</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komt later in brieven over sociale veiligheid of de strategische agenda terug op </w:t>
            </w:r>
            <w:r w:rsidRPr="004A690D">
              <w:rPr>
                <w:rFonts w:eastAsia="Times New Roman"/>
                <w:sz w:val="22"/>
                <w:szCs w:val="22"/>
              </w:rPr>
              <w:lastRenderedPageBreak/>
              <w:t xml:space="preserve">de effectiviteit van maatregelen die studentenverenigingen/ universiteiten/ hogescholen nemen inzake het tegengaan van seksisme.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jul 2019</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34 755 VIII, nr. 2, p. 199: De toezegging wordt meegenomen in de </w:t>
            </w:r>
            <w:r w:rsidRPr="004A690D">
              <w:rPr>
                <w:rFonts w:eastAsia="Times New Roman"/>
                <w:sz w:val="22"/>
                <w:szCs w:val="22"/>
              </w:rPr>
              <w:lastRenderedPageBreak/>
              <w:t>eerstvolgende strategische agenda hoger onderwijs die gepland staat voor het tweede kwartaal van 2019.</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26 okt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Begrotingsonderzoek OCW 2017</w:t>
            </w:r>
          </w:p>
        </w:tc>
        <w:tc>
          <w:tcPr>
            <w:tcW w:w="0" w:type="auto"/>
            <w:hideMark/>
          </w:tcPr>
          <w:p w:rsidRPr="004A690D" w:rsidR="00913930" w:rsidRDefault="006A75EB">
            <w:pPr>
              <w:pStyle w:val="Normaalweb"/>
              <w:rPr>
                <w:sz w:val="22"/>
                <w:szCs w:val="22"/>
              </w:rPr>
            </w:pPr>
            <w:r w:rsidRPr="004A690D">
              <w:rPr>
                <w:sz w:val="22"/>
                <w:szCs w:val="22"/>
              </w:rPr>
              <w:t xml:space="preserve">Vanaf volgend jaar zal in de beleidsagenda een box opgenomen worden met een koppeling tussen de acties uit de beleidsagenda en indicatoren.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25 sep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26 okt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Begrotingsonderzoek OCW 2017</w:t>
            </w:r>
          </w:p>
        </w:tc>
        <w:tc>
          <w:tcPr>
            <w:tcW w:w="0" w:type="auto"/>
            <w:hideMark/>
          </w:tcPr>
          <w:p w:rsidRPr="004A690D" w:rsidR="00913930" w:rsidRDefault="006A75EB">
            <w:pPr>
              <w:pStyle w:val="Normaalweb"/>
              <w:rPr>
                <w:sz w:val="22"/>
                <w:szCs w:val="22"/>
              </w:rPr>
            </w:pPr>
            <w:r w:rsidRPr="004A690D">
              <w:rPr>
                <w:sz w:val="22"/>
                <w:szCs w:val="22"/>
              </w:rPr>
              <w:t xml:space="preserve">De minister zegt toe dat zij in de volgende begroting poogt van de voorgenomen prestatieafspraken van individuele instellingen voor hoger onderwijs een ‘rekenkundig’ gemiddelde weer te geven.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34775 VIII, nr. 2, p. 200: De toezegging wordt meegenomen bij de vormgeving van de kwaliteitsafspraken. Besluitvorming over vormgeving van de kwaliteitsafspraken is aan het nieuwe kabinet.</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5 okt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Wetsvoorstel lerarenregister (34458)</w:t>
            </w:r>
          </w:p>
        </w:tc>
        <w:tc>
          <w:tcPr>
            <w:tcW w:w="0" w:type="auto"/>
            <w:hideMark/>
          </w:tcPr>
          <w:p w:rsidRPr="004A690D" w:rsidR="00913930" w:rsidRDefault="006A75EB">
            <w:pPr>
              <w:pStyle w:val="Normaalweb"/>
              <w:rPr>
                <w:sz w:val="22"/>
                <w:szCs w:val="22"/>
              </w:rPr>
            </w:pPr>
            <w:r w:rsidRPr="004A690D">
              <w:rPr>
                <w:sz w:val="22"/>
                <w:szCs w:val="22"/>
              </w:rPr>
              <w:t>De staatssecretaris gaatom de tafel zitten met de sociale partners en de inspectie om te bekijken of de huidige systematiek van de verklaringen omtrent het gedrag kan worden verbeterd, ook in het licht van een aantal zaken die recentelijk hebben gespeeld.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6 jan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29 jun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komt in het najaar met een voorstel voor een experiment met thuiszitters die niet in staat zijn om 50% onderwijs te volgen.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Zie brief stas. van 6 december 2016: Samen met de staatssecretaris van VWS gaat de stas. aan de slag met de uitwerking van een experiment en hij stuurt dat in de eerste helft van 2017 naar de Kamer.</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29 jun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Bij de volgende voortgangsrapportage passend onderwijs ontvangt de Kamer de monitor hoogbegaafden.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jul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Zie ook brief van 6-12-2016De resultaten van de monitoring zijn in de eerste helft van 2017 beschikbaar.</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23 jun </w:t>
            </w:r>
            <w:r w:rsidRPr="004A690D">
              <w:rPr>
                <w:rFonts w:eastAsia="Times New Roman"/>
                <w:sz w:val="22"/>
                <w:szCs w:val="22"/>
              </w:rPr>
              <w:lastRenderedPageBreak/>
              <w:t>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 xml:space="preserve">Wijz. WEB ter invoering van een vroegtijdige </w:t>
            </w:r>
            <w:r w:rsidRPr="004A690D">
              <w:rPr>
                <w:rFonts w:eastAsia="Times New Roman"/>
                <w:sz w:val="22"/>
                <w:szCs w:val="22"/>
              </w:rPr>
              <w:lastRenderedPageBreak/>
              <w:t>aanmelddatum voor en toelatingsrecht tot het beroepsonderwijs (34457)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 xml:space="preserve">De Kamer ontvangt spoedig informatie over </w:t>
            </w:r>
            <w:r w:rsidRPr="004A690D">
              <w:rPr>
                <w:rFonts w:eastAsia="Times New Roman"/>
                <w:sz w:val="22"/>
                <w:szCs w:val="22"/>
              </w:rPr>
              <w:lastRenderedPageBreak/>
              <w:t xml:space="preserve">het experiment met 'crossovers'.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Zie ook brief minister d.d. </w:t>
            </w:r>
            <w:r w:rsidRPr="004A690D">
              <w:rPr>
                <w:rFonts w:eastAsia="Times New Roman"/>
                <w:sz w:val="22"/>
                <w:szCs w:val="22"/>
              </w:rPr>
              <w:lastRenderedPageBreak/>
              <w:t>26/8/2016: De voortgang ten aanzien van het experiment met cross-overs zal de minister in het voorjaar van 2017 sturen.; 34 775 VIIII, nr. 2: In september 2017 starten de eerste opleidingen op basis van cross-over kwalificaties. De Kamer wordt eind 2017 geïnformeerd over de eerste bevindingen van het experiment cross-over kwalificaties mbo.</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22 jun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Jaarverslag 2015 en Onderwijsverslag 2014/2015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dat de Kamer een aanvullend onderzoek  op het inspectieonderzoek naar schaduwonderwijs ontvangt.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34550 VIII, nr. 2, p. 216: najaar 2016. 34775 VIII, nr. 2, p. 200: De Kamer wordt geïnformeerd na nader onderzoek door het Ministerie van OCW naar schaduwonderwijs in oktober 2017. Dit is aangekondigd in het antwoord op schrifte-lijke vragen van het lid Grashoff (Groen-Links) van 30 januari 2017.</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jun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Examens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dat hij binnen een half jaar of vóór het eind van het jaar de Kamer zal informeren over het meenemen van afgeronde examenvakken naar een volgend schooljaar.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15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Brief d.d. 28-11-2016: De stas. verwacht medio 2017 terug te komen bij dw Kamer met de uitkomsten van het onderzoek waarna een definitieve beslissing kan worden genomen. Zie brief van 14 juli jl. van de stas.: Ik zal uw Kamer in de tweede helft van 2017 informeren over het genoemde onderzoek en het meenemen van afgeronde examenvakken naar een volgend schooljaar. Doordat dit iets later dan gepland gebeurt, kan ik ook </w:t>
            </w:r>
            <w:r w:rsidRPr="004A690D">
              <w:rPr>
                <w:rFonts w:eastAsia="Times New Roman"/>
                <w:sz w:val="22"/>
                <w:szCs w:val="22"/>
              </w:rPr>
              <w:lastRenderedPageBreak/>
              <w:t>de eerste ervaringen van drie regelluwe scholen die met deelexamens experimenteren betrekken bij het onderzoek.</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jun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Flexibilisering voortgezet onderwijs/maatwerkdiploma's/effectieve leerwegen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een inventarisatie  van de inspectie van het onderwijs op te nemen in de voortgangsrapportage passend onderwijs over de al dan niet vrijwillige ouderbijdrage.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jun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In 10de voortgangsrapportage: juni 2017; zie brief van 612-16: De resultaten van de monitoring zijn in de eerste helft van 2017 beschikbaar. Brief stas. d.d. 22/6 p. 11(Kamerstuk 31 497, nr. 242): Om meer zicht te krijgen op de ouderbijdrage voor voorzieningen voor begaafde leerlingen, wordt dit thema meegenomen in het onderzoek naar aanleiding van de motie over het stellen van een limiet aan de vrijwillige ouderbijdrage.</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28 apr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Flexibilisering voortgezet onderwijs/maatwerkdiploma's/effectieve leerwegen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zal navraag bij de inspectie doen inzake hoogbegaafde onderwijs en de ouderbijdrage en hierover op korte termijn reageren.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20 mei 2016</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19 apr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Onderwijshuisvesting in po en vo</w:t>
            </w:r>
          </w:p>
        </w:tc>
        <w:tc>
          <w:tcPr>
            <w:tcW w:w="0" w:type="auto"/>
            <w:hideMark/>
          </w:tcPr>
          <w:p w:rsidRPr="004A690D" w:rsidR="00913930" w:rsidRDefault="006A75EB">
            <w:pPr>
              <w:spacing w:after="240"/>
              <w:rPr>
                <w:rFonts w:eastAsia="Times New Roman"/>
                <w:sz w:val="22"/>
                <w:szCs w:val="22"/>
              </w:rPr>
            </w:pPr>
            <w:r w:rsidRPr="004A690D">
              <w:rPr>
                <w:rFonts w:eastAsia="Times New Roman"/>
                <w:sz w:val="22"/>
                <w:szCs w:val="22"/>
              </w:rPr>
              <w:t>In 2020 volgt de evaluatie van de Wet overheveling buitenonderhoud po.</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2020</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14 apr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Verdeling middelen achterstandenbeleid</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staatssecretaris zegt toe dat bij de evaluatie van de Wet passend onderwijs in algemene zin zal worden nagegaan of de samenwerkingsverbanden taken als verdeling van achterstandsmiddelen op zich kunnen nemen.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2017</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12 apr </w:t>
            </w:r>
            <w:r w:rsidRPr="004A690D">
              <w:rPr>
                <w:rFonts w:eastAsia="Times New Roman"/>
                <w:sz w:val="22"/>
                <w:szCs w:val="22"/>
              </w:rPr>
              <w:lastRenderedPageBreak/>
              <w:t>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Onderwijshuisvesting po en vo</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brede monitor Onderwijshuisvesting </w:t>
            </w:r>
            <w:r w:rsidRPr="004A690D">
              <w:rPr>
                <w:rFonts w:eastAsia="Times New Roman"/>
                <w:sz w:val="22"/>
                <w:szCs w:val="22"/>
              </w:rPr>
              <w:lastRenderedPageBreak/>
              <w:t xml:space="preserve">wordt tevens aandacht besteed aan het binnenklimaat van scholen. De eerstvolgende monitor verschijnt in 2017. In de monitor wordt ook aandacht besteed aan het aantal gebouwen dat niet voldoet aan de wettelijke eisen.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34 775 VIII, nr. 2, p. 206: De Kamer </w:t>
            </w:r>
            <w:r w:rsidRPr="004A690D">
              <w:rPr>
                <w:rFonts w:eastAsia="Times New Roman"/>
                <w:sz w:val="22"/>
                <w:szCs w:val="22"/>
              </w:rPr>
              <w:lastRenderedPageBreak/>
              <w:t>wordt over de toezegging geïnformeerd met een brief in december 2017.</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18 feb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Governance in het mbo</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in het jaarverslag of bij de OCW-begroting te rapporteren over de conclusies van de commissie Macrodoelmatigheid.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nov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202: In het najaar van 2017 zal de Kamer hierover worden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18 feb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Governance in het mbo</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de MBO Raad te verzoeken de samenstelling van besturen van ROC's in kaart te brengen, mede gericht op diversiteit.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202: OCW is in overleg met de MBO Raad over de samenstelling van besturen van roc’s.</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17 feb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OJCS-raad van 24 februari 2016</w:t>
            </w:r>
          </w:p>
        </w:tc>
        <w:tc>
          <w:tcPr>
            <w:tcW w:w="0" w:type="auto"/>
            <w:hideMark/>
          </w:tcPr>
          <w:p w:rsidRPr="004A690D" w:rsidR="00913930" w:rsidRDefault="006A75EB">
            <w:pPr>
              <w:pStyle w:val="Normaalweb"/>
              <w:rPr>
                <w:sz w:val="22"/>
                <w:szCs w:val="22"/>
              </w:rPr>
            </w:pPr>
            <w:r w:rsidRPr="004A690D">
              <w:rPr>
                <w:sz w:val="22"/>
                <w:szCs w:val="22"/>
              </w:rPr>
              <w:t>In het kader van internationalisering in het mbo neemt de minister in de evaluatie van Erasmus+ ook de vergoedingsmogelijkheden mee voor studenten die vanuit thuis een internationale stage organiseren.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34450 VIII, nr. 2: De uitvoering van deze toezegging wordt momenteel meegenomen in de voorbereiding van de Mid-term evaluatie van het Erasmus+ programma. De volledige uitvoering van deze toezegging kan pas in een later stadium worden afgedaan.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feb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Wijziging van een aantal onderwijswetten in verband met versterking van de bestuurskracht van onderwijsinstellingen (34 251)</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het najaar van 2016 zal  het eigen OCW-wetsvoorstel ook gereed zijn. Dat zal in het najaar naar buiten kunnen gaan voor internetconsultatie en uitvoeringstoets. Eind 2016 kan het naar de Raad van State. In april 2017 kan het worden ingediend bij de Kamer. Dat volgt dus op het wetsvoorstel van V en J.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15 apr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Het Wetsvoorstel bestuur en toezicht rechtspersonen is door min. VenJ naar de Kamer gestuurd. Toezegging is gedeeltelijk ingelost.</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20 jan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het bericht dat middelbare scholen de Cito-toets nog steeds laten meewegen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Onderwijsraadadvies over doorstroom ontvangt de Kamer in het najaar.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okt 2016</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7 dec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Initiatiefnota van het lid Straus Krimp in het vo ( 34 226)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de tweede helft van 2016 ontvangt de Kamer een verkennende studie over faillissement van scholen.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2016</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30 nov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OCW 2016, onderdeel cultuur</w:t>
            </w:r>
          </w:p>
        </w:tc>
        <w:tc>
          <w:tcPr>
            <w:tcW w:w="0" w:type="auto"/>
            <w:hideMark/>
          </w:tcPr>
          <w:p w:rsidRPr="004A690D" w:rsidR="00913930" w:rsidRDefault="006A75EB">
            <w:pPr>
              <w:pStyle w:val="Normaalweb"/>
              <w:rPr>
                <w:sz w:val="22"/>
                <w:szCs w:val="22"/>
              </w:rPr>
            </w:pPr>
            <w:r w:rsidRPr="004A690D">
              <w:rPr>
                <w:sz w:val="22"/>
                <w:szCs w:val="22"/>
              </w:rPr>
              <w:t>Rond de zomer van 2016 ontvangt de Kamer een evaluatie van het huidige btw-convenant in de cultuursector.</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Zie uitstelbrief d.d. 4-7-2016: Kamer ontvangt resultaat van het traject na de zomer.(34300-VIII, nr. 156); 34 775 VII, nr. 2, p. 204: Verwacht wordt dat de Kamer in het najaar van 2017 per brief wordt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19 nov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Wijz. v. d. Wet op het vo etc. i. v. m. het invoeren van profielen in het vmbo alsmede de actualisatie en flexibilisering van het beroepsgerichte deel van de examenprogramma's in het vmbo (34 184)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In het voorjaar komt de evaluatie van het geldende doorstroomvereiste (Vo-raad).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mei 2016</w:t>
            </w:r>
          </w:p>
        </w:tc>
        <w:tc>
          <w:tcPr>
            <w:tcW w:w="0" w:type="auto"/>
            <w:hideMark/>
          </w:tcPr>
          <w:p w:rsidRPr="004A690D" w:rsidR="00913930" w:rsidRDefault="00913930">
            <w:pPr>
              <w:rPr>
                <w:rFonts w:eastAsia="Times New Roman"/>
                <w:sz w:val="22"/>
                <w:szCs w:val="22"/>
              </w:rPr>
            </w:pP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29 okt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2016 (Kamerstuk 34 300 VIII)</w:t>
            </w:r>
          </w:p>
        </w:tc>
        <w:tc>
          <w:tcPr>
            <w:tcW w:w="0" w:type="auto"/>
            <w:hideMark/>
          </w:tcPr>
          <w:p w:rsidRPr="004A690D" w:rsidR="00913930" w:rsidRDefault="006A75EB">
            <w:pPr>
              <w:pStyle w:val="Normaalweb"/>
              <w:rPr>
                <w:sz w:val="22"/>
                <w:szCs w:val="22"/>
              </w:rPr>
            </w:pPr>
            <w:r w:rsidRPr="004A690D">
              <w:rPr>
                <w:sz w:val="22"/>
                <w:szCs w:val="22"/>
              </w:rPr>
              <w:t>In 2016 ontvangt de Kamer het OESO-rapport over hoe het onderwijssysteem kan voorbereiden op vaardigheden voor de toekomst.</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Ambtelijke OCW d.d. 3-2-2016: Bij de toezegging heeft de minister het jaar 2016 genoemd (met een ander traject in het achterhoofd); het OESO-rapport komt echter pas in 2017 uit (waarschijnlijk eerste helft). Het is nog niet te zeggen in welke maand de Tweede Kamer het rapport ontvangt; wel dat dit in 2017 zijn.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29 okt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2016 (Kamerstuk 34 300 VIII)</w:t>
            </w:r>
          </w:p>
        </w:tc>
        <w:tc>
          <w:tcPr>
            <w:tcW w:w="0" w:type="auto"/>
            <w:hideMark/>
          </w:tcPr>
          <w:p w:rsidRPr="004A690D" w:rsidR="00913930" w:rsidRDefault="006A75EB">
            <w:pPr>
              <w:pStyle w:val="Normaalweb"/>
              <w:rPr>
                <w:sz w:val="22"/>
                <w:szCs w:val="22"/>
              </w:rPr>
            </w:pPr>
            <w:r w:rsidRPr="004A690D">
              <w:rPr>
                <w:sz w:val="22"/>
                <w:szCs w:val="22"/>
              </w:rPr>
              <w:t>De minister zal de Kamer voorzien van een onderzoek naar de effecten van extra financiële bijdragen aan onderwijs (zoals van honoursprogramma’s).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34450-VIII, nr. 2, p. 215: In de tweede helft van 2016 gaat bij het SCP het onderzoek differentiatie in het hoger onderwijs van start. Het onderzoek naar differentiatie in het hoger onderwijs beoogt in kaart te brengen hoe differentiatie wordt ingevuld door de instellingen, wat </w:t>
            </w:r>
            <w:r w:rsidRPr="004A690D">
              <w:rPr>
                <w:rFonts w:eastAsia="Times New Roman"/>
                <w:sz w:val="22"/>
                <w:szCs w:val="22"/>
              </w:rPr>
              <w:lastRenderedPageBreak/>
              <w:t>voor jongeren er op afkomen, hoe de (zelf)selectie verloopt, en waar mogelijk ook wat de opbrengsten zijn van deze trajecten. Betekent dit meer differentiatie naar niveau een versterking van de meritocratie? Blijft de toegankelijkheid van het hoger onderwijs voor iedereen gegarandeerd en welke rol speelt de context van bijvoorbeeld het studievoorschot daarbij? 34775 VIII, nr. 2, p. 200:Het SCP heeft dit onderzoek nog eens tegen het licht gehouden, gezien de mogelijke samenloop met soortgelijk onderzoek dat elders al loopt (Inspectie van het onderwijs, ResearchNed). Het SCP is daardoor later gestart dan gepland. De verwachte publicatiedatum is december 2017.</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29 okt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Begroting 2016 (Kamerstuk 34 300 VIII)</w:t>
            </w:r>
          </w:p>
        </w:tc>
        <w:tc>
          <w:tcPr>
            <w:tcW w:w="0" w:type="auto"/>
            <w:hideMark/>
          </w:tcPr>
          <w:p w:rsidRPr="004A690D" w:rsidR="00913930" w:rsidRDefault="006A75EB">
            <w:pPr>
              <w:pStyle w:val="Normaalweb"/>
              <w:rPr>
                <w:sz w:val="22"/>
                <w:szCs w:val="22"/>
              </w:rPr>
            </w:pPr>
            <w:r w:rsidRPr="004A690D">
              <w:rPr>
                <w:sz w:val="22"/>
                <w:szCs w:val="22"/>
              </w:rPr>
              <w:t>De minister geeft aan dat zij verschillende mogelijkheden ziet voor een stagebeurs voor mbo-docenten, zodat er meer kennis over de beroepspraktijk in het klaslokaal komt, via de lerarenbeurs en de scholingsmiddelen uit de cao’s. Zij zal hierover niet in een aparte brief rapporteren aan de Kamer, maar samen met andere initiatieven.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34550 VIII, nr. 2 p. 218: met de MBO raad wordt nagegaan in hoeverre er reeds door instellingen ruimte (vanuit scholing) wordt gegeven aan docenten om stage te mogen lopen bij bedrijven. 34775 VIII, nr. 2, p. 202: Met de MBO Raad wordt nagegaan in hoeverre er reeds door instellingen ruimte (vanuit scholing) wordt gegeven aan docenten om stage te mogen lopen </w:t>
            </w:r>
            <w:r w:rsidRPr="004A690D">
              <w:rPr>
                <w:rFonts w:eastAsia="Times New Roman"/>
                <w:sz w:val="22"/>
                <w:szCs w:val="22"/>
              </w:rPr>
              <w:lastRenderedPageBreak/>
              <w:t>bij bedrijven. Onderzoek vindt najaar 2017 plaats vanuit de MBO Raad.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14 apr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Boeken</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krijgt informatie over Beste Buren.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34 775 VIII, nr. 2, p. 203: De informatie over Beste Buren wordt meegestuurd met de tussenrapportage Wet op de vaste boekenprijs. Verwachting is dat de Kamer in november 2017 wordt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21 jan 2015</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Leven Lang Leren</w:t>
            </w:r>
          </w:p>
        </w:tc>
        <w:tc>
          <w:tcPr>
            <w:tcW w:w="0" w:type="auto"/>
            <w:hideMark/>
          </w:tcPr>
          <w:p w:rsidRPr="004A690D" w:rsidR="00913930" w:rsidRDefault="006A75EB">
            <w:pPr>
              <w:pStyle w:val="Normaalweb"/>
              <w:rPr>
                <w:sz w:val="22"/>
                <w:szCs w:val="22"/>
              </w:rPr>
            </w:pPr>
            <w:r w:rsidRPr="004A690D">
              <w:rPr>
                <w:sz w:val="22"/>
                <w:szCs w:val="22"/>
              </w:rPr>
              <w:t xml:space="preserve">De minister van OCW zegt toe dat zij met de MBO Raad over het Steunpunt Studerende Moeders zal spreken en de Kamer daarover rapporteren.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Er is inmiddels met de MBO raad gesproken. De Kamer wordt vroeg in het najaar van 2015 geïnformeerd over de uitkomsten van het overleg (33400 VIII, nr. 2, p. 197); 34 775 VIII, nr. 2, p. 202: Er worden nog gesprekken gevoerd met de MBO Raad, Steunpunt Studerende Moeders, Vereniging Vrouw en Recht, De Ned. Vrouwenraad, FNV, PILP, de VH en de VSNU over de problematiek rondom studerende moeders/zwangere studenten. Bekeken wordt of de diverse sectororganisaties kunnen komen tot een handreiking met betrekking tot het onderwijs voor studerende moeders/zwangere studenten.</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15 dec 2014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Wetsvoorstel macrodoelmatigheid in het beroepsonderwijs (Kamerstuk 33 948)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Over het opnemen van de BPV-monitor in de studiebijsluiter wordt de Kamer bij de evaluatie van de studiebijsluiter over twee jaar geïnformeerd.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apr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Eerst wordt de bpv-monitor beproefd in de praktijk. Bij de evaluatie van de studiebijsluiter over twee jaar wordt bepaald of deze </w:t>
            </w:r>
            <w:r w:rsidRPr="004A690D">
              <w:rPr>
                <w:rFonts w:eastAsia="Times New Roman"/>
                <w:sz w:val="22"/>
                <w:szCs w:val="22"/>
              </w:rPr>
              <w:lastRenderedPageBreak/>
              <w:t>indicator erbij wordt opgenomen (33400 VIII, nr. 2, p. 197); 34 775 VIII, nr. 2, p. 202 De BPV-monitor wordt op dit moment door SBB en MBO Raad ontwikkeld. Mogelijk levert de BPV-monitor een indicator op die opgenomen kan worden in de studiebijsluiter. Het besluit hierover zal worden genomen na de evaluatie van de 2e fase van de studiebijsluiter eind 2017. De Tweede Kamer zal begin 2018 hierover worden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15 dec 2014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Wetsvoorstel macrodoelmatigheid in het beroepsonderwijs (Kamerstuk 33 948)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zegt toe mogelijke verstoringen in het publiek en private aanbod van middelbare beroepsopleidingen te gaan monitoren en de Kamer bij de evaluatie te informeren.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apr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evaluatie verschijnt vier jaar na inwerkingtreding van de Wet macrodoelmatigheid in het beroepsonderwijs op 1-01-08-2015; De evaluatie zal na twee jaar plaatsvinden. Daarbij zal ook gekeken worden naar mogelijke verstoringen in het publiek en private aanbod van middelbare beroepsopleidingen (33400 VIII, nr. 2, p. 198); 34 775 VIII, nr. 2: De BPV-monitor wordt op dit moment door SBB en MBO Raad ontwikkeld. Mogelijk levert de BPV-monitor een indicator op die opgenomen kan worden in de studiebijsluiter. Het besluit hierover zal worden genomen na de evaluatie van de 2e fase van de studiebijsluiter </w:t>
            </w:r>
            <w:r w:rsidRPr="004A690D">
              <w:rPr>
                <w:rFonts w:eastAsia="Times New Roman"/>
                <w:sz w:val="22"/>
                <w:szCs w:val="22"/>
              </w:rPr>
              <w:lastRenderedPageBreak/>
              <w:t xml:space="preserve">eind 2017. De Kamer zal begin 2018 hierover worden geïnformeerd. </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9 okt 2014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Examens</w:t>
            </w:r>
          </w:p>
        </w:tc>
        <w:tc>
          <w:tcPr>
            <w:tcW w:w="0" w:type="auto"/>
            <w:hideMark/>
          </w:tcPr>
          <w:p w:rsidRPr="004A690D" w:rsidR="00913930" w:rsidRDefault="006A75EB">
            <w:pPr>
              <w:pStyle w:val="Normaalweb"/>
              <w:rPr>
                <w:sz w:val="22"/>
                <w:szCs w:val="22"/>
              </w:rPr>
            </w:pPr>
            <w:r w:rsidRPr="004A690D">
              <w:rPr>
                <w:sz w:val="22"/>
                <w:szCs w:val="22"/>
              </w:rPr>
              <w:t xml:space="preserve">De staatssecretaris zegt toe de pilotexamens vmbo mee te nemen in het wetsvoorstel over de examenbank.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De Kamer wordt op een later moment geïnformeerd over de uitvoering van de toezegging (33400 VIII, nr. 2, p. 203); ambtelijk ocw d.d. 5/10/2016: Er zal, in een brief over invoering profielen, een passage worden gewijd. Deze brief wordt in het derde kwartaal van 2016 naar de Tweede Kamer gestuurd.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3 jul 2014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Passend onderwijs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ontvangt een themaonderzoek over hoogbegaafdheid in passend onderwijs naast de aandacht hiervoor in de reguliere voortgangsrapportages passend onderwijs.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aug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De Tweede Kamer wordt in augustus 2016 per brief geïnformeerd (33400 VIII, nr. 2, p. 204)</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12 jun 2014</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wijziging wet inzake het invoeren van een specifiek uitkering educatie en het vervallen verplichte besteding</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Kamer wordt actief op de hoogte gehouden van de implementatie van het wetsvoorstel. In zijn algemeenheid wordt de Kamer, als het relevant is, geïnformeerd over datgene wat bij roc's en gemeenten op dit terrein gebeurt en wat de consequenties van de implementatie van dit wetsvoorstel zullen zijn.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dec 2017</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wet inzake het invoeren van een specifieke uitkering educatie en het vervallen van verplichte besteding is aangenomen De wetswijziging is in werking getreden per 1 januari 2015. De Kamer wordt, als het relevant is, geïnformeerd over datgene wat bij roc’s en gemeenten op dit terrein gebeurt en wat de consequenties van de implementatie van dit wetsvoorstel zullen zijn(33400 VIII, nr. 2, p. 198 ); Ambtelijk OCW d.d. 5/10/205: De planning is om in 2017 de Tweede Kamer te informeren over de evaluatie.; 34 775 VIII, nr. 2, p. 203: Naar verwachting zullen </w:t>
            </w:r>
            <w:r w:rsidRPr="004A690D">
              <w:rPr>
                <w:rFonts w:eastAsia="Times New Roman"/>
                <w:sz w:val="22"/>
                <w:szCs w:val="22"/>
              </w:rPr>
              <w:lastRenderedPageBreak/>
              <w:t>in november 2017 de evaluatie van de wetswijziging en de reacties naar de Kamer worden gestuurd.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lastRenderedPageBreak/>
              <w:t>20 mrt 2013</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AO Amarantis</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De minister zal de Kamer informeren zodra meer bekend is over het mogelijke strafbare feit inzake Amarantis, dat in handen is gesteld van het Openbaar Ministerie.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31 dec 2016</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Ter info: mededelingen over eventuele strafrechtelijke vervolging worden door minister van V en J gedaan (bron: ambtelijke informatie d.d. 29-01-2014). Als daar aanleiding toe is, wordt de Tweede Kamer geïnformeerd door de Minister van Veiligheid en Justitie (33400 VIII, nr. 2, p. 204); 34 7750 VIII, nr. 2, p. 207: Naar verwachting wordt de Kamer eind 2017 geïnformeerd.</w:t>
            </w:r>
          </w:p>
        </w:tc>
      </w:tr>
      <w:tr w:rsidRPr="004A690D" w:rsidR="00971331" w:rsidTr="00971331">
        <w:trPr>
          <w:tblCellSpacing w:w="15" w:type="dxa"/>
        </w:trPr>
        <w:tc>
          <w:tcPr>
            <w:tcW w:w="0" w:type="auto"/>
            <w:hideMark/>
          </w:tcPr>
          <w:p w:rsidRPr="004A690D" w:rsidR="00913930" w:rsidRDefault="006A75EB">
            <w:pPr>
              <w:rPr>
                <w:rFonts w:eastAsia="Times New Roman"/>
                <w:sz w:val="22"/>
                <w:szCs w:val="22"/>
              </w:rPr>
            </w:pPr>
            <w:r w:rsidRPr="004A690D">
              <w:rPr>
                <w:rFonts w:eastAsia="Times New Roman"/>
                <w:sz w:val="22"/>
                <w:szCs w:val="22"/>
              </w:rPr>
              <w:t>14 nov 2012</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Lijst van vragen en antwoorden begroting OCW 2013</w:t>
            </w:r>
          </w:p>
        </w:tc>
        <w:tc>
          <w:tcPr>
            <w:tcW w:w="0" w:type="auto"/>
            <w:hideMark/>
          </w:tcPr>
          <w:p w:rsidRPr="004A690D" w:rsidR="00913930" w:rsidRDefault="006A75EB">
            <w:pPr>
              <w:pStyle w:val="Normaalweb"/>
              <w:rPr>
                <w:sz w:val="22"/>
                <w:szCs w:val="22"/>
              </w:rPr>
            </w:pPr>
            <w:r w:rsidRPr="004A690D">
              <w:rPr>
                <w:sz w:val="22"/>
                <w:szCs w:val="22"/>
              </w:rPr>
              <w:t xml:space="preserve">Het experimenteel onderzoek naar de effectiviteit van vsv-maatregelen door het CPB start in 2013 en wordt in 2015 afgerond. </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1 jan 2018</w:t>
            </w:r>
          </w:p>
        </w:tc>
        <w:tc>
          <w:tcPr>
            <w:tcW w:w="0" w:type="auto"/>
            <w:hideMark/>
          </w:tcPr>
          <w:p w:rsidRPr="004A690D" w:rsidR="00913930" w:rsidRDefault="006A75EB">
            <w:pPr>
              <w:rPr>
                <w:rFonts w:eastAsia="Times New Roman"/>
                <w:sz w:val="22"/>
                <w:szCs w:val="22"/>
              </w:rPr>
            </w:pPr>
            <w:r w:rsidRPr="004A690D">
              <w:rPr>
                <w:rFonts w:eastAsia="Times New Roman"/>
                <w:sz w:val="22"/>
                <w:szCs w:val="22"/>
              </w:rPr>
              <w:t xml:space="preserve">Het evaluatieonderzoek is in juli 2015 opgeleverd. De resultaten worden gebruikt in de vormgeving van de vervolgaanpak voortijdig schoolverlaten (vsv) voor na afloop van de vsv-convenanten plus het verlengingsjaar. De Tweede Kamer wordt in het najaar van 2015 per brief over de resultaten van het evaluatieonderzoek (33400 VIII, nr. 2, p. 200) 34 775 VIII, nr. 2: Het experimenteel onderzoek naar de effectiviteit van vsv-maatregelen door het Centraal Planbureau is gestart in 2013. Het onderzoek wordt in 2017 afgerond; de eerdere planning om het eerder af te ronden </w:t>
            </w:r>
            <w:r w:rsidRPr="004A690D">
              <w:rPr>
                <w:rFonts w:eastAsia="Times New Roman"/>
                <w:sz w:val="22"/>
                <w:szCs w:val="22"/>
              </w:rPr>
              <w:lastRenderedPageBreak/>
              <w:t>blijkt niet haalbaar.</w:t>
            </w:r>
          </w:p>
        </w:tc>
      </w:tr>
    </w:tbl>
    <w:p w:rsidRPr="004A690D" w:rsidR="006A75EB" w:rsidRDefault="006A75EB">
      <w:pPr>
        <w:rPr>
          <w:rFonts w:eastAsia="Times New Roman"/>
          <w:sz w:val="22"/>
          <w:szCs w:val="22"/>
        </w:rPr>
      </w:pPr>
    </w:p>
    <w:sectPr w:rsidRPr="004A690D" w:rsidR="006A75EB" w:rsidSect="00957936">
      <w:headerReference w:type="default" r:id="rId7"/>
      <w:footerReference w:type="default" r:id="rI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5EB" w:rsidRDefault="006A75EB" w:rsidP="00957936">
      <w:r>
        <w:separator/>
      </w:r>
    </w:p>
  </w:endnote>
  <w:endnote w:type="continuationSeparator" w:id="0">
    <w:p w:rsidR="006A75EB" w:rsidRDefault="006A75EB" w:rsidP="0095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353424"/>
      <w:docPartObj>
        <w:docPartGallery w:val="Page Numbers (Bottom of Page)"/>
        <w:docPartUnique/>
      </w:docPartObj>
    </w:sdtPr>
    <w:sdtEndPr/>
    <w:sdtContent>
      <w:p w:rsidR="00957936" w:rsidRDefault="004A690D">
        <w:pPr>
          <w:pStyle w:val="Voettekst"/>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A690D" w:rsidRPr="004A690D" w:rsidRDefault="004A690D">
                              <w:pPr>
                                <w:pBdr>
                                  <w:top w:val="single" w:sz="4" w:space="1" w:color="7F7F7F" w:themeColor="background1" w:themeShade="7F"/>
                                </w:pBdr>
                                <w:jc w:val="center"/>
                                <w:rPr>
                                  <w:i/>
                                  <w:color w:val="C0504D" w:themeColor="accent2"/>
                                  <w:sz w:val="18"/>
                                  <w:szCs w:val="18"/>
                                </w:rPr>
                              </w:pPr>
                              <w:r w:rsidRPr="004A690D">
                                <w:rPr>
                                  <w:i/>
                                  <w:sz w:val="18"/>
                                  <w:szCs w:val="18"/>
                                </w:rPr>
                                <w:fldChar w:fldCharType="begin"/>
                              </w:r>
                              <w:r w:rsidRPr="004A690D">
                                <w:rPr>
                                  <w:i/>
                                  <w:sz w:val="18"/>
                                  <w:szCs w:val="18"/>
                                </w:rPr>
                                <w:instrText>PAGE   \* MERGEFORMAT</w:instrText>
                              </w:r>
                              <w:r w:rsidRPr="004A690D">
                                <w:rPr>
                                  <w:i/>
                                  <w:sz w:val="18"/>
                                  <w:szCs w:val="18"/>
                                </w:rPr>
                                <w:fldChar w:fldCharType="separate"/>
                              </w:r>
                              <w:r w:rsidR="0042338A" w:rsidRPr="0042338A">
                                <w:rPr>
                                  <w:i/>
                                  <w:noProof/>
                                  <w:color w:val="C0504D" w:themeColor="accent2"/>
                                  <w:sz w:val="18"/>
                                  <w:szCs w:val="18"/>
                                </w:rPr>
                                <w:t>1</w:t>
                              </w:r>
                              <w:r w:rsidRPr="004A690D">
                                <w:rPr>
                                  <w:i/>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4A690D" w:rsidRPr="004A690D" w:rsidRDefault="004A690D">
                        <w:pPr>
                          <w:pBdr>
                            <w:top w:val="single" w:sz="4" w:space="1" w:color="7F7F7F" w:themeColor="background1" w:themeShade="7F"/>
                          </w:pBdr>
                          <w:jc w:val="center"/>
                          <w:rPr>
                            <w:i/>
                            <w:color w:val="C0504D" w:themeColor="accent2"/>
                            <w:sz w:val="18"/>
                            <w:szCs w:val="18"/>
                          </w:rPr>
                        </w:pPr>
                        <w:r w:rsidRPr="004A690D">
                          <w:rPr>
                            <w:i/>
                            <w:sz w:val="18"/>
                            <w:szCs w:val="18"/>
                          </w:rPr>
                          <w:fldChar w:fldCharType="begin"/>
                        </w:r>
                        <w:r w:rsidRPr="004A690D">
                          <w:rPr>
                            <w:i/>
                            <w:sz w:val="18"/>
                            <w:szCs w:val="18"/>
                          </w:rPr>
                          <w:instrText>PAGE   \* MERGEFORMAT</w:instrText>
                        </w:r>
                        <w:r w:rsidRPr="004A690D">
                          <w:rPr>
                            <w:i/>
                            <w:sz w:val="18"/>
                            <w:szCs w:val="18"/>
                          </w:rPr>
                          <w:fldChar w:fldCharType="separate"/>
                        </w:r>
                        <w:r w:rsidR="0042338A" w:rsidRPr="0042338A">
                          <w:rPr>
                            <w:i/>
                            <w:noProof/>
                            <w:color w:val="C0504D" w:themeColor="accent2"/>
                            <w:sz w:val="18"/>
                            <w:szCs w:val="18"/>
                          </w:rPr>
                          <w:t>1</w:t>
                        </w:r>
                        <w:r w:rsidRPr="004A690D">
                          <w:rPr>
                            <w:i/>
                            <w:color w:val="C0504D" w:themeColor="accent2"/>
                            <w:sz w:val="18"/>
                            <w:szCs w:val="18"/>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5EB" w:rsidRDefault="006A75EB" w:rsidP="00957936">
      <w:r>
        <w:separator/>
      </w:r>
    </w:p>
  </w:footnote>
  <w:footnote w:type="continuationSeparator" w:id="0">
    <w:p w:rsidR="006A75EB" w:rsidRDefault="006A75EB" w:rsidP="00957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936" w:rsidRPr="00957936" w:rsidRDefault="00957936">
    <w:pPr>
      <w:pStyle w:val="Koptekst"/>
      <w:rPr>
        <w:i/>
        <w:sz w:val="18"/>
        <w:szCs w:val="18"/>
      </w:rPr>
    </w:pPr>
    <w:r w:rsidRPr="00957936">
      <w:rPr>
        <w:i/>
        <w:sz w:val="18"/>
        <w:szCs w:val="18"/>
      </w:rPr>
      <w:t>Openstaande toezeggingen cie OCW</w:t>
    </w:r>
    <w:r>
      <w:rPr>
        <w:i/>
        <w:sz w:val="18"/>
        <w:szCs w:val="18"/>
      </w:rPr>
      <w:tab/>
    </w:r>
    <w:r>
      <w:rPr>
        <w:i/>
        <w:sz w:val="18"/>
        <w:szCs w:val="18"/>
      </w:rPr>
      <w:tab/>
    </w:r>
    <w:r>
      <w:rPr>
        <w:i/>
        <w:sz w:val="18"/>
        <w:szCs w:val="18"/>
      </w:rPr>
      <w:tab/>
    </w:r>
    <w:r>
      <w:rPr>
        <w:i/>
        <w:sz w:val="18"/>
        <w:szCs w:val="18"/>
      </w:rPr>
      <w:tab/>
      <w:t>Stand van Zaken d.d. 29 november 2017</w:t>
    </w:r>
    <w:r>
      <w:rPr>
        <w:i/>
        <w:sz w:val="18"/>
        <w:szCs w:val="18"/>
      </w:rPr>
      <w:tab/>
    </w:r>
    <w:r>
      <w:rPr>
        <w:i/>
        <w:sz w:val="18"/>
        <w:szCs w:val="18"/>
      </w:rPr>
      <w:tab/>
    </w:r>
    <w:r>
      <w:rPr>
        <w:i/>
        <w:sz w:val="18"/>
        <w:szCs w:val="18"/>
      </w:rPr>
      <w:tab/>
    </w:r>
  </w:p>
  <w:p w:rsidR="00957936" w:rsidRDefault="009579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920F31"/>
    <w:rsid w:val="0042338A"/>
    <w:rsid w:val="004A690D"/>
    <w:rsid w:val="006A75EB"/>
    <w:rsid w:val="00913930"/>
    <w:rsid w:val="00920F31"/>
    <w:rsid w:val="00957936"/>
    <w:rsid w:val="009713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oekcriteria">
    <w:name w:val="zoekcriteria"/>
    <w:basedOn w:val="Standaard"/>
    <w:pPr>
      <w:spacing w:before="100" w:beforeAutospacing="1" w:after="300"/>
    </w:pPr>
  </w:style>
  <w:style w:type="paragraph" w:customStyle="1" w:styleId="criteriakop">
    <w:name w:val="criteriakop"/>
    <w:basedOn w:val="Standaard"/>
    <w:pPr>
      <w:spacing w:before="100" w:beforeAutospacing="1" w:after="100" w:afterAutospacing="1"/>
    </w:pPr>
  </w:style>
  <w:style w:type="paragraph" w:customStyle="1" w:styleId="criteriakop1">
    <w:name w:val="criteriakop1"/>
    <w:basedOn w:val="Standaard"/>
    <w:pPr>
      <w:spacing w:before="150" w:after="75"/>
    </w:pPr>
    <w:rPr>
      <w:b/>
      <w:bCs/>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957936"/>
    <w:pPr>
      <w:tabs>
        <w:tab w:val="center" w:pos="4536"/>
        <w:tab w:val="right" w:pos="9072"/>
      </w:tabs>
    </w:pPr>
  </w:style>
  <w:style w:type="character" w:customStyle="1" w:styleId="KoptekstChar">
    <w:name w:val="Koptekst Char"/>
    <w:basedOn w:val="Standaardalinea-lettertype"/>
    <w:link w:val="Koptekst"/>
    <w:uiPriority w:val="99"/>
    <w:rsid w:val="00957936"/>
    <w:rPr>
      <w:rFonts w:eastAsiaTheme="minorEastAsia"/>
      <w:sz w:val="24"/>
      <w:szCs w:val="24"/>
    </w:rPr>
  </w:style>
  <w:style w:type="paragraph" w:styleId="Voettekst">
    <w:name w:val="footer"/>
    <w:basedOn w:val="Standaard"/>
    <w:link w:val="VoettekstChar"/>
    <w:uiPriority w:val="99"/>
    <w:unhideWhenUsed/>
    <w:rsid w:val="00957936"/>
    <w:pPr>
      <w:tabs>
        <w:tab w:val="center" w:pos="4536"/>
        <w:tab w:val="right" w:pos="9072"/>
      </w:tabs>
    </w:pPr>
  </w:style>
  <w:style w:type="character" w:customStyle="1" w:styleId="VoettekstChar">
    <w:name w:val="Voettekst Char"/>
    <w:basedOn w:val="Standaardalinea-lettertype"/>
    <w:link w:val="Voettekst"/>
    <w:uiPriority w:val="99"/>
    <w:rsid w:val="00957936"/>
    <w:rPr>
      <w:rFonts w:eastAsiaTheme="minorEastAsia"/>
      <w:sz w:val="24"/>
      <w:szCs w:val="24"/>
    </w:rPr>
  </w:style>
  <w:style w:type="paragraph" w:styleId="Ballontekst">
    <w:name w:val="Balloon Text"/>
    <w:basedOn w:val="Standaard"/>
    <w:link w:val="BallontekstChar"/>
    <w:uiPriority w:val="99"/>
    <w:semiHidden/>
    <w:unhideWhenUsed/>
    <w:rsid w:val="00957936"/>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93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oekcriteria">
    <w:name w:val="zoekcriteria"/>
    <w:basedOn w:val="Standaard"/>
    <w:pPr>
      <w:spacing w:before="100" w:beforeAutospacing="1" w:after="300"/>
    </w:pPr>
  </w:style>
  <w:style w:type="paragraph" w:customStyle="1" w:styleId="criteriakop">
    <w:name w:val="criteriakop"/>
    <w:basedOn w:val="Standaard"/>
    <w:pPr>
      <w:spacing w:before="100" w:beforeAutospacing="1" w:after="100" w:afterAutospacing="1"/>
    </w:pPr>
  </w:style>
  <w:style w:type="paragraph" w:customStyle="1" w:styleId="criteriakop1">
    <w:name w:val="criteriakop1"/>
    <w:basedOn w:val="Standaard"/>
    <w:pPr>
      <w:spacing w:before="150" w:after="75"/>
    </w:pPr>
    <w:rPr>
      <w:b/>
      <w:bCs/>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rsid w:val="00957936"/>
    <w:pPr>
      <w:tabs>
        <w:tab w:val="center" w:pos="4536"/>
        <w:tab w:val="right" w:pos="9072"/>
      </w:tabs>
    </w:pPr>
  </w:style>
  <w:style w:type="character" w:customStyle="1" w:styleId="KoptekstChar">
    <w:name w:val="Koptekst Char"/>
    <w:basedOn w:val="Standaardalinea-lettertype"/>
    <w:link w:val="Koptekst"/>
    <w:uiPriority w:val="99"/>
    <w:rsid w:val="00957936"/>
    <w:rPr>
      <w:rFonts w:eastAsiaTheme="minorEastAsia"/>
      <w:sz w:val="24"/>
      <w:szCs w:val="24"/>
    </w:rPr>
  </w:style>
  <w:style w:type="paragraph" w:styleId="Voettekst">
    <w:name w:val="footer"/>
    <w:basedOn w:val="Standaard"/>
    <w:link w:val="VoettekstChar"/>
    <w:uiPriority w:val="99"/>
    <w:unhideWhenUsed/>
    <w:rsid w:val="00957936"/>
    <w:pPr>
      <w:tabs>
        <w:tab w:val="center" w:pos="4536"/>
        <w:tab w:val="right" w:pos="9072"/>
      </w:tabs>
    </w:pPr>
  </w:style>
  <w:style w:type="character" w:customStyle="1" w:styleId="VoettekstChar">
    <w:name w:val="Voettekst Char"/>
    <w:basedOn w:val="Standaardalinea-lettertype"/>
    <w:link w:val="Voettekst"/>
    <w:uiPriority w:val="99"/>
    <w:rsid w:val="00957936"/>
    <w:rPr>
      <w:rFonts w:eastAsiaTheme="minorEastAsia"/>
      <w:sz w:val="24"/>
      <w:szCs w:val="24"/>
    </w:rPr>
  </w:style>
  <w:style w:type="paragraph" w:styleId="Ballontekst">
    <w:name w:val="Balloon Text"/>
    <w:basedOn w:val="Standaard"/>
    <w:link w:val="BallontekstChar"/>
    <w:uiPriority w:val="99"/>
    <w:semiHidden/>
    <w:unhideWhenUsed/>
    <w:rsid w:val="00957936"/>
    <w:rPr>
      <w:rFonts w:ascii="Tahoma" w:hAnsi="Tahoma" w:cs="Tahoma"/>
      <w:sz w:val="16"/>
      <w:szCs w:val="16"/>
    </w:rPr>
  </w:style>
  <w:style w:type="character" w:customStyle="1" w:styleId="BallontekstChar">
    <w:name w:val="Ballontekst Char"/>
    <w:basedOn w:val="Standaardalinea-lettertype"/>
    <w:link w:val="Ballontekst"/>
    <w:uiPriority w:val="99"/>
    <w:semiHidden/>
    <w:rsid w:val="0095793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6489">
      <w:marLeft w:val="0"/>
      <w:marRight w:val="0"/>
      <w:marTop w:val="0"/>
      <w:marBottom w:val="300"/>
      <w:divBdr>
        <w:top w:val="none" w:sz="0" w:space="0" w:color="auto"/>
        <w:left w:val="none" w:sz="0" w:space="0" w:color="auto"/>
        <w:bottom w:val="none" w:sz="0" w:space="0" w:color="auto"/>
        <w:right w:val="none" w:sz="0" w:space="0" w:color="auto"/>
      </w:divBdr>
      <w:divsChild>
        <w:div w:id="1478767731">
          <w:marLeft w:val="0"/>
          <w:marRight w:val="0"/>
          <w:marTop w:val="150"/>
          <w:marBottom w:val="75"/>
          <w:divBdr>
            <w:top w:val="none" w:sz="0" w:space="0" w:color="auto"/>
            <w:left w:val="none" w:sz="0" w:space="0" w:color="auto"/>
            <w:bottom w:val="none" w:sz="0" w:space="0" w:color="auto"/>
            <w:right w:val="none" w:sz="0" w:space="0" w:color="auto"/>
          </w:divBdr>
        </w:div>
        <w:div w:id="716049866">
          <w:marLeft w:val="0"/>
          <w:marRight w:val="0"/>
          <w:marTop w:val="15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5893</ap:Words>
  <ap:Characters>31563</ap:Characters>
  <ap:DocSecurity>4</ap:DocSecurity>
  <ap:Lines>263</ap:Lines>
  <ap:Paragraphs>74</ap:Paragraphs>
  <ap:ScaleCrop>false</ap:ScaleCrop>
  <ap:HeadingPairs>
    <vt:vector baseType="variant" size="2">
      <vt:variant>
        <vt:lpstr>Titel</vt:lpstr>
      </vt:variant>
      <vt:variant>
        <vt:i4>1</vt:i4>
      </vt:variant>
    </vt:vector>
  </ap:HeadingPairs>
  <ap:TitlesOfParts>
    <vt:vector baseType="lpstr" size="1">
      <vt:lpstr>Toezeggingenregistratie</vt:lpstr>
    </vt:vector>
  </ap:TitlesOfParts>
  <ap:LinksUpToDate>false</ap:LinksUpToDate>
  <ap:CharactersWithSpaces>37382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2017-11-29T13:25:00.0000000Z</dcterms:created>
  <dcterms:modified xsi:type="dcterms:W3CDTF">2017-11-29T13:25:00.0000000Z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0x010100ED5A908083FC684190F84AF6DA2F321B</vt:lpwstr>
  </property>
</Properties>
</file>