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83" w:type="dxa"/>
        <w:tblLook w:val="04A0" w:firstRow="1" w:lastRow="0" w:firstColumn="1" w:lastColumn="0" w:noHBand="0" w:noVBand="1"/>
      </w:tblPr>
      <w:tblGrid>
        <w:gridCol w:w="2474"/>
        <w:gridCol w:w="2850"/>
        <w:gridCol w:w="8959"/>
      </w:tblGrid>
      <w:tr w:rsidRPr="004D33F1" w:rsidR="00555923" w:rsidTr="00736A8F">
        <w:trPr>
          <w:trHeight w:val="141"/>
        </w:trPr>
        <w:tc>
          <w:tcPr>
            <w:tcW w:w="5324" w:type="dxa"/>
            <w:gridSpan w:val="2"/>
          </w:tcPr>
          <w:p w:rsidRPr="004D33F1" w:rsidR="007A6B6C" w:rsidRDefault="00555923">
            <w:pPr>
              <w:rPr>
                <w:rFonts w:ascii="Verdana" w:hAnsi="Verdana"/>
                <w:b/>
                <w:sz w:val="18"/>
                <w:szCs w:val="18"/>
              </w:rPr>
            </w:pPr>
            <w:bookmarkStart w:name="_GoBack" w:id="0"/>
            <w:bookmarkEnd w:id="0"/>
            <w:r w:rsidRPr="004D33F1">
              <w:rPr>
                <w:rFonts w:ascii="Verdana" w:hAnsi="Verdana"/>
                <w:b/>
                <w:sz w:val="18"/>
                <w:szCs w:val="18"/>
              </w:rPr>
              <w:t>Rollen Ien</w:t>
            </w:r>
            <w:r w:rsidR="00887C2D">
              <w:rPr>
                <w:rFonts w:ascii="Verdana" w:hAnsi="Verdana"/>
                <w:b/>
                <w:sz w:val="18"/>
                <w:szCs w:val="18"/>
              </w:rPr>
              <w:t>W</w:t>
            </w:r>
            <w:r w:rsidRPr="004D33F1">
              <w:rPr>
                <w:rFonts w:ascii="Verdana" w:hAnsi="Verdana"/>
                <w:b/>
                <w:sz w:val="18"/>
                <w:szCs w:val="18"/>
              </w:rPr>
              <w:t xml:space="preserve"> t.a.v ProRail</w:t>
            </w:r>
          </w:p>
          <w:p w:rsidRPr="004D33F1" w:rsidR="00555923" w:rsidP="007A6B6C" w:rsidRDefault="007A6B6C">
            <w:pPr>
              <w:tabs>
                <w:tab w:val="left" w:pos="1605"/>
              </w:tabs>
              <w:rPr>
                <w:rFonts w:ascii="Verdana" w:hAnsi="Verdana"/>
                <w:sz w:val="18"/>
                <w:szCs w:val="18"/>
              </w:rPr>
            </w:pPr>
            <w:r w:rsidRPr="004D33F1">
              <w:rPr>
                <w:rFonts w:ascii="Verdana" w:hAnsi="Verdana"/>
                <w:sz w:val="18"/>
                <w:szCs w:val="18"/>
              </w:rPr>
              <w:tab/>
            </w:r>
          </w:p>
        </w:tc>
        <w:tc>
          <w:tcPr>
            <w:tcW w:w="8959" w:type="dxa"/>
          </w:tcPr>
          <w:p w:rsidRPr="004D33F1" w:rsidR="00555923" w:rsidRDefault="00555923">
            <w:pPr>
              <w:rPr>
                <w:rFonts w:ascii="Verdana" w:hAnsi="Verdana"/>
                <w:b/>
                <w:sz w:val="18"/>
                <w:szCs w:val="18"/>
              </w:rPr>
            </w:pPr>
            <w:r w:rsidRPr="004D33F1">
              <w:rPr>
                <w:rFonts w:ascii="Verdana" w:hAnsi="Verdana"/>
                <w:b/>
                <w:sz w:val="18"/>
                <w:szCs w:val="18"/>
              </w:rPr>
              <w:t>Hoe zijn deze rollen ingezet</w:t>
            </w:r>
          </w:p>
          <w:p w:rsidRPr="004D33F1" w:rsidR="00555923" w:rsidRDefault="00555923">
            <w:pPr>
              <w:rPr>
                <w:rFonts w:ascii="Verdana" w:hAnsi="Verdana"/>
                <w:b/>
                <w:sz w:val="18"/>
                <w:szCs w:val="18"/>
              </w:rPr>
            </w:pPr>
          </w:p>
        </w:tc>
      </w:tr>
      <w:tr w:rsidRPr="004D33F1" w:rsidR="006F260C" w:rsidTr="006F260C">
        <w:tc>
          <w:tcPr>
            <w:tcW w:w="2474" w:type="dxa"/>
          </w:tcPr>
          <w:p w:rsidRPr="004D33F1" w:rsidR="006F260C" w:rsidP="006F260C" w:rsidRDefault="006F260C">
            <w:pPr>
              <w:tabs>
                <w:tab w:val="left" w:pos="3525"/>
              </w:tabs>
              <w:rPr>
                <w:rFonts w:ascii="Verdana" w:hAnsi="Verdana"/>
                <w:b/>
                <w:sz w:val="18"/>
                <w:szCs w:val="18"/>
              </w:rPr>
            </w:pPr>
            <w:r w:rsidRPr="004D33F1">
              <w:rPr>
                <w:rFonts w:ascii="Verdana" w:hAnsi="Verdana"/>
                <w:b/>
                <w:sz w:val="18"/>
                <w:szCs w:val="18"/>
              </w:rPr>
              <w:t>Concessieverlener</w:t>
            </w:r>
            <w:r w:rsidRPr="004D33F1">
              <w:rPr>
                <w:rFonts w:ascii="Verdana" w:hAnsi="Verdana"/>
                <w:b/>
                <w:sz w:val="18"/>
                <w:szCs w:val="18"/>
              </w:rPr>
              <w:tab/>
            </w:r>
          </w:p>
        </w:tc>
        <w:tc>
          <w:tcPr>
            <w:tcW w:w="2850" w:type="dxa"/>
          </w:tcPr>
          <w:p w:rsidRPr="004D33F1" w:rsidR="006F260C" w:rsidP="006F260C" w:rsidRDefault="006F260C">
            <w:pPr>
              <w:rPr>
                <w:rFonts w:ascii="Verdana" w:hAnsi="Verdana" w:cs="RijksoverheidSerif-Regular"/>
                <w:i/>
                <w:sz w:val="18"/>
                <w:szCs w:val="18"/>
              </w:rPr>
            </w:pPr>
            <w:r w:rsidRPr="004D33F1">
              <w:rPr>
                <w:rFonts w:ascii="Verdana" w:hAnsi="Verdana" w:cs="RijksoverheidSerif-Italic"/>
                <w:i/>
                <w:iCs/>
                <w:sz w:val="18"/>
                <w:szCs w:val="18"/>
              </w:rPr>
              <w:t>Voor het beheer van de hoofdspoorweg-infrastructuur</w:t>
            </w:r>
          </w:p>
        </w:tc>
        <w:tc>
          <w:tcPr>
            <w:tcW w:w="8959" w:type="dxa"/>
          </w:tcPr>
          <w:p w:rsidRPr="004D33F1" w:rsidR="008B7FDD" w:rsidP="008B7FDD" w:rsidRDefault="00A8037E">
            <w:pPr>
              <w:autoSpaceDE w:val="0"/>
              <w:adjustRightInd w:val="0"/>
              <w:rPr>
                <w:rFonts w:ascii="Verdana" w:hAnsi="Verdana" w:cs="RijksoverheidSerif-Regular"/>
                <w:sz w:val="18"/>
                <w:szCs w:val="18"/>
              </w:rPr>
            </w:pPr>
            <w:r w:rsidRPr="004D33F1">
              <w:rPr>
                <w:rFonts w:ascii="Verdana" w:hAnsi="Verdana" w:cs="RijksoverheidSerif-Regular"/>
                <w:sz w:val="18"/>
                <w:szCs w:val="18"/>
              </w:rPr>
              <w:t xml:space="preserve">In de beheerconcessie staan </w:t>
            </w:r>
            <w:r w:rsidR="003970F8">
              <w:rPr>
                <w:rFonts w:ascii="Verdana" w:hAnsi="Verdana" w:cs="RijksoverheidSerif-Regular"/>
                <w:sz w:val="18"/>
                <w:szCs w:val="18"/>
              </w:rPr>
              <w:t xml:space="preserve">de </w:t>
            </w:r>
            <w:r w:rsidRPr="004D33F1">
              <w:rPr>
                <w:rFonts w:ascii="Verdana" w:hAnsi="Verdana" w:cs="RijksoverheidSerif-Regular"/>
                <w:sz w:val="18"/>
                <w:szCs w:val="18"/>
              </w:rPr>
              <w:t>diverse verplichtingen ten aanzien van</w:t>
            </w:r>
            <w:r w:rsidR="003970F8">
              <w:rPr>
                <w:rFonts w:ascii="Verdana" w:hAnsi="Verdana" w:cs="RijksoverheidSerif-Regular"/>
                <w:sz w:val="18"/>
                <w:szCs w:val="18"/>
              </w:rPr>
              <w:t xml:space="preserve"> deze rol:</w:t>
            </w:r>
            <w:r w:rsidR="007924A2">
              <w:rPr>
                <w:rFonts w:ascii="Verdana" w:hAnsi="Verdana" w:cs="RijksoverheidSerif-Regular"/>
                <w:sz w:val="18"/>
                <w:szCs w:val="18"/>
              </w:rPr>
              <w:t xml:space="preserve"> het beheer, onderhoud, vervanging, verkeersleiding en capaciteitsverdeling t.a.v.</w:t>
            </w:r>
            <w:r w:rsidRPr="004D33F1">
              <w:rPr>
                <w:rFonts w:ascii="Verdana" w:hAnsi="Verdana" w:cs="RijksoverheidSerif-Regular"/>
                <w:sz w:val="18"/>
                <w:szCs w:val="18"/>
              </w:rPr>
              <w:t xml:space="preserve"> de hoofdspoorweginfrastructuur en wanneer deze worden ingezet:</w:t>
            </w:r>
          </w:p>
          <w:p w:rsidRPr="004D33F1" w:rsidR="00A8037E" w:rsidP="008B7FDD" w:rsidRDefault="00A8037E">
            <w:pPr>
              <w:autoSpaceDE w:val="0"/>
              <w:adjustRightInd w:val="0"/>
              <w:rPr>
                <w:rFonts w:ascii="Verdana" w:hAnsi="Verdana" w:cs="RijksoverheidSerif-Regular"/>
                <w:sz w:val="18"/>
                <w:szCs w:val="18"/>
              </w:rPr>
            </w:pPr>
          </w:p>
          <w:p w:rsidRPr="004D33F1" w:rsidR="007E58E4" w:rsidP="00E253D2" w:rsidRDefault="009F244E">
            <w:pPr>
              <w:pStyle w:val="ListParagraph"/>
              <w:numPr>
                <w:ilvl w:val="0"/>
                <w:numId w:val="7"/>
              </w:numPr>
              <w:autoSpaceDE w:val="0"/>
              <w:adjustRightInd w:val="0"/>
              <w:spacing w:after="0"/>
              <w:rPr>
                <w:rFonts w:ascii="Verdana" w:hAnsi="Verdana" w:cs="RijksoverheidSerif-Regular"/>
                <w:sz w:val="18"/>
                <w:szCs w:val="18"/>
              </w:rPr>
            </w:pPr>
            <w:r w:rsidRPr="004D33F1">
              <w:rPr>
                <w:rFonts w:ascii="Verdana" w:hAnsi="Verdana" w:cs="RijksoverheidSerif-Regular"/>
                <w:sz w:val="18"/>
                <w:szCs w:val="18"/>
              </w:rPr>
              <w:t>Voor d</w:t>
            </w:r>
            <w:r w:rsidRPr="004D33F1" w:rsidR="007E58E4">
              <w:rPr>
                <w:rFonts w:ascii="Verdana" w:hAnsi="Verdana" w:cs="RijksoverheidSerif-Regular"/>
                <w:sz w:val="18"/>
                <w:szCs w:val="18"/>
              </w:rPr>
              <w:t xml:space="preserve">e jaarlijkse cyclus van ProRail </w:t>
            </w:r>
            <w:r w:rsidRPr="004D33F1">
              <w:rPr>
                <w:rFonts w:ascii="Verdana" w:hAnsi="Verdana" w:cs="RijksoverheidSerif-Regular"/>
                <w:sz w:val="18"/>
                <w:szCs w:val="18"/>
              </w:rPr>
              <w:t>levert Ien</w:t>
            </w:r>
            <w:r w:rsidR="008271F7">
              <w:rPr>
                <w:rFonts w:ascii="Verdana" w:hAnsi="Verdana" w:cs="RijksoverheidSerif-Regular"/>
                <w:sz w:val="18"/>
                <w:szCs w:val="18"/>
              </w:rPr>
              <w:t>W</w:t>
            </w:r>
            <w:r w:rsidRPr="004D33F1">
              <w:rPr>
                <w:rFonts w:ascii="Verdana" w:hAnsi="Verdana" w:cs="RijksoverheidSerif-Regular"/>
                <w:sz w:val="18"/>
                <w:szCs w:val="18"/>
              </w:rPr>
              <w:t xml:space="preserve"> de input via de beleidsprioriteitenbrief op 1 april waarin de prioriteiten voor het volgende jaar zijn opgenomen. De</w:t>
            </w:r>
            <w:r w:rsidRPr="004D33F1" w:rsidR="007E58E4">
              <w:rPr>
                <w:rFonts w:ascii="Verdana" w:hAnsi="Verdana" w:cs="RijksoverheidSerif-Regular"/>
                <w:sz w:val="18"/>
                <w:szCs w:val="18"/>
              </w:rPr>
              <w:t xml:space="preserve"> oplevering van een beheerplan</w:t>
            </w:r>
            <w:r w:rsidR="003970F8">
              <w:rPr>
                <w:rFonts w:ascii="Verdana" w:hAnsi="Verdana" w:cs="RijksoverheidSerif-Regular"/>
                <w:sz w:val="18"/>
                <w:szCs w:val="18"/>
              </w:rPr>
              <w:t xml:space="preserve"> door ProRail</w:t>
            </w:r>
            <w:r w:rsidRPr="004D33F1">
              <w:rPr>
                <w:rFonts w:ascii="Verdana" w:hAnsi="Verdana" w:cs="RijksoverheidSerif-Regular"/>
                <w:sz w:val="18"/>
                <w:szCs w:val="18"/>
              </w:rPr>
              <w:t xml:space="preserve"> volgt </w:t>
            </w:r>
            <w:r w:rsidRPr="004D33F1" w:rsidR="007E58E4">
              <w:rPr>
                <w:rFonts w:ascii="Verdana" w:hAnsi="Verdana" w:cs="RijksoverheidSerif-Regular"/>
                <w:sz w:val="18"/>
                <w:szCs w:val="18"/>
              </w:rPr>
              <w:t>op 15 november</w:t>
            </w:r>
            <w:r w:rsidR="003970F8">
              <w:rPr>
                <w:rFonts w:ascii="Verdana" w:hAnsi="Verdana" w:cs="RijksoverheidSerif-Regular"/>
                <w:sz w:val="18"/>
                <w:szCs w:val="18"/>
              </w:rPr>
              <w:t xml:space="preserve">, waarna vervolgens IenW deze goedkeurt.  </w:t>
            </w:r>
            <w:r w:rsidRPr="004D33F1" w:rsidR="007E58E4">
              <w:rPr>
                <w:rFonts w:ascii="Verdana" w:hAnsi="Verdana" w:cs="RijksoverheidSerif-Regular"/>
                <w:sz w:val="18"/>
                <w:szCs w:val="18"/>
              </w:rPr>
              <w:t xml:space="preserve"> </w:t>
            </w:r>
          </w:p>
          <w:p w:rsidRPr="004D33F1" w:rsidR="00E253D2" w:rsidP="00E253D2" w:rsidRDefault="00E253D2">
            <w:pPr>
              <w:pStyle w:val="ListParagraph"/>
              <w:numPr>
                <w:ilvl w:val="0"/>
                <w:numId w:val="7"/>
              </w:numPr>
              <w:autoSpaceDE w:val="0"/>
              <w:adjustRightInd w:val="0"/>
              <w:spacing w:after="0"/>
              <w:rPr>
                <w:rFonts w:ascii="Verdana" w:hAnsi="Verdana" w:cs="RijksoverheidSerif-Regular"/>
                <w:sz w:val="18"/>
                <w:szCs w:val="18"/>
              </w:rPr>
            </w:pPr>
            <w:r w:rsidRPr="004D33F1">
              <w:rPr>
                <w:rFonts w:ascii="Verdana" w:hAnsi="Verdana" w:cs="RijksoverheidSerif-Regular"/>
                <w:sz w:val="18"/>
                <w:szCs w:val="18"/>
              </w:rPr>
              <w:t xml:space="preserve">ProRail </w:t>
            </w:r>
            <w:r w:rsidR="008271F7">
              <w:rPr>
                <w:rFonts w:ascii="Verdana" w:hAnsi="Verdana" w:cs="RijksoverheidSerif-Regular"/>
                <w:sz w:val="18"/>
                <w:szCs w:val="18"/>
              </w:rPr>
              <w:t xml:space="preserve">levert </w:t>
            </w:r>
            <w:r w:rsidRPr="004D33F1">
              <w:rPr>
                <w:rFonts w:ascii="Verdana" w:hAnsi="Verdana" w:cs="RijksoverheidSerif-Regular"/>
                <w:sz w:val="18"/>
                <w:szCs w:val="18"/>
              </w:rPr>
              <w:t xml:space="preserve">per halfjaar </w:t>
            </w:r>
            <w:r w:rsidRPr="004D33F1" w:rsidR="00B7546B">
              <w:rPr>
                <w:rFonts w:ascii="Verdana" w:hAnsi="Verdana" w:cs="RijksoverheidSerif-Regular"/>
                <w:sz w:val="18"/>
                <w:szCs w:val="18"/>
              </w:rPr>
              <w:t>(</w:t>
            </w:r>
            <w:r w:rsidR="007924A2">
              <w:rPr>
                <w:rFonts w:ascii="Verdana" w:hAnsi="Verdana" w:cs="RijksoverheidSerif-Regular"/>
                <w:sz w:val="18"/>
                <w:szCs w:val="18"/>
              </w:rPr>
              <w:t xml:space="preserve">op </w:t>
            </w:r>
            <w:r w:rsidRPr="004D33F1" w:rsidR="00B7546B">
              <w:rPr>
                <w:rFonts w:ascii="Verdana" w:hAnsi="Verdana" w:cs="RijksoverheidSerif-Regular"/>
                <w:sz w:val="18"/>
                <w:szCs w:val="18"/>
              </w:rPr>
              <w:t xml:space="preserve">1 september en </w:t>
            </w:r>
            <w:r w:rsidR="007924A2">
              <w:rPr>
                <w:rFonts w:ascii="Verdana" w:hAnsi="Verdana" w:cs="RijksoverheidSerif-Regular"/>
                <w:sz w:val="18"/>
                <w:szCs w:val="18"/>
              </w:rPr>
              <w:t xml:space="preserve">op </w:t>
            </w:r>
            <w:r w:rsidRPr="004D33F1" w:rsidR="00B7546B">
              <w:rPr>
                <w:rFonts w:ascii="Verdana" w:hAnsi="Verdana" w:cs="RijksoverheidSerif-Regular"/>
                <w:sz w:val="18"/>
                <w:szCs w:val="18"/>
              </w:rPr>
              <w:t xml:space="preserve">1 maart) </w:t>
            </w:r>
            <w:r w:rsidRPr="004D33F1">
              <w:rPr>
                <w:rFonts w:ascii="Verdana" w:hAnsi="Verdana" w:cs="RijksoverheidSerif-Regular"/>
                <w:sz w:val="18"/>
                <w:szCs w:val="18"/>
              </w:rPr>
              <w:t>een verslag op met de resultaten ten aanzien van de prestaties en financiën</w:t>
            </w:r>
            <w:r w:rsidR="003970F8">
              <w:rPr>
                <w:rFonts w:ascii="Verdana" w:hAnsi="Verdana" w:cs="RijksoverheidSerif-Regular"/>
                <w:sz w:val="18"/>
                <w:szCs w:val="18"/>
              </w:rPr>
              <w:t>.</w:t>
            </w:r>
            <w:r w:rsidR="00871AAF">
              <w:rPr>
                <w:rFonts w:ascii="Verdana" w:hAnsi="Verdana" w:cs="RijksoverheidSerif-Regular"/>
                <w:sz w:val="18"/>
                <w:szCs w:val="18"/>
              </w:rPr>
              <w:t xml:space="preserve"> </w:t>
            </w:r>
            <w:r w:rsidRPr="004D33F1">
              <w:rPr>
                <w:rFonts w:ascii="Verdana" w:hAnsi="Verdana" w:cs="RijksoverheidSerif-Regular"/>
                <w:sz w:val="18"/>
                <w:szCs w:val="18"/>
              </w:rPr>
              <w:t>Wanneer de prestaties onder de maat (bodemwaarde</w:t>
            </w:r>
            <w:r w:rsidR="003970F8">
              <w:rPr>
                <w:rFonts w:ascii="Verdana" w:hAnsi="Verdana" w:cs="RijksoverheidSerif-Regular"/>
                <w:sz w:val="18"/>
                <w:szCs w:val="18"/>
              </w:rPr>
              <w:t xml:space="preserve"> van de prestatie-indicatoren</w:t>
            </w:r>
            <w:r w:rsidRPr="004D33F1">
              <w:rPr>
                <w:rFonts w:ascii="Verdana" w:hAnsi="Verdana" w:cs="RijksoverheidSerif-Regular"/>
                <w:sz w:val="18"/>
                <w:szCs w:val="18"/>
              </w:rPr>
              <w:t xml:space="preserve">) zijn volgt aan het begin van het opvolgende jaar een sanctie. </w:t>
            </w:r>
          </w:p>
          <w:p w:rsidRPr="004D33F1" w:rsidR="00B7546B" w:rsidP="00E253D2" w:rsidRDefault="008271F7">
            <w:pPr>
              <w:pStyle w:val="ListParagraph"/>
              <w:numPr>
                <w:ilvl w:val="0"/>
                <w:numId w:val="7"/>
              </w:numPr>
              <w:autoSpaceDE w:val="0"/>
              <w:adjustRightInd w:val="0"/>
              <w:spacing w:after="0"/>
              <w:rPr>
                <w:rFonts w:ascii="Verdana" w:hAnsi="Verdana" w:cs="RijksoverheidSerif-Regular"/>
                <w:sz w:val="18"/>
                <w:szCs w:val="18"/>
              </w:rPr>
            </w:pPr>
            <w:r>
              <w:rPr>
                <w:rFonts w:ascii="Verdana" w:hAnsi="Verdana" w:cs="RijksoverheidSerif-Regular"/>
                <w:sz w:val="18"/>
                <w:szCs w:val="18"/>
              </w:rPr>
              <w:t>I</w:t>
            </w:r>
            <w:r w:rsidRPr="004D33F1" w:rsidR="006F260C">
              <w:rPr>
                <w:rFonts w:ascii="Verdana" w:hAnsi="Verdana" w:cs="RijksoverheidSerif-Regular"/>
                <w:sz w:val="18"/>
                <w:szCs w:val="18"/>
              </w:rPr>
              <w:t xml:space="preserve">n de concessie </w:t>
            </w:r>
            <w:r>
              <w:rPr>
                <w:rFonts w:ascii="Verdana" w:hAnsi="Verdana" w:cs="RijksoverheidSerif-Regular"/>
                <w:sz w:val="18"/>
                <w:szCs w:val="18"/>
              </w:rPr>
              <w:t xml:space="preserve">zijn </w:t>
            </w:r>
            <w:r w:rsidRPr="004D33F1" w:rsidR="006F260C">
              <w:rPr>
                <w:rFonts w:ascii="Verdana" w:hAnsi="Verdana" w:cs="RijksoverheidSerif-Regular"/>
                <w:sz w:val="18"/>
                <w:szCs w:val="18"/>
              </w:rPr>
              <w:t xml:space="preserve">specifieke maatregelen en programma’s opgenomen waarover ProRail </w:t>
            </w:r>
            <w:r w:rsidRPr="004D33F1" w:rsidR="00E253D2">
              <w:rPr>
                <w:rFonts w:ascii="Verdana" w:hAnsi="Verdana" w:cs="RijksoverheidSerif-Regular"/>
                <w:sz w:val="18"/>
                <w:szCs w:val="18"/>
              </w:rPr>
              <w:t xml:space="preserve">op gezette tijden </w:t>
            </w:r>
            <w:r w:rsidRPr="004D33F1" w:rsidR="006F260C">
              <w:rPr>
                <w:rFonts w:ascii="Verdana" w:hAnsi="Verdana" w:cs="RijksoverheidSerif-Regular"/>
                <w:sz w:val="18"/>
                <w:szCs w:val="18"/>
              </w:rPr>
              <w:t>de voortgang, acties en mijlpalen meldt aan Ien</w:t>
            </w:r>
            <w:r w:rsidR="003970F8">
              <w:rPr>
                <w:rFonts w:ascii="Verdana" w:hAnsi="Verdana" w:cs="RijksoverheidSerif-Regular"/>
                <w:sz w:val="18"/>
                <w:szCs w:val="18"/>
              </w:rPr>
              <w:t>W</w:t>
            </w:r>
            <w:r w:rsidRPr="004D33F1" w:rsidR="006F260C">
              <w:rPr>
                <w:rFonts w:ascii="Verdana" w:hAnsi="Verdana" w:cs="RijksoverheidSerif-Regular"/>
                <w:sz w:val="18"/>
                <w:szCs w:val="18"/>
              </w:rPr>
              <w:t>.</w:t>
            </w:r>
            <w:r w:rsidRPr="004D33F1" w:rsidR="00E253D2">
              <w:rPr>
                <w:rFonts w:ascii="Verdana" w:hAnsi="Verdana" w:cs="RijksoverheidSerif-Regular"/>
                <w:sz w:val="18"/>
                <w:szCs w:val="18"/>
              </w:rPr>
              <w:t xml:space="preserve"> </w:t>
            </w:r>
          </w:p>
          <w:p w:rsidRPr="004D33F1" w:rsidR="00B7546B" w:rsidP="008B7FDD" w:rsidRDefault="006F260C">
            <w:pPr>
              <w:pStyle w:val="ListParagraph"/>
              <w:autoSpaceDE w:val="0"/>
              <w:adjustRightInd w:val="0"/>
              <w:spacing w:after="0"/>
              <w:ind w:left="360"/>
              <w:rPr>
                <w:rFonts w:ascii="Verdana" w:hAnsi="Verdana" w:cs="RijksoverheidSerif-Regular"/>
                <w:sz w:val="18"/>
                <w:szCs w:val="18"/>
              </w:rPr>
            </w:pPr>
            <w:r w:rsidRPr="004D33F1">
              <w:rPr>
                <w:rFonts w:ascii="Verdana" w:hAnsi="Verdana" w:cs="RijksoverheidSerif-Regular"/>
                <w:sz w:val="18"/>
                <w:szCs w:val="18"/>
              </w:rPr>
              <w:t xml:space="preserve">Wanneer hier niet voldoende voortgang op wordt geboekt, </w:t>
            </w:r>
            <w:r w:rsidR="003970F8">
              <w:rPr>
                <w:rFonts w:ascii="Verdana" w:hAnsi="Verdana" w:cs="RijksoverheidSerif-Regular"/>
                <w:sz w:val="18"/>
                <w:szCs w:val="18"/>
              </w:rPr>
              <w:t xml:space="preserve">voeren </w:t>
            </w:r>
            <w:r w:rsidRPr="004D33F1">
              <w:rPr>
                <w:rFonts w:ascii="Verdana" w:hAnsi="Verdana" w:cs="RijksoverheidSerif-Regular"/>
                <w:sz w:val="18"/>
                <w:szCs w:val="18"/>
              </w:rPr>
              <w:t>Ien</w:t>
            </w:r>
            <w:r w:rsidR="008271F7">
              <w:rPr>
                <w:rFonts w:ascii="Verdana" w:hAnsi="Verdana" w:cs="RijksoverheidSerif-Regular"/>
                <w:sz w:val="18"/>
                <w:szCs w:val="18"/>
              </w:rPr>
              <w:t>W</w:t>
            </w:r>
            <w:r w:rsidRPr="004D33F1">
              <w:rPr>
                <w:rFonts w:ascii="Verdana" w:hAnsi="Verdana" w:cs="RijksoverheidSerif-Regular"/>
                <w:sz w:val="18"/>
                <w:szCs w:val="18"/>
              </w:rPr>
              <w:t xml:space="preserve"> </w:t>
            </w:r>
            <w:r w:rsidR="003970F8">
              <w:rPr>
                <w:rFonts w:ascii="Verdana" w:hAnsi="Verdana" w:cs="RijksoverheidSerif-Regular"/>
                <w:sz w:val="18"/>
                <w:szCs w:val="18"/>
              </w:rPr>
              <w:t xml:space="preserve">en </w:t>
            </w:r>
            <w:r w:rsidRPr="004D33F1">
              <w:rPr>
                <w:rFonts w:ascii="Verdana" w:hAnsi="Verdana" w:cs="RijksoverheidSerif-Regular"/>
                <w:sz w:val="18"/>
                <w:szCs w:val="18"/>
              </w:rPr>
              <w:t>ProRail</w:t>
            </w:r>
            <w:r w:rsidR="003970F8">
              <w:rPr>
                <w:rFonts w:ascii="Verdana" w:hAnsi="Verdana" w:cs="RijksoverheidSerif-Regular"/>
                <w:sz w:val="18"/>
                <w:szCs w:val="18"/>
              </w:rPr>
              <w:t xml:space="preserve"> hier het gesprek over en kan IenW als ultieme sanctie</w:t>
            </w:r>
            <w:r w:rsidRPr="004D33F1">
              <w:rPr>
                <w:rFonts w:ascii="Verdana" w:hAnsi="Verdana" w:cs="RijksoverheidSerif-Regular"/>
                <w:sz w:val="18"/>
                <w:szCs w:val="18"/>
              </w:rPr>
              <w:t xml:space="preserve"> ee</w:t>
            </w:r>
            <w:r w:rsidRPr="004D33F1" w:rsidR="00736A8F">
              <w:rPr>
                <w:rFonts w:ascii="Verdana" w:hAnsi="Verdana" w:cs="RijksoverheidSerif-Regular"/>
                <w:sz w:val="18"/>
                <w:szCs w:val="18"/>
              </w:rPr>
              <w:t>n last onder dwangsom opleggen.</w:t>
            </w:r>
          </w:p>
          <w:p w:rsidR="007924A2" w:rsidP="007924A2" w:rsidRDefault="006F260C">
            <w:pPr>
              <w:pStyle w:val="ListParagraph"/>
              <w:numPr>
                <w:ilvl w:val="0"/>
                <w:numId w:val="7"/>
              </w:numPr>
              <w:autoSpaceDE w:val="0"/>
              <w:adjustRightInd w:val="0"/>
              <w:spacing w:after="0"/>
              <w:rPr>
                <w:rFonts w:ascii="Verdana" w:hAnsi="Verdana" w:cs="RijksoverheidSerif-Regular"/>
                <w:sz w:val="18"/>
                <w:szCs w:val="18"/>
              </w:rPr>
            </w:pPr>
            <w:r w:rsidRPr="004D33F1">
              <w:rPr>
                <w:rFonts w:ascii="Verdana" w:hAnsi="Verdana" w:cs="RijksoverheidSerif-Regular"/>
                <w:sz w:val="18"/>
                <w:szCs w:val="18"/>
              </w:rPr>
              <w:t xml:space="preserve">Rond de samenwerking </w:t>
            </w:r>
            <w:r w:rsidR="003970F8">
              <w:rPr>
                <w:rFonts w:ascii="Verdana" w:hAnsi="Verdana" w:cs="RijksoverheidSerif-Regular"/>
                <w:sz w:val="18"/>
                <w:szCs w:val="18"/>
              </w:rPr>
              <w:t xml:space="preserve">van ProRail </w:t>
            </w:r>
            <w:r w:rsidRPr="004D33F1">
              <w:rPr>
                <w:rFonts w:ascii="Verdana" w:hAnsi="Verdana" w:cs="RijksoverheidSerif-Regular"/>
                <w:sz w:val="18"/>
                <w:szCs w:val="18"/>
              </w:rPr>
              <w:t xml:space="preserve">met direct betrokken stakeholders bij het spoor zijn diverse </w:t>
            </w:r>
            <w:r w:rsidRPr="004D33F1" w:rsidR="00B7546B">
              <w:rPr>
                <w:rFonts w:ascii="Verdana" w:hAnsi="Verdana" w:cs="RijksoverheidSerif-Regular"/>
                <w:sz w:val="18"/>
                <w:szCs w:val="18"/>
              </w:rPr>
              <w:t>v</w:t>
            </w:r>
            <w:r w:rsidRPr="004D33F1">
              <w:rPr>
                <w:rFonts w:ascii="Verdana" w:hAnsi="Verdana" w:cs="RijksoverheidSerif-Regular"/>
                <w:sz w:val="18"/>
                <w:szCs w:val="18"/>
              </w:rPr>
              <w:t xml:space="preserve">erplichtingen opgenomen. </w:t>
            </w:r>
            <w:r w:rsidRPr="004D33F1" w:rsidR="00B7546B">
              <w:rPr>
                <w:rFonts w:ascii="Verdana" w:hAnsi="Verdana" w:cs="RijksoverheidSerif-Regular"/>
                <w:sz w:val="18"/>
                <w:szCs w:val="18"/>
              </w:rPr>
              <w:t>Zo zijn er de halfjaarlijkse OV- en Spoortafels</w:t>
            </w:r>
            <w:r w:rsidR="003970F8">
              <w:rPr>
                <w:rFonts w:ascii="Verdana" w:hAnsi="Verdana" w:cs="RijksoverheidSerif-Regular"/>
                <w:sz w:val="18"/>
                <w:szCs w:val="18"/>
              </w:rPr>
              <w:t xml:space="preserve"> waaraan ProRail deelneemt</w:t>
            </w:r>
            <w:r w:rsidRPr="004D33F1" w:rsidR="00B7546B">
              <w:rPr>
                <w:rFonts w:ascii="Verdana" w:hAnsi="Verdana" w:cs="RijksoverheidSerif-Regular"/>
                <w:sz w:val="18"/>
                <w:szCs w:val="18"/>
              </w:rPr>
              <w:t>.</w:t>
            </w:r>
          </w:p>
          <w:p w:rsidRPr="007924A2" w:rsidR="006F260C" w:rsidP="007924A2" w:rsidRDefault="006F260C">
            <w:pPr>
              <w:pStyle w:val="ListParagraph"/>
              <w:numPr>
                <w:ilvl w:val="0"/>
                <w:numId w:val="7"/>
              </w:numPr>
              <w:autoSpaceDE w:val="0"/>
              <w:adjustRightInd w:val="0"/>
              <w:spacing w:after="0"/>
              <w:rPr>
                <w:rFonts w:ascii="Verdana" w:hAnsi="Verdana" w:cs="RijksoverheidSerif-Regular"/>
                <w:sz w:val="18"/>
                <w:szCs w:val="18"/>
              </w:rPr>
            </w:pPr>
            <w:r w:rsidRPr="007924A2">
              <w:rPr>
                <w:rFonts w:ascii="Verdana" w:hAnsi="Verdana" w:cs="RijksoverheidSerif-Regular"/>
                <w:sz w:val="18"/>
                <w:szCs w:val="18"/>
              </w:rPr>
              <w:t>Ook is er de mogelijkheid om</w:t>
            </w:r>
            <w:r w:rsidRPr="007924A2" w:rsidR="00B7546B">
              <w:rPr>
                <w:rFonts w:ascii="Verdana" w:hAnsi="Verdana" w:cs="RijksoverheidSerif-Regular"/>
                <w:sz w:val="18"/>
                <w:szCs w:val="18"/>
              </w:rPr>
              <w:t xml:space="preserve"> te alle</w:t>
            </w:r>
            <w:r w:rsidRPr="007924A2" w:rsidR="008271F7">
              <w:rPr>
                <w:rFonts w:ascii="Verdana" w:hAnsi="Verdana" w:cs="RijksoverheidSerif-Regular"/>
                <w:sz w:val="18"/>
                <w:szCs w:val="18"/>
              </w:rPr>
              <w:t>n</w:t>
            </w:r>
            <w:r w:rsidRPr="007924A2" w:rsidR="00B7546B">
              <w:rPr>
                <w:rFonts w:ascii="Verdana" w:hAnsi="Verdana" w:cs="RijksoverheidSerif-Regular"/>
                <w:sz w:val="18"/>
                <w:szCs w:val="18"/>
              </w:rPr>
              <w:t xml:space="preserve"> tijde</w:t>
            </w:r>
            <w:r w:rsidRPr="007924A2">
              <w:rPr>
                <w:rFonts w:ascii="Verdana" w:hAnsi="Verdana" w:cs="RijksoverheidSerif-Regular"/>
                <w:sz w:val="18"/>
                <w:szCs w:val="18"/>
              </w:rPr>
              <w:t xml:space="preserve"> op diverse onderwerpen benchmarks, audits en reviews (ook een mid-term review halverwege de concessieperiode) uit te voeren</w:t>
            </w:r>
            <w:r w:rsidRPr="007924A2" w:rsidR="003970F8">
              <w:rPr>
                <w:rFonts w:ascii="Verdana" w:hAnsi="Verdana" w:cs="RijksoverheidSerif-Regular"/>
                <w:sz w:val="18"/>
                <w:szCs w:val="18"/>
              </w:rPr>
              <w:t xml:space="preserve"> door Ie</w:t>
            </w:r>
            <w:r w:rsidRPr="007924A2" w:rsidR="00F07F80">
              <w:rPr>
                <w:rFonts w:ascii="Verdana" w:hAnsi="Verdana" w:cs="RijksoverheidSerif-Regular"/>
                <w:sz w:val="18"/>
                <w:szCs w:val="18"/>
              </w:rPr>
              <w:t>n</w:t>
            </w:r>
            <w:r w:rsidRPr="007924A2" w:rsidR="003970F8">
              <w:rPr>
                <w:rFonts w:ascii="Verdana" w:hAnsi="Verdana" w:cs="RijksoverheidSerif-Regular"/>
                <w:sz w:val="18"/>
                <w:szCs w:val="18"/>
              </w:rPr>
              <w:t>W op het functioneren van ProRail.</w:t>
            </w:r>
            <w:r w:rsidRPr="007924A2">
              <w:rPr>
                <w:rFonts w:ascii="Verdana" w:hAnsi="Verdana" w:cs="RijksoverheidSerif-Regular"/>
                <w:sz w:val="18"/>
                <w:szCs w:val="18"/>
              </w:rPr>
              <w:t xml:space="preserve"> </w:t>
            </w:r>
            <w:r w:rsidRPr="007924A2" w:rsidR="003970F8">
              <w:rPr>
                <w:rFonts w:ascii="Verdana" w:hAnsi="Verdana" w:cs="RijksoverheidSerif-Regular"/>
                <w:sz w:val="18"/>
                <w:szCs w:val="18"/>
              </w:rPr>
              <w:t xml:space="preserve">Voorbeeld hiervan is dat er </w:t>
            </w:r>
            <w:r w:rsidRPr="007924A2" w:rsidR="00B7546B">
              <w:rPr>
                <w:rFonts w:ascii="Verdana" w:hAnsi="Verdana" w:cs="RijksoverheidSerif-Regular"/>
                <w:sz w:val="18"/>
                <w:szCs w:val="18"/>
              </w:rPr>
              <w:t xml:space="preserve">jaarlijks een audit op de </w:t>
            </w:r>
            <w:r w:rsidR="007924A2">
              <w:rPr>
                <w:rFonts w:ascii="Verdana" w:hAnsi="Verdana" w:cs="RijksoverheidSerif-Regular"/>
                <w:sz w:val="18"/>
                <w:szCs w:val="18"/>
              </w:rPr>
              <w:t xml:space="preserve">wijzigingen van de </w:t>
            </w:r>
            <w:r w:rsidRPr="007924A2" w:rsidR="00B7546B">
              <w:rPr>
                <w:rFonts w:ascii="Verdana" w:hAnsi="Verdana" w:cs="RijksoverheidSerif-Regular"/>
                <w:sz w:val="18"/>
                <w:szCs w:val="18"/>
              </w:rPr>
              <w:t xml:space="preserve">prestatie-indicatoren </w:t>
            </w:r>
            <w:r w:rsidRPr="007924A2" w:rsidR="003970F8">
              <w:rPr>
                <w:rFonts w:ascii="Verdana" w:hAnsi="Verdana" w:cs="RijksoverheidSerif-Regular"/>
                <w:sz w:val="18"/>
                <w:szCs w:val="18"/>
              </w:rPr>
              <w:t xml:space="preserve">wordt </w:t>
            </w:r>
            <w:r w:rsidRPr="007924A2" w:rsidR="00B7546B">
              <w:rPr>
                <w:rFonts w:ascii="Verdana" w:hAnsi="Verdana" w:cs="RijksoverheidSerif-Regular"/>
                <w:sz w:val="18"/>
                <w:szCs w:val="18"/>
              </w:rPr>
              <w:t>uitgevoerd.</w:t>
            </w:r>
          </w:p>
        </w:tc>
      </w:tr>
      <w:tr w:rsidRPr="004D33F1" w:rsidR="006F260C" w:rsidTr="006F260C">
        <w:trPr>
          <w:trHeight w:val="566"/>
        </w:trPr>
        <w:tc>
          <w:tcPr>
            <w:tcW w:w="2474" w:type="dxa"/>
            <w:vMerge w:val="restart"/>
          </w:tcPr>
          <w:p w:rsidRPr="004D33F1" w:rsidR="006F260C" w:rsidP="004C27A6" w:rsidRDefault="006F260C">
            <w:pPr>
              <w:spacing w:line="276" w:lineRule="auto"/>
              <w:rPr>
                <w:rFonts w:ascii="Verdana" w:hAnsi="Verdana"/>
                <w:b/>
                <w:sz w:val="18"/>
                <w:szCs w:val="18"/>
              </w:rPr>
            </w:pPr>
            <w:r w:rsidRPr="004D33F1">
              <w:rPr>
                <w:rFonts w:ascii="Verdana" w:hAnsi="Verdana"/>
                <w:b/>
                <w:sz w:val="18"/>
                <w:szCs w:val="18"/>
              </w:rPr>
              <w:t xml:space="preserve">Subsidieverlener </w:t>
            </w:r>
          </w:p>
        </w:tc>
        <w:tc>
          <w:tcPr>
            <w:tcW w:w="2850" w:type="dxa"/>
          </w:tcPr>
          <w:p w:rsidRPr="004D33F1" w:rsidR="006F260C" w:rsidP="004C27A6" w:rsidRDefault="006F260C">
            <w:pPr>
              <w:autoSpaceDE w:val="0"/>
              <w:autoSpaceDN w:val="0"/>
              <w:adjustRightInd w:val="0"/>
              <w:spacing w:line="276" w:lineRule="auto"/>
              <w:rPr>
                <w:rFonts w:ascii="Verdana" w:hAnsi="Verdana"/>
                <w:i/>
                <w:iCs/>
                <w:sz w:val="18"/>
                <w:szCs w:val="18"/>
              </w:rPr>
            </w:pPr>
            <w:r w:rsidRPr="004D33F1">
              <w:rPr>
                <w:rFonts w:ascii="Verdana" w:hAnsi="Verdana"/>
                <w:i/>
                <w:iCs/>
                <w:sz w:val="18"/>
                <w:szCs w:val="18"/>
              </w:rPr>
              <w:t xml:space="preserve">Voor </w:t>
            </w:r>
            <w:r w:rsidRPr="004D33F1">
              <w:rPr>
                <w:rFonts w:ascii="Verdana" w:hAnsi="Verdana"/>
                <w:i/>
                <w:sz w:val="18"/>
                <w:szCs w:val="18"/>
              </w:rPr>
              <w:t>kapitaallasten en onderhoud (beheer, onderhoud en vervanging en rente).</w:t>
            </w:r>
          </w:p>
          <w:p w:rsidRPr="004D33F1" w:rsidR="006F260C" w:rsidP="004C27A6" w:rsidRDefault="006F260C">
            <w:pPr>
              <w:spacing w:line="276" w:lineRule="auto"/>
              <w:rPr>
                <w:rFonts w:ascii="Verdana" w:hAnsi="Verdana"/>
                <w:i/>
                <w:sz w:val="18"/>
                <w:szCs w:val="18"/>
              </w:rPr>
            </w:pPr>
          </w:p>
        </w:tc>
        <w:tc>
          <w:tcPr>
            <w:tcW w:w="8959" w:type="dxa"/>
          </w:tcPr>
          <w:p w:rsidRPr="004D33F1" w:rsidR="00342181" w:rsidP="00342181" w:rsidRDefault="00342181">
            <w:pPr>
              <w:autoSpaceDE w:val="0"/>
              <w:autoSpaceDN w:val="0"/>
              <w:adjustRightInd w:val="0"/>
              <w:rPr>
                <w:rFonts w:ascii="Verdana" w:hAnsi="Verdana"/>
                <w:sz w:val="18"/>
                <w:szCs w:val="18"/>
              </w:rPr>
            </w:pPr>
            <w:r w:rsidRPr="004D33F1">
              <w:rPr>
                <w:rFonts w:ascii="Verdana" w:hAnsi="Verdana"/>
                <w:sz w:val="18"/>
                <w:szCs w:val="18"/>
              </w:rPr>
              <w:t xml:space="preserve">In </w:t>
            </w:r>
            <w:r w:rsidRPr="004D33F1" w:rsidR="005B0966">
              <w:rPr>
                <w:rFonts w:ascii="Verdana" w:hAnsi="Verdana"/>
                <w:sz w:val="18"/>
                <w:szCs w:val="18"/>
              </w:rPr>
              <w:t>haar</w:t>
            </w:r>
            <w:r w:rsidRPr="004D33F1">
              <w:rPr>
                <w:rFonts w:ascii="Verdana" w:hAnsi="Verdana"/>
                <w:sz w:val="18"/>
                <w:szCs w:val="18"/>
              </w:rPr>
              <w:t xml:space="preserve"> rol van subsidieverlener</w:t>
            </w:r>
            <w:r w:rsidRPr="004D33F1" w:rsidR="005B0966">
              <w:rPr>
                <w:rFonts w:ascii="Verdana" w:hAnsi="Verdana"/>
                <w:sz w:val="18"/>
                <w:szCs w:val="18"/>
              </w:rPr>
              <w:t xml:space="preserve"> ten aanzien van het beheer, onderhoud en vervanging </w:t>
            </w:r>
            <w:r w:rsidRPr="004D33F1">
              <w:rPr>
                <w:rFonts w:ascii="Verdana" w:hAnsi="Verdana"/>
                <w:sz w:val="18"/>
                <w:szCs w:val="18"/>
              </w:rPr>
              <w:t>heeft Ien</w:t>
            </w:r>
            <w:r w:rsidR="008271F7">
              <w:rPr>
                <w:rFonts w:ascii="Verdana" w:hAnsi="Verdana"/>
                <w:sz w:val="18"/>
                <w:szCs w:val="18"/>
              </w:rPr>
              <w:t>W</w:t>
            </w:r>
            <w:r w:rsidRPr="004D33F1">
              <w:rPr>
                <w:rFonts w:ascii="Verdana" w:hAnsi="Verdana"/>
                <w:sz w:val="18"/>
                <w:szCs w:val="18"/>
              </w:rPr>
              <w:t xml:space="preserve"> </w:t>
            </w:r>
            <w:r w:rsidRPr="004D33F1" w:rsidR="005B0966">
              <w:rPr>
                <w:rFonts w:ascii="Verdana" w:hAnsi="Verdana"/>
                <w:sz w:val="18"/>
                <w:szCs w:val="18"/>
              </w:rPr>
              <w:t xml:space="preserve">in een </w:t>
            </w:r>
            <w:r w:rsidRPr="004D33F1">
              <w:rPr>
                <w:rFonts w:ascii="Verdana" w:hAnsi="Verdana"/>
                <w:sz w:val="18"/>
                <w:szCs w:val="18"/>
              </w:rPr>
              <w:t>jaar</w:t>
            </w:r>
            <w:r w:rsidRPr="004D33F1" w:rsidR="005B0966">
              <w:rPr>
                <w:rFonts w:ascii="Verdana" w:hAnsi="Verdana"/>
                <w:sz w:val="18"/>
                <w:szCs w:val="18"/>
              </w:rPr>
              <w:t xml:space="preserve"> op een aantal vaste </w:t>
            </w:r>
            <w:r w:rsidRPr="004D33F1">
              <w:rPr>
                <w:rFonts w:ascii="Verdana" w:hAnsi="Verdana"/>
                <w:sz w:val="18"/>
                <w:szCs w:val="18"/>
              </w:rPr>
              <w:t xml:space="preserve">momenten </w:t>
            </w:r>
            <w:r w:rsidRPr="004D33F1" w:rsidR="005B0966">
              <w:rPr>
                <w:rFonts w:ascii="Verdana" w:hAnsi="Verdana"/>
                <w:sz w:val="18"/>
                <w:szCs w:val="18"/>
              </w:rPr>
              <w:t>een belangrijke rol richting</w:t>
            </w:r>
            <w:r w:rsidRPr="004D33F1">
              <w:rPr>
                <w:rFonts w:ascii="Verdana" w:hAnsi="Verdana"/>
                <w:sz w:val="18"/>
                <w:szCs w:val="18"/>
              </w:rPr>
              <w:t xml:space="preserve"> ProRail:</w:t>
            </w:r>
          </w:p>
          <w:p w:rsidRPr="004D33F1" w:rsidR="00342181" w:rsidP="00342181" w:rsidRDefault="00342181">
            <w:pPr>
              <w:autoSpaceDE w:val="0"/>
              <w:autoSpaceDN w:val="0"/>
              <w:adjustRightInd w:val="0"/>
              <w:rPr>
                <w:rFonts w:ascii="Verdana" w:hAnsi="Verdana"/>
                <w:sz w:val="18"/>
                <w:szCs w:val="18"/>
              </w:rPr>
            </w:pPr>
          </w:p>
          <w:p w:rsidRPr="004D33F1" w:rsidR="006F260C" w:rsidP="004C27A6" w:rsidRDefault="006F260C">
            <w:pPr>
              <w:pStyle w:val="ListParagraph"/>
              <w:numPr>
                <w:ilvl w:val="0"/>
                <w:numId w:val="5"/>
              </w:numPr>
              <w:autoSpaceDE w:val="0"/>
              <w:autoSpaceDN w:val="0"/>
              <w:adjustRightInd w:val="0"/>
              <w:spacing w:after="0"/>
              <w:ind w:left="357" w:hanging="357"/>
              <w:rPr>
                <w:rFonts w:ascii="Verdana" w:hAnsi="Verdana"/>
                <w:sz w:val="18"/>
                <w:szCs w:val="18"/>
              </w:rPr>
            </w:pPr>
            <w:r w:rsidRPr="004D33F1">
              <w:rPr>
                <w:rFonts w:ascii="Verdana" w:hAnsi="Verdana"/>
                <w:sz w:val="18"/>
                <w:szCs w:val="18"/>
              </w:rPr>
              <w:t>ProRail doet jaarlijks voor 1 september een aanvraag voor het volgende jaar X, waarop Ien</w:t>
            </w:r>
            <w:r w:rsidR="008271F7">
              <w:rPr>
                <w:rFonts w:ascii="Verdana" w:hAnsi="Verdana"/>
                <w:sz w:val="18"/>
                <w:szCs w:val="18"/>
              </w:rPr>
              <w:t>W</w:t>
            </w:r>
            <w:r w:rsidRPr="004D33F1">
              <w:rPr>
                <w:rFonts w:ascii="Verdana" w:hAnsi="Verdana"/>
                <w:sz w:val="18"/>
                <w:szCs w:val="18"/>
              </w:rPr>
              <w:t xml:space="preserve"> voor 1 januari van jaar X de instemming verleent. </w:t>
            </w:r>
          </w:p>
          <w:p w:rsidRPr="004D33F1" w:rsidR="006F260C" w:rsidP="004C27A6" w:rsidRDefault="006F260C">
            <w:pPr>
              <w:pStyle w:val="ListParagraph"/>
              <w:numPr>
                <w:ilvl w:val="0"/>
                <w:numId w:val="5"/>
              </w:numPr>
              <w:autoSpaceDE w:val="0"/>
              <w:autoSpaceDN w:val="0"/>
              <w:adjustRightInd w:val="0"/>
              <w:spacing w:after="0"/>
              <w:ind w:left="357" w:hanging="357"/>
              <w:rPr>
                <w:rFonts w:ascii="Verdana" w:hAnsi="Verdana"/>
                <w:sz w:val="18"/>
                <w:szCs w:val="18"/>
              </w:rPr>
            </w:pPr>
            <w:r w:rsidRPr="004D33F1">
              <w:rPr>
                <w:rFonts w:ascii="Verdana" w:hAnsi="Verdana"/>
                <w:sz w:val="18"/>
                <w:szCs w:val="18"/>
              </w:rPr>
              <w:t>Gedurende het subsidiejaar X kan ProRail een verzoek tot wijziging van de subsidie indienen, waarop Ien</w:t>
            </w:r>
            <w:r w:rsidR="008271F7">
              <w:rPr>
                <w:rFonts w:ascii="Verdana" w:hAnsi="Verdana"/>
                <w:sz w:val="18"/>
                <w:szCs w:val="18"/>
              </w:rPr>
              <w:t>W</w:t>
            </w:r>
            <w:r w:rsidRPr="004D33F1">
              <w:rPr>
                <w:rFonts w:ascii="Verdana" w:hAnsi="Verdana"/>
                <w:sz w:val="18"/>
                <w:szCs w:val="18"/>
              </w:rPr>
              <w:t xml:space="preserve"> aanvullende subsidie kan verlenen.</w:t>
            </w:r>
          </w:p>
          <w:p w:rsidRPr="000E1CDC" w:rsidR="000E1CDC" w:rsidP="000E1CDC" w:rsidRDefault="006F260C">
            <w:pPr>
              <w:pStyle w:val="ListParagraph"/>
              <w:numPr>
                <w:ilvl w:val="0"/>
                <w:numId w:val="5"/>
              </w:numPr>
              <w:autoSpaceDE w:val="0"/>
              <w:autoSpaceDN w:val="0"/>
              <w:adjustRightInd w:val="0"/>
              <w:spacing w:after="0"/>
              <w:ind w:left="357" w:hanging="357"/>
              <w:rPr>
                <w:rFonts w:ascii="Verdana" w:hAnsi="Verdana" w:cs="Times New Roman"/>
                <w:iCs/>
                <w:sz w:val="18"/>
                <w:szCs w:val="18"/>
              </w:rPr>
            </w:pPr>
            <w:r w:rsidRPr="004D33F1">
              <w:rPr>
                <w:rFonts w:ascii="Verdana" w:hAnsi="Verdana"/>
                <w:sz w:val="18"/>
                <w:szCs w:val="18"/>
              </w:rPr>
              <w:t>Na afloop van het jaar X dient ProRail voor 1 juli van jaar X + 1 het verzoek tot vaststelling van de subsidie in</w:t>
            </w:r>
            <w:r w:rsidR="000E1CDC">
              <w:rPr>
                <w:rFonts w:ascii="Verdana" w:hAnsi="Verdana"/>
                <w:sz w:val="18"/>
                <w:szCs w:val="18"/>
              </w:rPr>
              <w:t xml:space="preserve"> met controle verklaring van de accountant</w:t>
            </w:r>
            <w:r w:rsidRPr="004D33F1">
              <w:rPr>
                <w:rFonts w:ascii="Verdana" w:hAnsi="Verdana"/>
                <w:sz w:val="18"/>
                <w:szCs w:val="18"/>
              </w:rPr>
              <w:t>, waarop binnen zes maanden de vaststelling van de subsidie door Ien</w:t>
            </w:r>
            <w:r w:rsidR="008271F7">
              <w:rPr>
                <w:rFonts w:ascii="Verdana" w:hAnsi="Verdana"/>
                <w:sz w:val="18"/>
                <w:szCs w:val="18"/>
              </w:rPr>
              <w:t>W</w:t>
            </w:r>
            <w:r w:rsidRPr="004D33F1">
              <w:rPr>
                <w:rFonts w:ascii="Verdana" w:hAnsi="Verdana"/>
                <w:sz w:val="18"/>
                <w:szCs w:val="18"/>
              </w:rPr>
              <w:t xml:space="preserve"> volgt.</w:t>
            </w:r>
          </w:p>
          <w:p w:rsidR="000E1CDC" w:rsidP="00500FED" w:rsidRDefault="000E1CDC">
            <w:pPr>
              <w:pStyle w:val="ListParagraph"/>
              <w:numPr>
                <w:ilvl w:val="0"/>
                <w:numId w:val="5"/>
              </w:numPr>
              <w:autoSpaceDE w:val="0"/>
              <w:autoSpaceDN w:val="0"/>
              <w:adjustRightInd w:val="0"/>
              <w:spacing w:after="0"/>
              <w:ind w:left="357" w:hanging="357"/>
              <w:rPr>
                <w:rFonts w:ascii="Verdana" w:hAnsi="Verdana"/>
                <w:sz w:val="18"/>
                <w:szCs w:val="18"/>
              </w:rPr>
            </w:pPr>
            <w:r w:rsidRPr="000E1CDC">
              <w:rPr>
                <w:rFonts w:ascii="Verdana" w:hAnsi="Verdana"/>
                <w:sz w:val="18"/>
                <w:szCs w:val="18"/>
              </w:rPr>
              <w:t>De Audit dienst Rijk</w:t>
            </w:r>
            <w:r>
              <w:rPr>
                <w:rFonts w:ascii="Verdana" w:hAnsi="Verdana"/>
                <w:sz w:val="18"/>
                <w:szCs w:val="18"/>
              </w:rPr>
              <w:t xml:space="preserve"> (ADR)</w:t>
            </w:r>
            <w:r w:rsidRPr="000E1CDC">
              <w:rPr>
                <w:rFonts w:ascii="Verdana" w:hAnsi="Verdana"/>
                <w:sz w:val="18"/>
                <w:szCs w:val="18"/>
              </w:rPr>
              <w:t xml:space="preserve"> controleert vervolgens jaarlijks de gehele verantwoording van IenW (inclusief de verantwoording van ProRail aan IenW</w:t>
            </w:r>
            <w:r>
              <w:rPr>
                <w:rFonts w:ascii="Verdana" w:hAnsi="Verdana"/>
                <w:sz w:val="18"/>
                <w:szCs w:val="18"/>
              </w:rPr>
              <w:t xml:space="preserve"> </w:t>
            </w:r>
            <w:r w:rsidR="003B2E57">
              <w:rPr>
                <w:rFonts w:ascii="Verdana" w:hAnsi="Verdana"/>
                <w:sz w:val="18"/>
                <w:szCs w:val="18"/>
              </w:rPr>
              <w:t>en</w:t>
            </w:r>
            <w:r>
              <w:rPr>
                <w:rFonts w:ascii="Verdana" w:hAnsi="Verdana"/>
                <w:sz w:val="18"/>
                <w:szCs w:val="18"/>
              </w:rPr>
              <w:t xml:space="preserve"> eventueel onderzoek in de boeken bij ProRail</w:t>
            </w:r>
            <w:r w:rsidRPr="000E1CDC">
              <w:rPr>
                <w:rFonts w:ascii="Verdana" w:hAnsi="Verdana"/>
                <w:sz w:val="18"/>
                <w:szCs w:val="18"/>
              </w:rPr>
              <w:t>).</w:t>
            </w:r>
          </w:p>
          <w:p w:rsidRPr="000E1CDC" w:rsidR="000E1CDC" w:rsidP="000E1CDC" w:rsidRDefault="000E1CDC">
            <w:pPr>
              <w:pStyle w:val="ListParagraph"/>
              <w:numPr>
                <w:ilvl w:val="0"/>
                <w:numId w:val="5"/>
              </w:numPr>
              <w:autoSpaceDE w:val="0"/>
              <w:autoSpaceDN w:val="0"/>
              <w:adjustRightInd w:val="0"/>
              <w:spacing w:after="0"/>
              <w:ind w:left="357" w:hanging="357"/>
              <w:rPr>
                <w:rFonts w:ascii="Verdana" w:hAnsi="Verdana"/>
                <w:sz w:val="18"/>
                <w:szCs w:val="18"/>
              </w:rPr>
            </w:pPr>
            <w:r>
              <w:rPr>
                <w:rFonts w:ascii="Verdana" w:hAnsi="Verdana"/>
                <w:sz w:val="18"/>
                <w:szCs w:val="18"/>
              </w:rPr>
              <w:lastRenderedPageBreak/>
              <w:t>De Algemene Rekenkamer</w:t>
            </w:r>
            <w:r w:rsidRPr="000E1CDC">
              <w:rPr>
                <w:rFonts w:ascii="Verdana" w:hAnsi="Verdana"/>
                <w:sz w:val="18"/>
                <w:szCs w:val="18"/>
              </w:rPr>
              <w:t xml:space="preserve"> doet vervolgens h</w:t>
            </w:r>
            <w:r>
              <w:rPr>
                <w:rFonts w:ascii="Verdana" w:hAnsi="Verdana"/>
                <w:sz w:val="18"/>
                <w:szCs w:val="18"/>
              </w:rPr>
              <w:t xml:space="preserve">etzelfde: review bij de ADR plus </w:t>
            </w:r>
            <w:r w:rsidRPr="000E1CDC">
              <w:rPr>
                <w:rFonts w:ascii="Verdana" w:hAnsi="Verdana"/>
                <w:sz w:val="18"/>
                <w:szCs w:val="18"/>
              </w:rPr>
              <w:t>boekenonderzoek bij ProRail.</w:t>
            </w:r>
          </w:p>
        </w:tc>
      </w:tr>
      <w:tr w:rsidRPr="004D33F1" w:rsidR="006F260C" w:rsidTr="00980819">
        <w:trPr>
          <w:trHeight w:val="283"/>
        </w:trPr>
        <w:tc>
          <w:tcPr>
            <w:tcW w:w="2474" w:type="dxa"/>
            <w:vMerge/>
          </w:tcPr>
          <w:p w:rsidRPr="004D33F1" w:rsidR="006F260C" w:rsidP="006C5D19" w:rsidRDefault="006F260C">
            <w:pPr>
              <w:rPr>
                <w:rFonts w:ascii="Verdana" w:hAnsi="Verdana"/>
                <w:sz w:val="18"/>
                <w:szCs w:val="18"/>
              </w:rPr>
            </w:pPr>
          </w:p>
        </w:tc>
        <w:tc>
          <w:tcPr>
            <w:tcW w:w="2850" w:type="dxa"/>
          </w:tcPr>
          <w:p w:rsidRPr="004D33F1" w:rsidR="006F260C" w:rsidP="004C27A6" w:rsidRDefault="006F260C">
            <w:pPr>
              <w:autoSpaceDE w:val="0"/>
              <w:autoSpaceDN w:val="0"/>
              <w:adjustRightInd w:val="0"/>
              <w:rPr>
                <w:rFonts w:ascii="Verdana" w:hAnsi="Verdana"/>
                <w:i/>
                <w:iCs/>
                <w:sz w:val="18"/>
                <w:szCs w:val="18"/>
              </w:rPr>
            </w:pPr>
            <w:r w:rsidRPr="004D33F1">
              <w:rPr>
                <w:rFonts w:ascii="Verdana" w:hAnsi="Verdana"/>
                <w:i/>
                <w:iCs/>
                <w:sz w:val="18"/>
                <w:szCs w:val="18"/>
              </w:rPr>
              <w:t>Voor de uitbreiding van de Hoofdspoorweginfrastructuur</w:t>
            </w:r>
          </w:p>
          <w:p w:rsidRPr="004D33F1" w:rsidR="006F260C" w:rsidP="004C27A6" w:rsidRDefault="006F260C">
            <w:pPr>
              <w:autoSpaceDE w:val="0"/>
              <w:autoSpaceDN w:val="0"/>
              <w:adjustRightInd w:val="0"/>
              <w:rPr>
                <w:rFonts w:ascii="Verdana" w:hAnsi="Verdana"/>
                <w:iCs/>
                <w:sz w:val="18"/>
                <w:szCs w:val="18"/>
              </w:rPr>
            </w:pPr>
            <w:r w:rsidRPr="004D33F1">
              <w:rPr>
                <w:rFonts w:ascii="Verdana" w:hAnsi="Verdana"/>
                <w:i/>
                <w:iCs/>
                <w:sz w:val="18"/>
                <w:szCs w:val="18"/>
              </w:rPr>
              <w:t>(t.a.v. verkenningen, planuitwerkingen en realisatie)</w:t>
            </w:r>
          </w:p>
        </w:tc>
        <w:tc>
          <w:tcPr>
            <w:tcW w:w="8959" w:type="dxa"/>
          </w:tcPr>
          <w:p w:rsidR="000E1CDC" w:rsidP="005B0966" w:rsidRDefault="008A4C05">
            <w:pPr>
              <w:autoSpaceDE w:val="0"/>
              <w:autoSpaceDN w:val="0"/>
              <w:adjustRightInd w:val="0"/>
              <w:rPr>
                <w:rFonts w:ascii="Verdana" w:hAnsi="Verdana"/>
                <w:sz w:val="18"/>
                <w:szCs w:val="18"/>
              </w:rPr>
            </w:pPr>
            <w:r w:rsidRPr="004D33F1">
              <w:rPr>
                <w:rFonts w:ascii="Verdana" w:hAnsi="Verdana"/>
                <w:sz w:val="18"/>
                <w:szCs w:val="18"/>
              </w:rPr>
              <w:t xml:space="preserve">In haar rol van subsidieverlener ten aanzien van de uitbreiding van de </w:t>
            </w:r>
          </w:p>
          <w:p w:rsidR="008A4C05" w:rsidP="005B0966" w:rsidRDefault="008A4C05">
            <w:pPr>
              <w:autoSpaceDE w:val="0"/>
              <w:autoSpaceDN w:val="0"/>
              <w:adjustRightInd w:val="0"/>
              <w:rPr>
                <w:rFonts w:ascii="Verdana" w:hAnsi="Verdana"/>
                <w:sz w:val="18"/>
                <w:szCs w:val="18"/>
              </w:rPr>
            </w:pPr>
            <w:r w:rsidRPr="004D33F1">
              <w:rPr>
                <w:rFonts w:ascii="Verdana" w:hAnsi="Verdana"/>
                <w:sz w:val="18"/>
                <w:szCs w:val="18"/>
              </w:rPr>
              <w:t>Hoofdspoorweginfrastructuur heeft Ien</w:t>
            </w:r>
            <w:r w:rsidR="008271F7">
              <w:rPr>
                <w:rFonts w:ascii="Verdana" w:hAnsi="Verdana"/>
                <w:sz w:val="18"/>
                <w:szCs w:val="18"/>
              </w:rPr>
              <w:t>W</w:t>
            </w:r>
            <w:r w:rsidRPr="004D33F1">
              <w:rPr>
                <w:rFonts w:ascii="Verdana" w:hAnsi="Verdana"/>
                <w:sz w:val="18"/>
                <w:szCs w:val="18"/>
              </w:rPr>
              <w:t xml:space="preserve"> per project een belangrijke rol richting ProRail:</w:t>
            </w:r>
          </w:p>
          <w:p w:rsidRPr="004D33F1" w:rsidR="000E1CDC" w:rsidP="005B0966" w:rsidRDefault="000E1CDC">
            <w:pPr>
              <w:autoSpaceDE w:val="0"/>
              <w:autoSpaceDN w:val="0"/>
              <w:adjustRightInd w:val="0"/>
              <w:rPr>
                <w:rFonts w:ascii="Verdana" w:hAnsi="Verdana" w:cs="RijksoverheidSerif-Italic"/>
                <w:iCs/>
                <w:sz w:val="18"/>
                <w:szCs w:val="18"/>
              </w:rPr>
            </w:pPr>
          </w:p>
          <w:p w:rsidRPr="004D33F1" w:rsidR="006F260C" w:rsidP="004C27A6" w:rsidRDefault="006F260C">
            <w:pPr>
              <w:pStyle w:val="ListParagraph"/>
              <w:numPr>
                <w:ilvl w:val="0"/>
                <w:numId w:val="5"/>
              </w:numPr>
              <w:autoSpaceDE w:val="0"/>
              <w:autoSpaceDN w:val="0"/>
              <w:adjustRightInd w:val="0"/>
              <w:spacing w:after="0"/>
              <w:ind w:left="357" w:hanging="357"/>
              <w:rPr>
                <w:rFonts w:ascii="Verdana" w:hAnsi="Verdana" w:cs="RijksoverheidSerif-Italic"/>
                <w:iCs/>
                <w:sz w:val="18"/>
                <w:szCs w:val="18"/>
              </w:rPr>
            </w:pPr>
            <w:r w:rsidRPr="004D33F1">
              <w:rPr>
                <w:rFonts w:ascii="Verdana" w:hAnsi="Verdana"/>
                <w:iCs/>
                <w:sz w:val="18"/>
                <w:szCs w:val="18"/>
              </w:rPr>
              <w:t>ProRail dient hiervoor per project een subsidieaanvraag in. Op basis hiervan verstrekt Ien</w:t>
            </w:r>
            <w:r w:rsidR="008271F7">
              <w:rPr>
                <w:rFonts w:ascii="Verdana" w:hAnsi="Verdana"/>
                <w:iCs/>
                <w:sz w:val="18"/>
                <w:szCs w:val="18"/>
              </w:rPr>
              <w:t>W</w:t>
            </w:r>
            <w:r w:rsidRPr="004D33F1">
              <w:rPr>
                <w:rFonts w:ascii="Verdana" w:hAnsi="Verdana"/>
                <w:iCs/>
                <w:sz w:val="18"/>
                <w:szCs w:val="18"/>
              </w:rPr>
              <w:t xml:space="preserve"> op projectniveau een subsidie aan ProRail. </w:t>
            </w:r>
          </w:p>
          <w:p w:rsidRPr="004D33F1" w:rsidR="006F260C" w:rsidP="004C27A6" w:rsidRDefault="006F260C">
            <w:pPr>
              <w:pStyle w:val="ListParagraph"/>
              <w:numPr>
                <w:ilvl w:val="0"/>
                <w:numId w:val="5"/>
              </w:numPr>
              <w:autoSpaceDE w:val="0"/>
              <w:autoSpaceDN w:val="0"/>
              <w:adjustRightInd w:val="0"/>
              <w:spacing w:after="0"/>
              <w:ind w:left="357" w:hanging="357"/>
              <w:rPr>
                <w:rFonts w:ascii="Verdana" w:hAnsi="Verdana" w:cs="RijksoverheidSerif-Italic"/>
                <w:iCs/>
                <w:sz w:val="18"/>
                <w:szCs w:val="18"/>
              </w:rPr>
            </w:pPr>
            <w:r w:rsidRPr="004D33F1">
              <w:rPr>
                <w:rFonts w:ascii="Verdana" w:hAnsi="Verdana"/>
                <w:iCs/>
                <w:sz w:val="18"/>
                <w:szCs w:val="18"/>
              </w:rPr>
              <w:t>Ien</w:t>
            </w:r>
            <w:r w:rsidR="008271F7">
              <w:rPr>
                <w:rFonts w:ascii="Verdana" w:hAnsi="Verdana"/>
                <w:iCs/>
                <w:sz w:val="18"/>
                <w:szCs w:val="18"/>
              </w:rPr>
              <w:t>W</w:t>
            </w:r>
            <w:r w:rsidRPr="004D33F1">
              <w:rPr>
                <w:rFonts w:ascii="Verdana" w:hAnsi="Verdana"/>
                <w:iCs/>
                <w:sz w:val="18"/>
                <w:szCs w:val="18"/>
              </w:rPr>
              <w:t xml:space="preserve"> houdt vervolgens toezicht op de besteding van middelen en voortgang conform in de subsidiebeschikking overeengekomen planning, budget en scope. </w:t>
            </w:r>
          </w:p>
          <w:p w:rsidRPr="000E1CDC" w:rsidR="006F260C" w:rsidP="00980819" w:rsidRDefault="006F260C">
            <w:pPr>
              <w:pStyle w:val="ListParagraph"/>
              <w:numPr>
                <w:ilvl w:val="0"/>
                <w:numId w:val="5"/>
              </w:numPr>
              <w:autoSpaceDE w:val="0"/>
              <w:autoSpaceDN w:val="0"/>
              <w:adjustRightInd w:val="0"/>
              <w:spacing w:after="0"/>
              <w:ind w:left="357" w:hanging="357"/>
              <w:rPr>
                <w:rFonts w:ascii="Verdana" w:hAnsi="Verdana" w:cs="RijksoverheidSerif-Italic"/>
                <w:iCs/>
                <w:sz w:val="18"/>
                <w:szCs w:val="18"/>
              </w:rPr>
            </w:pPr>
            <w:r w:rsidRPr="004D33F1">
              <w:rPr>
                <w:rFonts w:ascii="Verdana" w:hAnsi="Verdana"/>
                <w:iCs/>
                <w:sz w:val="18"/>
                <w:szCs w:val="18"/>
              </w:rPr>
              <w:t>E</w:t>
            </w:r>
            <w:r w:rsidRPr="004D33F1" w:rsidR="008A4C05">
              <w:rPr>
                <w:rFonts w:ascii="Verdana" w:hAnsi="Verdana"/>
                <w:iCs/>
                <w:sz w:val="18"/>
                <w:szCs w:val="18"/>
              </w:rPr>
              <w:t>en jaar na indienststelling van</w:t>
            </w:r>
            <w:r w:rsidRPr="004D33F1" w:rsidR="00980819">
              <w:rPr>
                <w:rFonts w:ascii="Verdana" w:hAnsi="Verdana"/>
                <w:iCs/>
                <w:sz w:val="18"/>
                <w:szCs w:val="18"/>
              </w:rPr>
              <w:t xml:space="preserve"> </w:t>
            </w:r>
            <w:r w:rsidRPr="004D33F1">
              <w:rPr>
                <w:rFonts w:ascii="Verdana" w:hAnsi="Verdana"/>
                <w:iCs/>
                <w:sz w:val="18"/>
                <w:szCs w:val="18"/>
              </w:rPr>
              <w:t>ee</w:t>
            </w:r>
            <w:r w:rsidRPr="004D33F1" w:rsidR="008A4C05">
              <w:rPr>
                <w:rFonts w:ascii="Verdana" w:hAnsi="Verdana"/>
                <w:iCs/>
                <w:sz w:val="18"/>
                <w:szCs w:val="18"/>
              </w:rPr>
              <w:t xml:space="preserve">n </w:t>
            </w:r>
            <w:r w:rsidRPr="004D33F1">
              <w:rPr>
                <w:rFonts w:ascii="Verdana" w:hAnsi="Verdana"/>
                <w:iCs/>
                <w:sz w:val="18"/>
                <w:szCs w:val="18"/>
              </w:rPr>
              <w:t>project vindt de definitieve subsidievaststelling plaats.</w:t>
            </w:r>
          </w:p>
          <w:p w:rsidR="000E1CDC" w:rsidP="000E1CDC" w:rsidRDefault="000E1CDC">
            <w:pPr>
              <w:pStyle w:val="ListParagraph"/>
              <w:numPr>
                <w:ilvl w:val="0"/>
                <w:numId w:val="5"/>
              </w:numPr>
              <w:autoSpaceDE w:val="0"/>
              <w:autoSpaceDN w:val="0"/>
              <w:adjustRightInd w:val="0"/>
              <w:spacing w:after="0"/>
              <w:ind w:left="357" w:hanging="357"/>
              <w:rPr>
                <w:rFonts w:ascii="Verdana" w:hAnsi="Verdana"/>
                <w:sz w:val="18"/>
                <w:szCs w:val="18"/>
              </w:rPr>
            </w:pPr>
            <w:r w:rsidRPr="000E1CDC">
              <w:rPr>
                <w:rFonts w:ascii="Verdana" w:hAnsi="Verdana"/>
                <w:sz w:val="18"/>
                <w:szCs w:val="18"/>
              </w:rPr>
              <w:t>De Audit dienst Rijk</w:t>
            </w:r>
            <w:r>
              <w:rPr>
                <w:rFonts w:ascii="Verdana" w:hAnsi="Verdana"/>
                <w:sz w:val="18"/>
                <w:szCs w:val="18"/>
              </w:rPr>
              <w:t xml:space="preserve"> (ADR)</w:t>
            </w:r>
            <w:r w:rsidRPr="000E1CDC">
              <w:rPr>
                <w:rFonts w:ascii="Verdana" w:hAnsi="Verdana"/>
                <w:sz w:val="18"/>
                <w:szCs w:val="18"/>
              </w:rPr>
              <w:t xml:space="preserve"> controleert vervolgens jaarlijks de gehele verantwoording van IenW (inclusief de verantwoording van ProRail aan IenW</w:t>
            </w:r>
            <w:r>
              <w:rPr>
                <w:rFonts w:ascii="Verdana" w:hAnsi="Verdana"/>
                <w:sz w:val="18"/>
                <w:szCs w:val="18"/>
              </w:rPr>
              <w:t xml:space="preserve"> </w:t>
            </w:r>
            <w:r w:rsidR="003B2E57">
              <w:rPr>
                <w:rFonts w:ascii="Verdana" w:hAnsi="Verdana"/>
                <w:sz w:val="18"/>
                <w:szCs w:val="18"/>
              </w:rPr>
              <w:t>en</w:t>
            </w:r>
            <w:r>
              <w:rPr>
                <w:rFonts w:ascii="Verdana" w:hAnsi="Verdana"/>
                <w:sz w:val="18"/>
                <w:szCs w:val="18"/>
              </w:rPr>
              <w:t xml:space="preserve"> eventueel onderzoek in de boeken bij ProRail</w:t>
            </w:r>
            <w:r w:rsidRPr="000E1CDC">
              <w:rPr>
                <w:rFonts w:ascii="Verdana" w:hAnsi="Verdana"/>
                <w:sz w:val="18"/>
                <w:szCs w:val="18"/>
              </w:rPr>
              <w:t>).</w:t>
            </w:r>
          </w:p>
          <w:p w:rsidRPr="004D33F1" w:rsidR="000E1CDC" w:rsidP="000E1CDC" w:rsidRDefault="000E1CDC">
            <w:pPr>
              <w:pStyle w:val="ListParagraph"/>
              <w:numPr>
                <w:ilvl w:val="0"/>
                <w:numId w:val="5"/>
              </w:numPr>
              <w:autoSpaceDE w:val="0"/>
              <w:autoSpaceDN w:val="0"/>
              <w:adjustRightInd w:val="0"/>
              <w:spacing w:after="0"/>
              <w:ind w:left="357" w:hanging="357"/>
              <w:rPr>
                <w:rFonts w:ascii="Verdana" w:hAnsi="Verdana" w:cs="RijksoverheidSerif-Italic"/>
                <w:iCs/>
                <w:sz w:val="18"/>
                <w:szCs w:val="18"/>
              </w:rPr>
            </w:pPr>
            <w:r>
              <w:rPr>
                <w:rFonts w:ascii="Verdana" w:hAnsi="Verdana"/>
                <w:sz w:val="18"/>
                <w:szCs w:val="18"/>
              </w:rPr>
              <w:t>De Algemene Rekenkamer</w:t>
            </w:r>
            <w:r w:rsidRPr="000E1CDC">
              <w:rPr>
                <w:rFonts w:ascii="Verdana" w:hAnsi="Verdana"/>
                <w:sz w:val="18"/>
                <w:szCs w:val="18"/>
              </w:rPr>
              <w:t xml:space="preserve"> doet vervolgens h</w:t>
            </w:r>
            <w:r>
              <w:rPr>
                <w:rFonts w:ascii="Verdana" w:hAnsi="Verdana"/>
                <w:sz w:val="18"/>
                <w:szCs w:val="18"/>
              </w:rPr>
              <w:t xml:space="preserve">etzelfde: review bij de ADR plus </w:t>
            </w:r>
            <w:r w:rsidRPr="000E1CDC">
              <w:rPr>
                <w:rFonts w:ascii="Verdana" w:hAnsi="Verdana"/>
                <w:sz w:val="18"/>
                <w:szCs w:val="18"/>
              </w:rPr>
              <w:t>boekenonderzoek bij ProRail.</w:t>
            </w:r>
          </w:p>
        </w:tc>
      </w:tr>
      <w:tr w:rsidRPr="004D33F1" w:rsidR="001360F7" w:rsidTr="00E875F3">
        <w:tc>
          <w:tcPr>
            <w:tcW w:w="2474" w:type="dxa"/>
          </w:tcPr>
          <w:p w:rsidRPr="004D33F1" w:rsidR="001360F7" w:rsidRDefault="001360F7">
            <w:pPr>
              <w:rPr>
                <w:rFonts w:ascii="Verdana" w:hAnsi="Verdana"/>
                <w:b/>
                <w:sz w:val="18"/>
                <w:szCs w:val="18"/>
              </w:rPr>
            </w:pPr>
            <w:r w:rsidRPr="004D33F1">
              <w:rPr>
                <w:rFonts w:ascii="Verdana" w:hAnsi="Verdana"/>
                <w:b/>
                <w:sz w:val="18"/>
                <w:szCs w:val="18"/>
              </w:rPr>
              <w:t>Aandeelhouder</w:t>
            </w:r>
          </w:p>
        </w:tc>
        <w:tc>
          <w:tcPr>
            <w:tcW w:w="2850" w:type="dxa"/>
          </w:tcPr>
          <w:p w:rsidRPr="004D33F1" w:rsidR="001360F7" w:rsidRDefault="00555923">
            <w:pPr>
              <w:rPr>
                <w:rFonts w:ascii="Verdana" w:hAnsi="Verdana"/>
                <w:i/>
                <w:sz w:val="18"/>
                <w:szCs w:val="18"/>
              </w:rPr>
            </w:pPr>
            <w:r w:rsidRPr="004D33F1">
              <w:rPr>
                <w:rFonts w:ascii="Verdana" w:hAnsi="Verdana"/>
                <w:i/>
                <w:sz w:val="18"/>
                <w:szCs w:val="18"/>
              </w:rPr>
              <w:t>De Staat is 100% aandeelhouder van Railinfratrust BV die op haar beurt 100% aandeelhouder is van ProRail BV</w:t>
            </w:r>
          </w:p>
        </w:tc>
        <w:tc>
          <w:tcPr>
            <w:tcW w:w="8959" w:type="dxa"/>
          </w:tcPr>
          <w:p w:rsidRPr="004D33F1" w:rsidR="008A4C05" w:rsidP="008A4C05" w:rsidRDefault="00360FFE">
            <w:pPr>
              <w:autoSpaceDE w:val="0"/>
              <w:autoSpaceDN w:val="0"/>
              <w:rPr>
                <w:rFonts w:ascii="Verdana" w:hAnsi="Verdana"/>
                <w:sz w:val="18"/>
                <w:szCs w:val="18"/>
              </w:rPr>
            </w:pPr>
            <w:r w:rsidRPr="004D33F1">
              <w:rPr>
                <w:rFonts w:ascii="Verdana" w:hAnsi="Verdana"/>
                <w:sz w:val="18"/>
                <w:szCs w:val="18"/>
              </w:rPr>
              <w:t>Als aandeelhouder van ProRail heeft Ien</w:t>
            </w:r>
            <w:r w:rsidR="008271F7">
              <w:rPr>
                <w:rFonts w:ascii="Verdana" w:hAnsi="Verdana"/>
                <w:sz w:val="18"/>
                <w:szCs w:val="18"/>
              </w:rPr>
              <w:t>W</w:t>
            </w:r>
            <w:r w:rsidRPr="004D33F1">
              <w:rPr>
                <w:rFonts w:ascii="Verdana" w:hAnsi="Verdana"/>
                <w:sz w:val="18"/>
                <w:szCs w:val="18"/>
              </w:rPr>
              <w:t xml:space="preserve"> een aantal taken</w:t>
            </w:r>
            <w:r w:rsidR="00520EC4">
              <w:rPr>
                <w:rFonts w:ascii="Verdana" w:hAnsi="Verdana"/>
                <w:sz w:val="18"/>
                <w:szCs w:val="18"/>
              </w:rPr>
              <w:t xml:space="preserve"> en bevoegdheden</w:t>
            </w:r>
            <w:r w:rsidRPr="004D33F1">
              <w:rPr>
                <w:rFonts w:ascii="Verdana" w:hAnsi="Verdana"/>
                <w:sz w:val="18"/>
                <w:szCs w:val="18"/>
              </w:rPr>
              <w:t xml:space="preserve">: </w:t>
            </w:r>
          </w:p>
          <w:p w:rsidRPr="004D33F1" w:rsidR="008A4C05" w:rsidP="008A4C05" w:rsidRDefault="008A4C05">
            <w:pPr>
              <w:autoSpaceDE w:val="0"/>
              <w:autoSpaceDN w:val="0"/>
              <w:rPr>
                <w:rFonts w:ascii="Verdana" w:hAnsi="Verdana"/>
                <w:sz w:val="18"/>
                <w:szCs w:val="18"/>
                <w:u w:val="single"/>
              </w:rPr>
            </w:pPr>
          </w:p>
          <w:p w:rsidRPr="00744AD4" w:rsidR="00744AD4" w:rsidP="00E875F3" w:rsidRDefault="007A42BB">
            <w:pPr>
              <w:pStyle w:val="ListParagraph"/>
              <w:numPr>
                <w:ilvl w:val="0"/>
                <w:numId w:val="9"/>
              </w:numPr>
              <w:autoSpaceDE w:val="0"/>
              <w:autoSpaceDN w:val="0"/>
              <w:spacing w:after="0"/>
              <w:contextualSpacing w:val="0"/>
              <w:rPr>
                <w:rFonts w:ascii="Verdana" w:hAnsi="Verdana"/>
                <w:sz w:val="18"/>
                <w:szCs w:val="18"/>
                <w:u w:val="single"/>
              </w:rPr>
            </w:pPr>
            <w:r w:rsidRPr="004D33F1">
              <w:rPr>
                <w:rFonts w:ascii="Verdana" w:hAnsi="Verdana"/>
                <w:sz w:val="18"/>
                <w:szCs w:val="18"/>
              </w:rPr>
              <w:t>De benoeming van de</w:t>
            </w:r>
            <w:r w:rsidR="00744AD4">
              <w:rPr>
                <w:rFonts w:ascii="Verdana" w:hAnsi="Verdana"/>
                <w:sz w:val="18"/>
                <w:szCs w:val="18"/>
              </w:rPr>
              <w:t xml:space="preserve"> leden van de </w:t>
            </w:r>
            <w:r w:rsidRPr="004D33F1">
              <w:rPr>
                <w:rFonts w:ascii="Verdana" w:hAnsi="Verdana"/>
                <w:sz w:val="18"/>
                <w:szCs w:val="18"/>
              </w:rPr>
              <w:t xml:space="preserve"> R</w:t>
            </w:r>
            <w:r w:rsidR="00744AD4">
              <w:rPr>
                <w:rFonts w:ascii="Verdana" w:hAnsi="Verdana"/>
                <w:sz w:val="18"/>
                <w:szCs w:val="18"/>
              </w:rPr>
              <w:t xml:space="preserve">aad </w:t>
            </w:r>
            <w:r w:rsidRPr="004D33F1">
              <w:rPr>
                <w:rFonts w:ascii="Verdana" w:hAnsi="Verdana"/>
                <w:sz w:val="18"/>
                <w:szCs w:val="18"/>
              </w:rPr>
              <w:t>v</w:t>
            </w:r>
            <w:r w:rsidR="00744AD4">
              <w:rPr>
                <w:rFonts w:ascii="Verdana" w:hAnsi="Verdana"/>
                <w:sz w:val="18"/>
                <w:szCs w:val="18"/>
              </w:rPr>
              <w:t xml:space="preserve">an </w:t>
            </w:r>
            <w:r w:rsidRPr="004D33F1">
              <w:rPr>
                <w:rFonts w:ascii="Verdana" w:hAnsi="Verdana"/>
                <w:sz w:val="18"/>
                <w:szCs w:val="18"/>
              </w:rPr>
              <w:t>C</w:t>
            </w:r>
            <w:r w:rsidR="00744AD4">
              <w:rPr>
                <w:rFonts w:ascii="Verdana" w:hAnsi="Verdana"/>
                <w:sz w:val="18"/>
                <w:szCs w:val="18"/>
              </w:rPr>
              <w:t>ommissarissen</w:t>
            </w:r>
            <w:r w:rsidR="00520EC4">
              <w:rPr>
                <w:rFonts w:ascii="Verdana" w:hAnsi="Verdana"/>
                <w:sz w:val="18"/>
                <w:szCs w:val="18"/>
              </w:rPr>
              <w:t xml:space="preserve"> (RvC).</w:t>
            </w:r>
            <w:r w:rsidRPr="004D33F1" w:rsidR="00E875F3">
              <w:rPr>
                <w:rFonts w:ascii="Verdana" w:hAnsi="Verdana"/>
                <w:sz w:val="18"/>
                <w:szCs w:val="18"/>
              </w:rPr>
              <w:t xml:space="preserve"> </w:t>
            </w:r>
          </w:p>
          <w:p w:rsidRPr="004D33F1" w:rsidR="007A42BB" w:rsidP="00E875F3" w:rsidRDefault="00744AD4">
            <w:pPr>
              <w:pStyle w:val="ListParagraph"/>
              <w:numPr>
                <w:ilvl w:val="0"/>
                <w:numId w:val="9"/>
              </w:numPr>
              <w:autoSpaceDE w:val="0"/>
              <w:autoSpaceDN w:val="0"/>
              <w:spacing w:after="0"/>
              <w:contextualSpacing w:val="0"/>
              <w:rPr>
                <w:rFonts w:ascii="Verdana" w:hAnsi="Verdana"/>
                <w:sz w:val="18"/>
                <w:szCs w:val="18"/>
                <w:u w:val="single"/>
              </w:rPr>
            </w:pPr>
            <w:r>
              <w:rPr>
                <w:rFonts w:ascii="Verdana" w:hAnsi="Verdana"/>
                <w:sz w:val="18"/>
                <w:szCs w:val="18"/>
              </w:rPr>
              <w:t xml:space="preserve">De </w:t>
            </w:r>
            <w:r w:rsidRPr="004D33F1" w:rsidR="00E875F3">
              <w:rPr>
                <w:rFonts w:ascii="Verdana" w:hAnsi="Verdana"/>
                <w:sz w:val="18"/>
                <w:szCs w:val="18"/>
              </w:rPr>
              <w:t xml:space="preserve">benoeming </w:t>
            </w:r>
            <w:r>
              <w:rPr>
                <w:rFonts w:ascii="Verdana" w:hAnsi="Verdana"/>
                <w:sz w:val="18"/>
                <w:szCs w:val="18"/>
              </w:rPr>
              <w:t xml:space="preserve">van de </w:t>
            </w:r>
            <w:r w:rsidRPr="004D33F1" w:rsidR="00E875F3">
              <w:rPr>
                <w:rFonts w:ascii="Verdana" w:hAnsi="Verdana"/>
                <w:sz w:val="18"/>
                <w:szCs w:val="18"/>
              </w:rPr>
              <w:t xml:space="preserve">leden </w:t>
            </w:r>
            <w:r>
              <w:rPr>
                <w:rFonts w:ascii="Verdana" w:hAnsi="Verdana"/>
                <w:sz w:val="18"/>
                <w:szCs w:val="18"/>
              </w:rPr>
              <w:t>van de R</w:t>
            </w:r>
            <w:r w:rsidRPr="004D33F1">
              <w:rPr>
                <w:rFonts w:ascii="Verdana" w:hAnsi="Verdana"/>
                <w:sz w:val="18"/>
                <w:szCs w:val="18"/>
              </w:rPr>
              <w:t xml:space="preserve">aad </w:t>
            </w:r>
            <w:r w:rsidRPr="004D33F1" w:rsidR="00E875F3">
              <w:rPr>
                <w:rFonts w:ascii="Verdana" w:hAnsi="Verdana"/>
                <w:sz w:val="18"/>
                <w:szCs w:val="18"/>
              </w:rPr>
              <w:t xml:space="preserve">van </w:t>
            </w:r>
            <w:r>
              <w:rPr>
                <w:rFonts w:ascii="Verdana" w:hAnsi="Verdana"/>
                <w:sz w:val="18"/>
                <w:szCs w:val="18"/>
              </w:rPr>
              <w:t>B</w:t>
            </w:r>
            <w:r w:rsidRPr="004D33F1">
              <w:rPr>
                <w:rFonts w:ascii="Verdana" w:hAnsi="Verdana"/>
                <w:sz w:val="18"/>
                <w:szCs w:val="18"/>
              </w:rPr>
              <w:t>estuur</w:t>
            </w:r>
            <w:r w:rsidR="00520EC4">
              <w:rPr>
                <w:rFonts w:ascii="Verdana" w:hAnsi="Verdana"/>
                <w:sz w:val="18"/>
                <w:szCs w:val="18"/>
              </w:rPr>
              <w:t xml:space="preserve"> (RvB).</w:t>
            </w:r>
          </w:p>
          <w:p w:rsidRPr="004D33F1" w:rsidR="007A42BB" w:rsidP="00E875F3" w:rsidRDefault="007A42BB">
            <w:pPr>
              <w:pStyle w:val="ListParagraph"/>
              <w:numPr>
                <w:ilvl w:val="0"/>
                <w:numId w:val="9"/>
              </w:numPr>
              <w:autoSpaceDE w:val="0"/>
              <w:autoSpaceDN w:val="0"/>
              <w:spacing w:after="0"/>
              <w:contextualSpacing w:val="0"/>
              <w:rPr>
                <w:rFonts w:ascii="Verdana" w:hAnsi="Verdana"/>
                <w:sz w:val="18"/>
                <w:szCs w:val="18"/>
                <w:u w:val="single"/>
              </w:rPr>
            </w:pPr>
            <w:r w:rsidRPr="004D33F1">
              <w:rPr>
                <w:rFonts w:ascii="Verdana" w:hAnsi="Verdana"/>
                <w:sz w:val="18"/>
                <w:szCs w:val="18"/>
              </w:rPr>
              <w:t>Het vaststellen van het bezoldigingsbeleid ten aanzien van de RvB en de RvC.</w:t>
            </w:r>
          </w:p>
          <w:p w:rsidRPr="00744AD4" w:rsidR="007A42BB" w:rsidP="00E875F3" w:rsidRDefault="007A42BB">
            <w:pPr>
              <w:pStyle w:val="ListParagraph"/>
              <w:numPr>
                <w:ilvl w:val="0"/>
                <w:numId w:val="9"/>
              </w:numPr>
              <w:autoSpaceDE w:val="0"/>
              <w:autoSpaceDN w:val="0"/>
              <w:spacing w:after="0"/>
              <w:contextualSpacing w:val="0"/>
              <w:rPr>
                <w:rFonts w:ascii="Verdana" w:hAnsi="Verdana"/>
                <w:sz w:val="18"/>
                <w:szCs w:val="18"/>
                <w:u w:val="single"/>
              </w:rPr>
            </w:pPr>
            <w:r w:rsidRPr="004D33F1">
              <w:rPr>
                <w:rFonts w:ascii="Verdana" w:hAnsi="Verdana" w:eastAsia="Times New Roman" w:cs="Times New Roman"/>
                <w:sz w:val="18"/>
                <w:szCs w:val="18"/>
                <w:lang w:eastAsia="nl-NL"/>
              </w:rPr>
              <w:t>H</w:t>
            </w:r>
            <w:r w:rsidRPr="004D33F1">
              <w:rPr>
                <w:rFonts w:ascii="Verdana" w:hAnsi="Verdana"/>
                <w:sz w:val="18"/>
                <w:szCs w:val="18"/>
              </w:rPr>
              <w:t>et vaststellen van de jaarrekening en het jaarverslag</w:t>
            </w:r>
            <w:r w:rsidR="00520EC4">
              <w:rPr>
                <w:rFonts w:ascii="Verdana" w:hAnsi="Verdana"/>
                <w:sz w:val="18"/>
                <w:szCs w:val="18"/>
              </w:rPr>
              <w:t>.</w:t>
            </w:r>
          </w:p>
          <w:p w:rsidRPr="00744AD4" w:rsidR="00744AD4" w:rsidP="00E875F3" w:rsidRDefault="00744AD4">
            <w:pPr>
              <w:pStyle w:val="ListParagraph"/>
              <w:numPr>
                <w:ilvl w:val="0"/>
                <w:numId w:val="9"/>
              </w:numPr>
              <w:autoSpaceDE w:val="0"/>
              <w:autoSpaceDN w:val="0"/>
              <w:spacing w:after="0"/>
              <w:contextualSpacing w:val="0"/>
              <w:rPr>
                <w:rFonts w:ascii="Verdana" w:hAnsi="Verdana"/>
                <w:sz w:val="18"/>
                <w:szCs w:val="18"/>
              </w:rPr>
            </w:pPr>
            <w:r w:rsidRPr="00744AD4">
              <w:rPr>
                <w:rFonts w:ascii="Verdana" w:hAnsi="Verdana"/>
                <w:sz w:val="18"/>
                <w:szCs w:val="18"/>
              </w:rPr>
              <w:t xml:space="preserve">Het </w:t>
            </w:r>
            <w:r w:rsidR="008E3347">
              <w:rPr>
                <w:rFonts w:ascii="Verdana" w:hAnsi="Verdana"/>
                <w:sz w:val="18"/>
                <w:szCs w:val="18"/>
              </w:rPr>
              <w:t xml:space="preserve">goedkeuren </w:t>
            </w:r>
            <w:r w:rsidRPr="00744AD4">
              <w:rPr>
                <w:rFonts w:ascii="Verdana" w:hAnsi="Verdana"/>
                <w:sz w:val="18"/>
                <w:szCs w:val="18"/>
              </w:rPr>
              <w:t>van de nieuwe en gewijzigde strategie</w:t>
            </w:r>
            <w:r w:rsidR="00520EC4">
              <w:rPr>
                <w:rFonts w:ascii="Verdana" w:hAnsi="Verdana"/>
                <w:sz w:val="18"/>
                <w:szCs w:val="18"/>
              </w:rPr>
              <w:t>.</w:t>
            </w:r>
          </w:p>
          <w:p w:rsidRPr="004D33F1" w:rsidR="007A42BB" w:rsidP="00E875F3" w:rsidRDefault="007A42BB">
            <w:pPr>
              <w:pStyle w:val="ListParagraph"/>
              <w:numPr>
                <w:ilvl w:val="0"/>
                <w:numId w:val="9"/>
              </w:numPr>
              <w:autoSpaceDE w:val="0"/>
              <w:autoSpaceDN w:val="0"/>
              <w:spacing w:after="0"/>
              <w:contextualSpacing w:val="0"/>
              <w:rPr>
                <w:rFonts w:ascii="Verdana" w:hAnsi="Verdana"/>
                <w:sz w:val="18"/>
                <w:szCs w:val="18"/>
                <w:u w:val="single"/>
              </w:rPr>
            </w:pPr>
            <w:r w:rsidRPr="004D33F1">
              <w:rPr>
                <w:rFonts w:ascii="Verdana" w:hAnsi="Verdana"/>
                <w:sz w:val="18"/>
                <w:szCs w:val="18"/>
              </w:rPr>
              <w:t xml:space="preserve">Het goedkeuren van </w:t>
            </w:r>
            <w:r w:rsidR="00F557B6">
              <w:rPr>
                <w:rFonts w:ascii="Verdana" w:hAnsi="Verdana"/>
                <w:sz w:val="18"/>
                <w:szCs w:val="18"/>
              </w:rPr>
              <w:t xml:space="preserve">deelnemingen en </w:t>
            </w:r>
            <w:r w:rsidRPr="004D33F1">
              <w:rPr>
                <w:rFonts w:ascii="Verdana" w:hAnsi="Verdana"/>
                <w:sz w:val="18"/>
                <w:szCs w:val="18"/>
              </w:rPr>
              <w:t xml:space="preserve">grote investeringen (meer dan 35 mln. euro) die geen verband houden met concessie- en subsidieverlening </w:t>
            </w:r>
          </w:p>
          <w:p w:rsidRPr="004D33F1" w:rsidR="007A42BB" w:rsidP="00E875F3" w:rsidRDefault="007A42BB">
            <w:pPr>
              <w:pStyle w:val="ListParagraph"/>
              <w:numPr>
                <w:ilvl w:val="0"/>
                <w:numId w:val="9"/>
              </w:numPr>
              <w:autoSpaceDE w:val="0"/>
              <w:autoSpaceDN w:val="0"/>
              <w:spacing w:after="0"/>
              <w:contextualSpacing w:val="0"/>
              <w:rPr>
                <w:rFonts w:ascii="Verdana" w:hAnsi="Verdana"/>
                <w:sz w:val="18"/>
                <w:szCs w:val="18"/>
              </w:rPr>
            </w:pPr>
            <w:r w:rsidRPr="004D33F1">
              <w:rPr>
                <w:rFonts w:ascii="Verdana" w:hAnsi="Verdana"/>
                <w:sz w:val="18"/>
                <w:szCs w:val="18"/>
              </w:rPr>
              <w:t>Uitoefenen van rechten die de vennootschap toekomen uit hoofde van door haar gehouden aandelen</w:t>
            </w:r>
            <w:r w:rsidR="00F557B6">
              <w:rPr>
                <w:rFonts w:ascii="Verdana" w:hAnsi="Verdana"/>
                <w:sz w:val="18"/>
                <w:szCs w:val="18"/>
              </w:rPr>
              <w:t>, zoals het uitoefenen van stemrecht.</w:t>
            </w:r>
          </w:p>
          <w:p w:rsidRPr="004D33F1" w:rsidR="007A42BB" w:rsidP="00E875F3" w:rsidRDefault="007A42BB">
            <w:pPr>
              <w:pStyle w:val="ListParagraph"/>
              <w:numPr>
                <w:ilvl w:val="0"/>
                <w:numId w:val="9"/>
              </w:numPr>
              <w:autoSpaceDE w:val="0"/>
              <w:autoSpaceDN w:val="0"/>
              <w:spacing w:after="0"/>
              <w:contextualSpacing w:val="0"/>
              <w:rPr>
                <w:rFonts w:ascii="Verdana" w:hAnsi="Verdana"/>
                <w:sz w:val="18"/>
                <w:szCs w:val="18"/>
                <w:u w:val="single"/>
              </w:rPr>
            </w:pPr>
            <w:r w:rsidRPr="004D33F1">
              <w:rPr>
                <w:rFonts w:ascii="Verdana" w:hAnsi="Verdana"/>
                <w:sz w:val="18"/>
                <w:szCs w:val="18"/>
              </w:rPr>
              <w:t>Bepaling van het aantal leden van het bestuur</w:t>
            </w:r>
            <w:r w:rsidR="00F557B6">
              <w:rPr>
                <w:rFonts w:ascii="Verdana" w:hAnsi="Verdana"/>
                <w:sz w:val="18"/>
                <w:szCs w:val="18"/>
              </w:rPr>
              <w:t>.</w:t>
            </w:r>
          </w:p>
          <w:p w:rsidRPr="004D33F1" w:rsidR="004D33F1" w:rsidP="00871AAF" w:rsidRDefault="007A42BB">
            <w:pPr>
              <w:pStyle w:val="ListParagraph"/>
              <w:numPr>
                <w:ilvl w:val="0"/>
                <w:numId w:val="9"/>
              </w:numPr>
              <w:autoSpaceDE w:val="0"/>
              <w:autoSpaceDN w:val="0"/>
              <w:spacing w:after="0"/>
              <w:contextualSpacing w:val="0"/>
              <w:rPr>
                <w:rFonts w:ascii="Verdana" w:hAnsi="Verdana"/>
                <w:b/>
                <w:sz w:val="18"/>
                <w:szCs w:val="18"/>
              </w:rPr>
            </w:pPr>
            <w:r w:rsidRPr="004D33F1">
              <w:rPr>
                <w:rFonts w:ascii="Verdana" w:hAnsi="Verdana"/>
                <w:sz w:val="18"/>
                <w:szCs w:val="18"/>
              </w:rPr>
              <w:t>Wijziging van de statuten</w:t>
            </w:r>
            <w:r w:rsidR="00F557B6">
              <w:rPr>
                <w:rFonts w:ascii="Verdana" w:hAnsi="Verdana"/>
                <w:sz w:val="18"/>
                <w:szCs w:val="18"/>
              </w:rPr>
              <w:t>.</w:t>
            </w:r>
          </w:p>
        </w:tc>
      </w:tr>
      <w:tr w:rsidRPr="004D33F1" w:rsidR="004D33F1" w:rsidTr="004D33F1">
        <w:trPr>
          <w:trHeight w:val="839"/>
        </w:trPr>
        <w:tc>
          <w:tcPr>
            <w:tcW w:w="2474" w:type="dxa"/>
          </w:tcPr>
          <w:p w:rsidRPr="004D33F1" w:rsidR="004D33F1" w:rsidP="00097F1F" w:rsidRDefault="00097F1F">
            <w:pPr>
              <w:rPr>
                <w:rFonts w:ascii="Verdana" w:hAnsi="Verdana"/>
                <w:b/>
                <w:sz w:val="18"/>
                <w:szCs w:val="18"/>
              </w:rPr>
            </w:pPr>
            <w:r>
              <w:rPr>
                <w:rFonts w:ascii="Verdana" w:hAnsi="Verdana"/>
                <w:b/>
                <w:sz w:val="18"/>
                <w:szCs w:val="18"/>
              </w:rPr>
              <w:t>Voorbereiden wet- en regelgeving</w:t>
            </w:r>
            <w:r w:rsidRPr="004D33F1" w:rsidR="004D33F1">
              <w:rPr>
                <w:rFonts w:ascii="Verdana" w:hAnsi="Verdana"/>
                <w:b/>
                <w:sz w:val="18"/>
                <w:szCs w:val="18"/>
              </w:rPr>
              <w:t xml:space="preserve"> </w:t>
            </w:r>
          </w:p>
        </w:tc>
        <w:tc>
          <w:tcPr>
            <w:tcW w:w="11809" w:type="dxa"/>
            <w:gridSpan w:val="2"/>
          </w:tcPr>
          <w:p w:rsidRPr="004D33F1" w:rsidR="00744AD4" w:rsidP="004D33F1" w:rsidRDefault="00744AD4">
            <w:pPr>
              <w:rPr>
                <w:rFonts w:ascii="Verdana" w:hAnsi="Verdana"/>
                <w:sz w:val="18"/>
                <w:szCs w:val="18"/>
              </w:rPr>
            </w:pPr>
            <w:r w:rsidRPr="00744AD4">
              <w:rPr>
                <w:rFonts w:ascii="Verdana" w:hAnsi="Verdana"/>
                <w:sz w:val="18"/>
                <w:szCs w:val="18"/>
              </w:rPr>
              <w:t>IenW bereidt wet- en regelgeving voor waarmee het beleid, voor zover dat noodzakelijk is, omgezet wordt in wetgeving. Die wet- en regelgeving verschaft de juridische kaders op grond waarvan en onder welke randvoorwaarden beleidsinstrumenten toepassing vinden. De nationale wetgever is daarbij gehouden aan de juridische kaders die reeds op basis van internationale verdragen en Europese wetgeving zijn geformuleerd.</w:t>
            </w:r>
          </w:p>
        </w:tc>
      </w:tr>
      <w:tr w:rsidRPr="004D33F1" w:rsidR="004D33F1" w:rsidTr="00487D6A">
        <w:trPr>
          <w:trHeight w:val="847"/>
        </w:trPr>
        <w:tc>
          <w:tcPr>
            <w:tcW w:w="2474" w:type="dxa"/>
          </w:tcPr>
          <w:p w:rsidRPr="004D33F1" w:rsidR="004D33F1" w:rsidRDefault="004D33F1">
            <w:pPr>
              <w:rPr>
                <w:rFonts w:ascii="Verdana" w:hAnsi="Verdana"/>
                <w:b/>
                <w:sz w:val="18"/>
                <w:szCs w:val="18"/>
              </w:rPr>
            </w:pPr>
            <w:r w:rsidRPr="004D33F1">
              <w:rPr>
                <w:rFonts w:ascii="Verdana" w:hAnsi="Verdana"/>
                <w:b/>
                <w:sz w:val="18"/>
                <w:szCs w:val="18"/>
              </w:rPr>
              <w:t>Beleidsmaker</w:t>
            </w:r>
          </w:p>
        </w:tc>
        <w:tc>
          <w:tcPr>
            <w:tcW w:w="11809" w:type="dxa"/>
            <w:gridSpan w:val="2"/>
          </w:tcPr>
          <w:p w:rsidRPr="004D33F1" w:rsidR="004D33F1" w:rsidP="004D33F1" w:rsidRDefault="004D33F1">
            <w:pPr>
              <w:rPr>
                <w:rFonts w:ascii="Verdana" w:hAnsi="Verdana"/>
                <w:sz w:val="18"/>
                <w:szCs w:val="18"/>
              </w:rPr>
            </w:pPr>
            <w:r w:rsidRPr="004D33F1">
              <w:rPr>
                <w:rFonts w:ascii="Verdana" w:hAnsi="Verdana"/>
                <w:sz w:val="18"/>
                <w:szCs w:val="18"/>
              </w:rPr>
              <w:t>De beleidsmaker definieert het publiek belang, kiest de beleids</w:t>
            </w:r>
            <w:r w:rsidR="00872B5F">
              <w:rPr>
                <w:rFonts w:ascii="Verdana" w:hAnsi="Verdana"/>
                <w:sz w:val="18"/>
                <w:szCs w:val="18"/>
              </w:rPr>
              <w:t>kaders (toekomstbeeld OV, Lange Termijn Spooragenda) en beleids</w:t>
            </w:r>
            <w:r w:rsidRPr="004D33F1">
              <w:rPr>
                <w:rFonts w:ascii="Verdana" w:hAnsi="Verdana"/>
                <w:sz w:val="18"/>
                <w:szCs w:val="18"/>
              </w:rPr>
              <w:t>instrumenten (zoals de concessie, de subsidie en de staatsdeelneming) waarmee dit belang dient te worden verwezenlijkt en controleert of de toepassing van de instrumenten in voldoende mate aan het publiek belang tegemoet komt.</w:t>
            </w:r>
          </w:p>
        </w:tc>
      </w:tr>
    </w:tbl>
    <w:p w:rsidRPr="004D33F1" w:rsidR="00202B1D" w:rsidRDefault="00202B1D">
      <w:pPr>
        <w:rPr>
          <w:rFonts w:ascii="Verdana" w:hAnsi="Verdana"/>
          <w:sz w:val="18"/>
          <w:szCs w:val="18"/>
        </w:rPr>
      </w:pPr>
    </w:p>
    <w:sectPr w:rsidRPr="004D33F1" w:rsidR="00202B1D" w:rsidSect="006C5D1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B3" w:rsidRDefault="00DD39B3" w:rsidP="00202B1D">
      <w:r>
        <w:separator/>
      </w:r>
    </w:p>
  </w:endnote>
  <w:endnote w:type="continuationSeparator" w:id="0">
    <w:p w:rsidR="00DD39B3" w:rsidRDefault="00DD39B3" w:rsidP="0020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RijksoverheidSerif-Italic">
    <w:panose1 w:val="00000000000000000000"/>
    <w:charset w:val="00"/>
    <w:family w:val="roman"/>
    <w:notTrueType/>
    <w:pitch w:val="default"/>
    <w:sig w:usb0="00000003" w:usb1="00000000" w:usb2="00000000" w:usb3="00000000" w:csb0="00000001" w:csb1="00000000"/>
  </w:font>
  <w:font w:name="RijksoverheidSerif-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D7" w:rsidRDefault="00F94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D7" w:rsidRDefault="00F941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D7" w:rsidRDefault="00F94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B3" w:rsidRDefault="00DD39B3" w:rsidP="00202B1D">
      <w:r>
        <w:separator/>
      </w:r>
    </w:p>
  </w:footnote>
  <w:footnote w:type="continuationSeparator" w:id="0">
    <w:p w:rsidR="00DD39B3" w:rsidRDefault="00DD39B3" w:rsidP="00202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D7" w:rsidRDefault="00F94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1F" w:rsidRPr="00097F1F" w:rsidRDefault="00097F1F">
    <w:pPr>
      <w:pStyle w:val="Header"/>
      <w:rPr>
        <w:rFonts w:ascii="Verdana" w:hAnsi="Verdana"/>
        <w:sz w:val="18"/>
        <w:szCs w:val="18"/>
      </w:rPr>
    </w:pPr>
    <w:r w:rsidRPr="00097F1F">
      <w:rPr>
        <w:rFonts w:ascii="Verdana" w:hAnsi="Verdana"/>
        <w:sz w:val="18"/>
        <w:szCs w:val="18"/>
      </w:rPr>
      <w:t>Bijlage</w:t>
    </w:r>
  </w:p>
  <w:p w:rsidR="009612DB" w:rsidRDefault="00961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1D7" w:rsidRDefault="00F94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1D"/>
    <w:multiLevelType w:val="hybridMultilevel"/>
    <w:tmpl w:val="82880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B0A7708"/>
    <w:multiLevelType w:val="hybridMultilevel"/>
    <w:tmpl w:val="89B8E9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48C3131C"/>
    <w:multiLevelType w:val="hybridMultilevel"/>
    <w:tmpl w:val="499E85A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BFA4035"/>
    <w:multiLevelType w:val="hybridMultilevel"/>
    <w:tmpl w:val="EB2A5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F370AE5"/>
    <w:multiLevelType w:val="hybridMultilevel"/>
    <w:tmpl w:val="3B5ED0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9C15813"/>
    <w:multiLevelType w:val="hybridMultilevel"/>
    <w:tmpl w:val="7B608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A093697"/>
    <w:multiLevelType w:val="hybridMultilevel"/>
    <w:tmpl w:val="2E502E3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30B361E"/>
    <w:multiLevelType w:val="hybridMultilevel"/>
    <w:tmpl w:val="667AAE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7A887E38"/>
    <w:multiLevelType w:val="hybridMultilevel"/>
    <w:tmpl w:val="10D63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5"/>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294E"/>
    <w:rsid w:val="000177DB"/>
    <w:rsid w:val="0005068A"/>
    <w:rsid w:val="00060964"/>
    <w:rsid w:val="00082150"/>
    <w:rsid w:val="00097F1F"/>
    <w:rsid w:val="000C0E4A"/>
    <w:rsid w:val="000E1CDC"/>
    <w:rsid w:val="001156D8"/>
    <w:rsid w:val="001360F7"/>
    <w:rsid w:val="00160CA8"/>
    <w:rsid w:val="001E289D"/>
    <w:rsid w:val="001F7EB0"/>
    <w:rsid w:val="00202B1D"/>
    <w:rsid w:val="0029757B"/>
    <w:rsid w:val="002B37F6"/>
    <w:rsid w:val="002F364E"/>
    <w:rsid w:val="00300AC3"/>
    <w:rsid w:val="00342181"/>
    <w:rsid w:val="003509EC"/>
    <w:rsid w:val="0035143C"/>
    <w:rsid w:val="00360FFE"/>
    <w:rsid w:val="0037382D"/>
    <w:rsid w:val="003970F8"/>
    <w:rsid w:val="003B2E57"/>
    <w:rsid w:val="00427D04"/>
    <w:rsid w:val="004512CE"/>
    <w:rsid w:val="004A398A"/>
    <w:rsid w:val="004C27A6"/>
    <w:rsid w:val="004D33F1"/>
    <w:rsid w:val="004E2969"/>
    <w:rsid w:val="00520EC4"/>
    <w:rsid w:val="00555923"/>
    <w:rsid w:val="005B0966"/>
    <w:rsid w:val="005B7AD0"/>
    <w:rsid w:val="005C7441"/>
    <w:rsid w:val="005D5487"/>
    <w:rsid w:val="00611498"/>
    <w:rsid w:val="006129CD"/>
    <w:rsid w:val="006C5D19"/>
    <w:rsid w:val="006F260C"/>
    <w:rsid w:val="00722201"/>
    <w:rsid w:val="00727E46"/>
    <w:rsid w:val="00736A8F"/>
    <w:rsid w:val="00744AD4"/>
    <w:rsid w:val="0076079D"/>
    <w:rsid w:val="007924A2"/>
    <w:rsid w:val="007A42BB"/>
    <w:rsid w:val="007A6B6C"/>
    <w:rsid w:val="007A78A2"/>
    <w:rsid w:val="007E58E4"/>
    <w:rsid w:val="007F13E9"/>
    <w:rsid w:val="008271F7"/>
    <w:rsid w:val="00836992"/>
    <w:rsid w:val="00871AAF"/>
    <w:rsid w:val="00872B5F"/>
    <w:rsid w:val="008865B7"/>
    <w:rsid w:val="00887C2D"/>
    <w:rsid w:val="00896805"/>
    <w:rsid w:val="008A4C05"/>
    <w:rsid w:val="008B7FDD"/>
    <w:rsid w:val="008E3347"/>
    <w:rsid w:val="00923E8B"/>
    <w:rsid w:val="00947D5A"/>
    <w:rsid w:val="009612DB"/>
    <w:rsid w:val="00980819"/>
    <w:rsid w:val="009B4BCA"/>
    <w:rsid w:val="009D267F"/>
    <w:rsid w:val="009D5AA5"/>
    <w:rsid w:val="009F244E"/>
    <w:rsid w:val="00A030AF"/>
    <w:rsid w:val="00A05F4A"/>
    <w:rsid w:val="00A17C6E"/>
    <w:rsid w:val="00A8037E"/>
    <w:rsid w:val="00B60699"/>
    <w:rsid w:val="00B7546B"/>
    <w:rsid w:val="00BC2044"/>
    <w:rsid w:val="00BD1538"/>
    <w:rsid w:val="00BD4368"/>
    <w:rsid w:val="00BF7E8F"/>
    <w:rsid w:val="00C82394"/>
    <w:rsid w:val="00D21B84"/>
    <w:rsid w:val="00D70C9C"/>
    <w:rsid w:val="00DD39B3"/>
    <w:rsid w:val="00E12805"/>
    <w:rsid w:val="00E130A6"/>
    <w:rsid w:val="00E253D2"/>
    <w:rsid w:val="00E3294E"/>
    <w:rsid w:val="00E41EAD"/>
    <w:rsid w:val="00E50101"/>
    <w:rsid w:val="00E60425"/>
    <w:rsid w:val="00E875F3"/>
    <w:rsid w:val="00F07F80"/>
    <w:rsid w:val="00F167C0"/>
    <w:rsid w:val="00F22CDC"/>
    <w:rsid w:val="00F53E9B"/>
    <w:rsid w:val="00F557B6"/>
    <w:rsid w:val="00F941D7"/>
    <w:rsid w:val="00FF3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4E"/>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02B1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202B1D"/>
    <w:rPr>
      <w:sz w:val="20"/>
      <w:szCs w:val="20"/>
    </w:rPr>
  </w:style>
  <w:style w:type="character" w:styleId="FootnoteReference">
    <w:name w:val="footnote reference"/>
    <w:basedOn w:val="DefaultParagraphFont"/>
    <w:uiPriority w:val="99"/>
    <w:semiHidden/>
    <w:unhideWhenUsed/>
    <w:rsid w:val="00202B1D"/>
    <w:rPr>
      <w:vertAlign w:val="superscript"/>
    </w:rPr>
  </w:style>
  <w:style w:type="paragraph" w:styleId="ListParagraph">
    <w:name w:val="List Paragraph"/>
    <w:aliases w:val="Lijst meerdere niveaus,Lijstalinea1,Dot pt,F5 List Paragraph,List Paragraph1,No Spacing1,List Paragraph Char Char Char,Indicator Text,Numbered Para 1,Bullet 1,Bullet Points,Párrafo de lista,MAIN CONTENT,Recommendation,List Paragraph2"/>
    <w:basedOn w:val="Normal"/>
    <w:link w:val="ListParagraphChar"/>
    <w:uiPriority w:val="34"/>
    <w:qFormat/>
    <w:rsid w:val="00202B1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jst meerdere niveaus Char,Lijstalinea1 Char,Dot pt Char,F5 List Paragraph Char,List Paragraph1 Char,No Spacing1 Char,List Paragraph Char Char Char Char,Indicator Text Char,Numbered Para 1 Char,Bullet 1 Char,Bullet Points Char"/>
    <w:basedOn w:val="DefaultParagraphFont"/>
    <w:link w:val="ListParagraph"/>
    <w:uiPriority w:val="34"/>
    <w:qFormat/>
    <w:locked/>
    <w:rsid w:val="00202B1D"/>
  </w:style>
  <w:style w:type="table" w:styleId="TableGrid">
    <w:name w:val="Table Grid"/>
    <w:basedOn w:val="TableNormal"/>
    <w:uiPriority w:val="59"/>
    <w:rsid w:val="0011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C5D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6C5D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8271F7"/>
    <w:pPr>
      <w:tabs>
        <w:tab w:val="center" w:pos="4536"/>
        <w:tab w:val="right" w:pos="9072"/>
      </w:tabs>
    </w:pPr>
  </w:style>
  <w:style w:type="character" w:customStyle="1" w:styleId="HeaderChar">
    <w:name w:val="Header Char"/>
    <w:basedOn w:val="DefaultParagraphFont"/>
    <w:link w:val="Header"/>
    <w:uiPriority w:val="99"/>
    <w:rsid w:val="008271F7"/>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8271F7"/>
    <w:pPr>
      <w:tabs>
        <w:tab w:val="center" w:pos="4536"/>
        <w:tab w:val="right" w:pos="9072"/>
      </w:tabs>
    </w:pPr>
  </w:style>
  <w:style w:type="character" w:customStyle="1" w:styleId="FooterChar">
    <w:name w:val="Footer Char"/>
    <w:basedOn w:val="DefaultParagraphFont"/>
    <w:link w:val="Footer"/>
    <w:uiPriority w:val="99"/>
    <w:rsid w:val="008271F7"/>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827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1F7"/>
    <w:rPr>
      <w:rFonts w:ascii="Segoe UI" w:eastAsia="Times New Roman" w:hAnsi="Segoe UI" w:cs="Segoe UI"/>
      <w:sz w:val="18"/>
      <w:szCs w:val="1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933">
      <w:bodyDiv w:val="1"/>
      <w:marLeft w:val="0"/>
      <w:marRight w:val="0"/>
      <w:marTop w:val="0"/>
      <w:marBottom w:val="0"/>
      <w:divBdr>
        <w:top w:val="none" w:sz="0" w:space="0" w:color="auto"/>
        <w:left w:val="none" w:sz="0" w:space="0" w:color="auto"/>
        <w:bottom w:val="none" w:sz="0" w:space="0" w:color="auto"/>
        <w:right w:val="none" w:sz="0" w:space="0" w:color="auto"/>
      </w:divBdr>
    </w:div>
    <w:div w:id="436101631">
      <w:bodyDiv w:val="1"/>
      <w:marLeft w:val="0"/>
      <w:marRight w:val="0"/>
      <w:marTop w:val="0"/>
      <w:marBottom w:val="0"/>
      <w:divBdr>
        <w:top w:val="none" w:sz="0" w:space="0" w:color="auto"/>
        <w:left w:val="none" w:sz="0" w:space="0" w:color="auto"/>
        <w:bottom w:val="none" w:sz="0" w:space="0" w:color="auto"/>
        <w:right w:val="none" w:sz="0" w:space="0" w:color="auto"/>
      </w:divBdr>
    </w:div>
    <w:div w:id="159805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839</ap:Words>
  <ap:Characters>4619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2017-11-15T14:51:00.0000000Z</lastPrinted>
  <dcterms:created xsi:type="dcterms:W3CDTF">2017-11-23T17:16:00.0000000Z</dcterms:created>
  <dcterms:modified xsi:type="dcterms:W3CDTF">2017-11-23T17:16:00.0000000Z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0x010100B422B255D0F4D94EBDEEF60AB2D99340</vt:lpwstr>
  </property>
</Properties>
</file>