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848" w:rsidP="00D82848" w:rsidRDefault="00D8284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Kwint, P.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16 november 2017 16:43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w:t>
      </w:r>
      <w:bookmarkStart w:name="_GoBack" w:id="0"/>
      <w:r>
        <w:rPr>
          <w:rFonts w:ascii="Tahoma" w:hAnsi="Tahoma" w:cs="Tahoma"/>
          <w:sz w:val="20"/>
          <w:szCs w:val="20"/>
          <w:lang w:eastAsia="nl-NL"/>
        </w:rPr>
        <w:t xml:space="preserve">Richting een Europese onderwijsruimte in 2025 </w:t>
      </w:r>
      <w:bookmarkEnd w:id="0"/>
      <w:r>
        <w:rPr>
          <w:rFonts w:ascii="Tahoma" w:hAnsi="Tahoma" w:cs="Tahoma"/>
          <w:sz w:val="20"/>
          <w:szCs w:val="20"/>
          <w:lang w:eastAsia="nl-NL"/>
        </w:rPr>
        <w:t xml:space="preserve">(Bron: </w:t>
      </w:r>
      <w:proofErr w:type="spellStart"/>
      <w:r>
        <w:rPr>
          <w:rFonts w:ascii="Tahoma" w:hAnsi="Tahoma" w:cs="Tahoma"/>
          <w:sz w:val="20"/>
          <w:szCs w:val="20"/>
          <w:lang w:eastAsia="nl-NL"/>
        </w:rPr>
        <w:t>Neth-er</w:t>
      </w:r>
      <w:proofErr w:type="spellEnd"/>
      <w:r>
        <w:rPr>
          <w:rFonts w:ascii="Tahoma" w:hAnsi="Tahoma" w:cs="Tahoma"/>
          <w:sz w:val="20"/>
          <w:szCs w:val="20"/>
          <w:lang w:eastAsia="nl-NL"/>
        </w:rPr>
        <w:t xml:space="preserve"> nieuwsbrief, d.d. 16-11-2017)</w:t>
      </w:r>
    </w:p>
    <w:p w:rsidR="00D82848" w:rsidP="00D82848" w:rsidRDefault="00D82848"/>
    <w:p w:rsidR="00D82848" w:rsidP="00D82848" w:rsidRDefault="00D82848">
      <w:r>
        <w:t>Ik zou graag een brief willen van het kabinet met hun standpunt en een verslag van de gedachtewisseling die hier wordt aangekondigd, inclusief een weergave van de NL positie in die discussie. </w:t>
      </w:r>
    </w:p>
    <w:p w:rsidR="00D82848" w:rsidP="00D82848" w:rsidRDefault="00D82848"/>
    <w:p w:rsidR="00D82848" w:rsidP="00D82848" w:rsidRDefault="00D82848">
      <w:pPr>
        <w:spacing w:after="240"/>
      </w:pPr>
      <w:r>
        <w:t>Maar moet ik dat de volgende PV doen? Even niet zo thuis in de EC procedures. </w:t>
      </w:r>
    </w:p>
    <w:p w:rsidR="00D82848" w:rsidP="00D82848" w:rsidRDefault="00D82848">
      <w:pPr>
        <w:spacing w:after="240"/>
      </w:pPr>
      <w:r>
        <w:br/>
      </w:r>
      <w:r>
        <w:t>---------------------------------------------------------------------</w:t>
      </w:r>
    </w:p>
    <w:p w:rsidR="00D82848" w:rsidP="00D82848" w:rsidRDefault="00D82848">
      <w:pPr>
        <w:pStyle w:val="Kop1"/>
      </w:pPr>
      <w:r>
        <w:t>Richting een Europese onderwijsruimte in 2025</w:t>
      </w:r>
    </w:p>
    <w:p w:rsidR="00D82848" w:rsidP="00D82848" w:rsidRDefault="00D82848">
      <w:r>
        <w:rPr>
          <w:rStyle w:val="date-display-single"/>
        </w:rPr>
        <w:t>15 november 2017</w:t>
      </w:r>
    </w:p>
    <w:p w:rsidR="00D82848" w:rsidP="00D82848" w:rsidRDefault="00D82848">
      <w:pPr>
        <w:pStyle w:val="Normaalweb"/>
      </w:pPr>
      <w:r>
        <w:rPr>
          <w:b/>
          <w:bCs/>
        </w:rPr>
        <w:t xml:space="preserve">De Europese Commissie streeft naar de realisatie van een Europese onderwijsruimte in 2025 die de Europese identiteit moet versterken, blijkt uit haar mededeling. Binnen deze onderwijsruimte moet er veel aandacht zijn voor studentenmobiliteit en voor het uitrusten van studenten met relevante vaardigheden. </w:t>
      </w:r>
    </w:p>
    <w:p w:rsidR="00D82848" w:rsidP="00D82848" w:rsidRDefault="00D82848">
      <w:pPr>
        <w:pStyle w:val="Kop2"/>
      </w:pPr>
      <w:r>
        <w:t>Europese onderwijsruimte ter bevordering van de Europese identiteit</w:t>
      </w:r>
    </w:p>
    <w:p w:rsidR="00D82848" w:rsidP="00D82848" w:rsidRDefault="00D82848">
      <w:pPr>
        <w:pStyle w:val="Normaalweb"/>
      </w:pPr>
      <w:r>
        <w:t xml:space="preserve">De Europese Commissie wil in 2025 een Europese onderwijsruimte tot stand hebben gebracht die onder andere </w:t>
      </w:r>
      <w:r>
        <w:rPr>
          <w:highlight w:val="yellow"/>
        </w:rPr>
        <w:t>de Europese identiteit versterkt</w:t>
      </w:r>
      <w:r>
        <w:t>. Dit laat zij weten in de mededeling</w:t>
      </w:r>
      <w:hyperlink w:tgtFrame="_blank" w:history="1" r:id="rId5">
        <w:r>
          <w:rPr>
            <w:rStyle w:val="element-invisible1"/>
          </w:rPr>
          <w:t xml:space="preserve"> (link is </w:t>
        </w:r>
        <w:proofErr w:type="spellStart"/>
        <w:r>
          <w:rPr>
            <w:rStyle w:val="element-invisible1"/>
          </w:rPr>
          <w:t>external</w:t>
        </w:r>
        <w:proofErr w:type="spellEnd"/>
        <w:r>
          <w:rPr>
            <w:rStyle w:val="element-invisible1"/>
          </w:rPr>
          <w:t>)</w:t>
        </w:r>
      </w:hyperlink>
      <w:hyperlink w:tgtFrame="_blank" w:history="1" r:id="rId6">
        <w:r>
          <w:rPr>
            <w:rStyle w:val="Hyperlink"/>
            <w:i/>
            <w:iCs/>
          </w:rPr>
          <w:t xml:space="preserve"> "</w:t>
        </w:r>
        <w:proofErr w:type="spellStart"/>
        <w:r>
          <w:rPr>
            <w:rStyle w:val="Hyperlink"/>
            <w:i/>
            <w:iCs/>
          </w:rPr>
          <w:t>Strenghtening</w:t>
        </w:r>
        <w:proofErr w:type="spellEnd"/>
        <w:r>
          <w:rPr>
            <w:rStyle w:val="Hyperlink"/>
            <w:i/>
            <w:iCs/>
          </w:rPr>
          <w:t xml:space="preserve"> European Identity </w:t>
        </w:r>
        <w:proofErr w:type="spellStart"/>
        <w:r>
          <w:rPr>
            <w:rStyle w:val="Hyperlink"/>
            <w:i/>
            <w:iCs/>
          </w:rPr>
          <w:t>through</w:t>
        </w:r>
        <w:proofErr w:type="spellEnd"/>
        <w:r>
          <w:rPr>
            <w:rStyle w:val="Hyperlink"/>
            <w:i/>
            <w:iCs/>
          </w:rPr>
          <w:t xml:space="preserve"> </w:t>
        </w:r>
        <w:proofErr w:type="spellStart"/>
        <w:r>
          <w:rPr>
            <w:rStyle w:val="Hyperlink"/>
            <w:i/>
            <w:iCs/>
          </w:rPr>
          <w:t>Education</w:t>
        </w:r>
        <w:proofErr w:type="spellEnd"/>
        <w:r>
          <w:rPr>
            <w:rStyle w:val="Hyperlink"/>
            <w:i/>
            <w:iCs/>
          </w:rPr>
          <w:t xml:space="preserve"> </w:t>
        </w:r>
        <w:proofErr w:type="spellStart"/>
        <w:r>
          <w:rPr>
            <w:rStyle w:val="Hyperlink"/>
            <w:i/>
            <w:iCs/>
          </w:rPr>
          <w:t>and</w:t>
        </w:r>
        <w:proofErr w:type="spellEnd"/>
        <w:r>
          <w:rPr>
            <w:rStyle w:val="Hyperlink"/>
            <w:i/>
            <w:iCs/>
          </w:rPr>
          <w:t xml:space="preserve"> Culture</w:t>
        </w:r>
        <w:r>
          <w:rPr>
            <w:rStyle w:val="Hyperlink"/>
          </w:rPr>
          <w:t>"</w:t>
        </w:r>
        <w:r>
          <w:rPr>
            <w:rStyle w:val="element-invisible1"/>
          </w:rPr>
          <w:t xml:space="preserve"> (link is </w:t>
        </w:r>
        <w:proofErr w:type="spellStart"/>
        <w:r>
          <w:rPr>
            <w:rStyle w:val="element-invisible1"/>
          </w:rPr>
          <w:t>external</w:t>
        </w:r>
        <w:proofErr w:type="spellEnd"/>
        <w:r>
          <w:rPr>
            <w:rStyle w:val="element-invisible1"/>
          </w:rPr>
          <w:t>)</w:t>
        </w:r>
      </w:hyperlink>
      <w:r>
        <w:t xml:space="preserve">. De Commissie is van mening dat het in de gezamenlijke interesse is van de lidstaten om beter samen te werken op gebied van onderwijs en cultuur, zodat de volledige potentie van onderwijs benut kan worden voor het creëren van banen, economische groei, sociale gelijkheid en het vormgeven van een Europese identiteit. Ook benadrukt de Commissie het belang van voldoende budget voor onderwijs en adviseert zij dat lidstaten tenminste 5% van hun BNP aan onderwijs besteden. </w:t>
      </w:r>
      <w:r>
        <w:rPr>
          <w:highlight w:val="yellow"/>
        </w:rPr>
        <w:t>In de mededeling komt de Commissie met een voorstel voor een gezamenlijke agenda die moet bijdragen aan het realiseren van deze Europese onderwijsruimte</w:t>
      </w:r>
      <w:r>
        <w:t>.</w:t>
      </w:r>
    </w:p>
    <w:p w:rsidR="00D82848" w:rsidP="00D82848" w:rsidRDefault="00D82848">
      <w:pPr>
        <w:pStyle w:val="Kop2"/>
      </w:pPr>
      <w:r>
        <w:t>Wederzijdse erkenning en mobiliteit</w:t>
      </w:r>
    </w:p>
    <w:p w:rsidR="00D82848" w:rsidP="00D82848" w:rsidRDefault="00D82848">
      <w:pPr>
        <w:pStyle w:val="Normaalweb"/>
      </w:pPr>
      <w:r>
        <w:t xml:space="preserve">In de mededeling komen </w:t>
      </w:r>
      <w:r>
        <w:rPr>
          <w:highlight w:val="yellow"/>
        </w:rPr>
        <w:t>meerdere actiepunten naar voren die de mobiliteit en uitwisseling van studenten moet bevorderen</w:t>
      </w:r>
      <w:r>
        <w:t xml:space="preserve">. Zo moet mobiliteit voor iedereen mogelijk gemaakt worden door </w:t>
      </w:r>
      <w:hyperlink w:history="1" r:id="rId7">
        <w:r>
          <w:rPr>
            <w:rStyle w:val="Hyperlink"/>
          </w:rPr>
          <w:t>voort te bouwen op Erasmus+</w:t>
        </w:r>
      </w:hyperlink>
      <w:r>
        <w:t xml:space="preserve"> en de deelname hieraan te vergroten. </w:t>
      </w:r>
      <w:r>
        <w:rPr>
          <w:highlight w:val="yellow"/>
        </w:rPr>
        <w:t>Ook moet er een EU-studentenkaart komen waarop de academische resultaten van een student te vinden zijn</w:t>
      </w:r>
      <w:r>
        <w:t xml:space="preserve">. Bovendien wil de Commissie </w:t>
      </w:r>
      <w:r>
        <w:rPr>
          <w:highlight w:val="yellow"/>
        </w:rPr>
        <w:t>een ‘</w:t>
      </w:r>
      <w:proofErr w:type="spellStart"/>
      <w:r>
        <w:rPr>
          <w:highlight w:val="yellow"/>
        </w:rPr>
        <w:t>Sorbonne</w:t>
      </w:r>
      <w:proofErr w:type="spellEnd"/>
      <w:r>
        <w:rPr>
          <w:highlight w:val="yellow"/>
        </w:rPr>
        <w:t xml:space="preserve"> proces’ initiëren, dat verder voortbouwt op het </w:t>
      </w:r>
      <w:hyperlink w:history="1" r:id="rId8">
        <w:r>
          <w:rPr>
            <w:rStyle w:val="Hyperlink"/>
            <w:highlight w:val="yellow"/>
          </w:rPr>
          <w:t>Bologna proces</w:t>
        </w:r>
      </w:hyperlink>
      <w:r>
        <w:rPr>
          <w:highlight w:val="yellow"/>
        </w:rPr>
        <w:t xml:space="preserve">, voor de </w:t>
      </w:r>
      <w:hyperlink w:history="1" r:id="rId9">
        <w:r>
          <w:rPr>
            <w:rStyle w:val="Hyperlink"/>
            <w:highlight w:val="yellow"/>
          </w:rPr>
          <w:t>wederzijdse erkenning van diploma’s</w:t>
        </w:r>
      </w:hyperlink>
      <w:r>
        <w:rPr>
          <w:highlight w:val="yellow"/>
        </w:rPr>
        <w:t>. Ook moeten curricula volgens de Commissie beter op elkaar worden afgestemd.</w:t>
      </w:r>
    </w:p>
    <w:p w:rsidR="00D82848" w:rsidP="00D82848" w:rsidRDefault="00D82848">
      <w:pPr>
        <w:pStyle w:val="Kop2"/>
      </w:pPr>
      <w:r>
        <w:lastRenderedPageBreak/>
        <w:t>Vaardigheden</w:t>
      </w:r>
    </w:p>
    <w:p w:rsidR="00D82848" w:rsidP="00D82848" w:rsidRDefault="00D82848">
      <w:pPr>
        <w:pStyle w:val="Normaalweb"/>
      </w:pPr>
      <w:r>
        <w:t xml:space="preserve">In de Europese onderwijsruimte moet aandacht worden besteed </w:t>
      </w:r>
      <w:r>
        <w:rPr>
          <w:highlight w:val="yellow"/>
        </w:rPr>
        <w:t xml:space="preserve">aan digitale vaardigheden met behulp van een nieuw </w:t>
      </w:r>
      <w:hyperlink w:tgtFrame="_blank" w:history="1" r:id="rId10">
        <w:r>
          <w:rPr>
            <w:rStyle w:val="Hyperlink"/>
            <w:i/>
            <w:iCs/>
            <w:highlight w:val="yellow"/>
          </w:rPr>
          <w:t xml:space="preserve">Digital </w:t>
        </w:r>
        <w:proofErr w:type="spellStart"/>
        <w:r>
          <w:rPr>
            <w:rStyle w:val="Hyperlink"/>
            <w:i/>
            <w:iCs/>
            <w:highlight w:val="yellow"/>
          </w:rPr>
          <w:t>Education</w:t>
        </w:r>
        <w:proofErr w:type="spellEnd"/>
        <w:r>
          <w:rPr>
            <w:rStyle w:val="Hyperlink"/>
            <w:i/>
            <w:iCs/>
            <w:highlight w:val="yellow"/>
          </w:rPr>
          <w:t xml:space="preserve"> Action Plan</w:t>
        </w:r>
        <w:r>
          <w:rPr>
            <w:rStyle w:val="element-invisible1"/>
            <w:highlight w:val="yellow"/>
          </w:rPr>
          <w:t xml:space="preserve"> (link is </w:t>
        </w:r>
        <w:proofErr w:type="spellStart"/>
        <w:r>
          <w:rPr>
            <w:rStyle w:val="element-invisible1"/>
            <w:highlight w:val="yellow"/>
          </w:rPr>
          <w:t>external</w:t>
        </w:r>
        <w:proofErr w:type="spellEnd"/>
        <w:r>
          <w:rPr>
            <w:rStyle w:val="element-invisible1"/>
            <w:highlight w:val="yellow"/>
          </w:rPr>
          <w:t>)</w:t>
        </w:r>
      </w:hyperlink>
      <w:r>
        <w:t xml:space="preserve">, blijkt uit de mededeling. Bovendien wil de Commissie dat studenten </w:t>
      </w:r>
      <w:r>
        <w:rPr>
          <w:highlight w:val="yellow"/>
        </w:rPr>
        <w:t>twee talen leren naast hun moedertaal. Daarnaast zou de Commissie graag zien dat leven lang leren met 25 % is toegenomen in 2025.</w:t>
      </w:r>
    </w:p>
    <w:p w:rsidR="00D82848" w:rsidP="00D82848" w:rsidRDefault="00D82848">
      <w:pPr>
        <w:pStyle w:val="Kop2"/>
      </w:pPr>
      <w:r>
        <w:t>Context</w:t>
      </w:r>
    </w:p>
    <w:p w:rsidR="00D82848" w:rsidP="00D82848" w:rsidRDefault="00D82848">
      <w:pPr>
        <w:pStyle w:val="Normaalweb"/>
      </w:pPr>
      <w:r>
        <w:t xml:space="preserve">De mededeling is bedoeld als bijdrage aan </w:t>
      </w:r>
      <w:r>
        <w:rPr>
          <w:highlight w:val="yellow"/>
        </w:rPr>
        <w:t xml:space="preserve">de </w:t>
      </w:r>
      <w:hyperlink w:tgtFrame="_blank" w:history="1" r:id="rId11">
        <w:r>
          <w:rPr>
            <w:rStyle w:val="Hyperlink"/>
            <w:highlight w:val="yellow"/>
          </w:rPr>
          <w:t>informele vergadering van de Europese Raad</w:t>
        </w:r>
        <w:r>
          <w:rPr>
            <w:rStyle w:val="element-invisible1"/>
            <w:highlight w:val="yellow"/>
          </w:rPr>
          <w:t xml:space="preserve"> (link is </w:t>
        </w:r>
        <w:proofErr w:type="spellStart"/>
        <w:r>
          <w:rPr>
            <w:rStyle w:val="element-invisible1"/>
            <w:highlight w:val="yellow"/>
          </w:rPr>
          <w:t>external</w:t>
        </w:r>
        <w:proofErr w:type="spellEnd"/>
        <w:r>
          <w:rPr>
            <w:rStyle w:val="element-invisible1"/>
            <w:highlight w:val="yellow"/>
          </w:rPr>
          <w:t>)</w:t>
        </w:r>
      </w:hyperlink>
      <w:r>
        <w:rPr>
          <w:highlight w:val="yellow"/>
        </w:rPr>
        <w:t xml:space="preserve"> over onderwijs en cultuur op 17 november 2017</w:t>
      </w:r>
      <w:r>
        <w:t xml:space="preserve">. Het debat rondom </w:t>
      </w:r>
      <w:r>
        <w:rPr>
          <w:highlight w:val="yellow"/>
        </w:rPr>
        <w:t xml:space="preserve">onderwijs en cultuur maakt deel uit van de bredere discussie over de </w:t>
      </w:r>
      <w:hyperlink w:history="1" r:id="rId12">
        <w:proofErr w:type="spellStart"/>
        <w:r>
          <w:rPr>
            <w:rStyle w:val="Hyperlink"/>
            <w:i/>
            <w:iCs/>
            <w:highlight w:val="yellow"/>
          </w:rPr>
          <w:t>Future</w:t>
        </w:r>
        <w:proofErr w:type="spellEnd"/>
        <w:r>
          <w:rPr>
            <w:rStyle w:val="Hyperlink"/>
            <w:i/>
            <w:iCs/>
            <w:highlight w:val="yellow"/>
          </w:rPr>
          <w:t xml:space="preserve"> of Europe</w:t>
        </w:r>
      </w:hyperlink>
      <w:r>
        <w:rPr>
          <w:highlight w:val="yellow"/>
        </w:rPr>
        <w:t xml:space="preserve"> en bespreekt één van de belangrijkste kwesties met betrekking tot de </w:t>
      </w:r>
      <w:hyperlink w:history="1" r:id="rId13">
        <w:r>
          <w:rPr>
            <w:rStyle w:val="Hyperlink"/>
            <w:highlight w:val="yellow"/>
          </w:rPr>
          <w:t>Europese Pijler van Sociale Rechten</w:t>
        </w:r>
      </w:hyperlink>
      <w:r>
        <w:rPr>
          <w:highlight w:val="yellow"/>
        </w:rPr>
        <w:t>.</w:t>
      </w:r>
      <w:r>
        <w:t xml:space="preserve"> </w:t>
      </w:r>
      <w:r>
        <w:rPr>
          <w:highlight w:val="yellow"/>
        </w:rPr>
        <w:t>De Europese onderwijsruimte is een nieuw initiatief dat bedacht is door de Europese Commissie. Deze onderwijsruimte zal naast de </w:t>
      </w:r>
      <w:hyperlink w:history="1" r:id="rId14">
        <w:r>
          <w:rPr>
            <w:rStyle w:val="Hyperlink"/>
            <w:i/>
            <w:iCs/>
            <w:highlight w:val="yellow"/>
          </w:rPr>
          <w:t xml:space="preserve">European </w:t>
        </w:r>
        <w:proofErr w:type="spellStart"/>
        <w:r>
          <w:rPr>
            <w:rStyle w:val="Hyperlink"/>
            <w:i/>
            <w:iCs/>
            <w:highlight w:val="yellow"/>
          </w:rPr>
          <w:t>Higher</w:t>
        </w:r>
        <w:proofErr w:type="spellEnd"/>
        <w:r>
          <w:rPr>
            <w:rStyle w:val="Hyperlink"/>
            <w:i/>
            <w:iCs/>
            <w:highlight w:val="yellow"/>
          </w:rPr>
          <w:t xml:space="preserve"> </w:t>
        </w:r>
        <w:proofErr w:type="spellStart"/>
        <w:r>
          <w:rPr>
            <w:rStyle w:val="Hyperlink"/>
            <w:i/>
            <w:iCs/>
            <w:highlight w:val="yellow"/>
          </w:rPr>
          <w:t>Education</w:t>
        </w:r>
        <w:proofErr w:type="spellEnd"/>
        <w:r>
          <w:rPr>
            <w:rStyle w:val="Hyperlink"/>
            <w:i/>
            <w:iCs/>
            <w:highlight w:val="yellow"/>
          </w:rPr>
          <w:t xml:space="preserve"> Area </w:t>
        </w:r>
        <w:r>
          <w:rPr>
            <w:rStyle w:val="Hyperlink"/>
            <w:highlight w:val="yellow"/>
          </w:rPr>
          <w:t>(EHEA)</w:t>
        </w:r>
      </w:hyperlink>
      <w:r>
        <w:rPr>
          <w:highlight w:val="yellow"/>
        </w:rPr>
        <w:t> worden opgericht, die In 1999 werd opgezet door Europese onderwijsministers</w:t>
      </w:r>
      <w:r>
        <w:t>.</w:t>
      </w:r>
    </w:p>
    <w:p w:rsidR="00D82848" w:rsidP="00D82848" w:rsidRDefault="00D82848">
      <w:pPr>
        <w:pStyle w:val="Kop2"/>
      </w:pPr>
      <w:r>
        <w:t>Meer informatie:</w:t>
      </w:r>
    </w:p>
    <w:p w:rsidR="00D82848" w:rsidP="00D82848" w:rsidRDefault="00D82848">
      <w:pPr>
        <w:pStyle w:val="Normaalweb"/>
      </w:pPr>
      <w:r>
        <w:t xml:space="preserve">Publicatie Europese Commissie: </w:t>
      </w:r>
      <w:hyperlink w:tgtFrame="_blank" w:history="1" r:id="rId15">
        <w:proofErr w:type="spellStart"/>
        <w:r>
          <w:rPr>
            <w:rStyle w:val="Hyperlink"/>
          </w:rPr>
          <w:t>Strengthening</w:t>
        </w:r>
        <w:proofErr w:type="spellEnd"/>
        <w:r>
          <w:rPr>
            <w:rStyle w:val="Hyperlink"/>
          </w:rPr>
          <w:t xml:space="preserve"> European Identity </w:t>
        </w:r>
        <w:proofErr w:type="spellStart"/>
        <w:r>
          <w:rPr>
            <w:rStyle w:val="Hyperlink"/>
          </w:rPr>
          <w:t>through</w:t>
        </w:r>
        <w:proofErr w:type="spellEnd"/>
        <w:r>
          <w:rPr>
            <w:rStyle w:val="Hyperlink"/>
          </w:rPr>
          <w:t xml:space="preserve"> </w:t>
        </w:r>
        <w:proofErr w:type="spellStart"/>
        <w:r>
          <w:rPr>
            <w:rStyle w:val="Hyperlink"/>
          </w:rPr>
          <w:t>Education</w:t>
        </w:r>
        <w:proofErr w:type="spellEnd"/>
        <w:r>
          <w:rPr>
            <w:rStyle w:val="Hyperlink"/>
          </w:rPr>
          <w:t xml:space="preserve"> </w:t>
        </w:r>
        <w:proofErr w:type="spellStart"/>
        <w:r>
          <w:rPr>
            <w:rStyle w:val="Hyperlink"/>
          </w:rPr>
          <w:t>and</w:t>
        </w:r>
        <w:proofErr w:type="spellEnd"/>
        <w:r>
          <w:rPr>
            <w:rStyle w:val="Hyperlink"/>
          </w:rPr>
          <w:t xml:space="preserve"> Culture</w:t>
        </w:r>
        <w:r>
          <w:rPr>
            <w:rStyle w:val="element-invisible1"/>
          </w:rPr>
          <w:t xml:space="preserve"> (link is </w:t>
        </w:r>
        <w:proofErr w:type="spellStart"/>
        <w:r>
          <w:rPr>
            <w:rStyle w:val="element-invisible1"/>
          </w:rPr>
          <w:t>external</w:t>
        </w:r>
        <w:proofErr w:type="spellEnd"/>
        <w:r>
          <w:rPr>
            <w:rStyle w:val="element-invisible1"/>
          </w:rPr>
          <w:t>)</w:t>
        </w:r>
      </w:hyperlink>
      <w:r>
        <w:br/>
        <w:t xml:space="preserve">Persbericht Europese Commissie: </w:t>
      </w:r>
      <w:hyperlink w:tgtFrame="_blank" w:history="1" r:id="rId16">
        <w:proofErr w:type="spellStart"/>
        <w:r>
          <w:rPr>
            <w:rStyle w:val="Hyperlink"/>
          </w:rPr>
          <w:t>Future</w:t>
        </w:r>
        <w:proofErr w:type="spellEnd"/>
        <w:r>
          <w:rPr>
            <w:rStyle w:val="Hyperlink"/>
          </w:rPr>
          <w:t xml:space="preserve"> of Europe: </w:t>
        </w:r>
        <w:proofErr w:type="spellStart"/>
        <w:r>
          <w:rPr>
            <w:rStyle w:val="Hyperlink"/>
          </w:rPr>
          <w:t>Towards</w:t>
        </w:r>
        <w:proofErr w:type="spellEnd"/>
        <w:r>
          <w:rPr>
            <w:rStyle w:val="Hyperlink"/>
          </w:rPr>
          <w:t xml:space="preserve"> a European </w:t>
        </w:r>
        <w:proofErr w:type="spellStart"/>
        <w:r>
          <w:rPr>
            <w:rStyle w:val="Hyperlink"/>
          </w:rPr>
          <w:t>Education</w:t>
        </w:r>
        <w:proofErr w:type="spellEnd"/>
        <w:r>
          <w:rPr>
            <w:rStyle w:val="Hyperlink"/>
          </w:rPr>
          <w:t xml:space="preserve"> Area </w:t>
        </w:r>
        <w:proofErr w:type="spellStart"/>
        <w:r>
          <w:rPr>
            <w:rStyle w:val="Hyperlink"/>
          </w:rPr>
          <w:t>by</w:t>
        </w:r>
        <w:proofErr w:type="spellEnd"/>
        <w:r>
          <w:rPr>
            <w:rStyle w:val="Hyperlink"/>
          </w:rPr>
          <w:t xml:space="preserve"> 2025</w:t>
        </w:r>
        <w:r>
          <w:rPr>
            <w:rStyle w:val="element-invisible1"/>
          </w:rPr>
          <w:t xml:space="preserve"> (link is </w:t>
        </w:r>
        <w:proofErr w:type="spellStart"/>
        <w:r>
          <w:rPr>
            <w:rStyle w:val="element-invisible1"/>
          </w:rPr>
          <w:t>external</w:t>
        </w:r>
        <w:proofErr w:type="spellEnd"/>
        <w:r>
          <w:rPr>
            <w:rStyle w:val="element-invisible1"/>
          </w:rPr>
          <w:t>)</w:t>
        </w:r>
      </w:hyperlink>
      <w:r>
        <w:br/>
      </w:r>
      <w:proofErr w:type="spellStart"/>
      <w:r>
        <w:t>Factsheet</w:t>
      </w:r>
      <w:proofErr w:type="spellEnd"/>
      <w:r>
        <w:t xml:space="preserve"> Europese Commissie: </w:t>
      </w:r>
      <w:hyperlink w:tgtFrame="_blank" w:history="1" r:id="rId17">
        <w:r>
          <w:rPr>
            <w:rStyle w:val="Hyperlink"/>
          </w:rPr>
          <w:t xml:space="preserve">Making </w:t>
        </w:r>
        <w:proofErr w:type="spellStart"/>
        <w:r>
          <w:rPr>
            <w:rStyle w:val="Hyperlink"/>
          </w:rPr>
          <w:t>mobility</w:t>
        </w:r>
        <w:proofErr w:type="spellEnd"/>
        <w:r>
          <w:rPr>
            <w:rStyle w:val="Hyperlink"/>
          </w:rPr>
          <w:t xml:space="preserve"> a </w:t>
        </w:r>
        <w:proofErr w:type="spellStart"/>
        <w:r>
          <w:rPr>
            <w:rStyle w:val="Hyperlink"/>
          </w:rPr>
          <w:t>reality</w:t>
        </w:r>
        <w:proofErr w:type="spellEnd"/>
        <w:r>
          <w:rPr>
            <w:rStyle w:val="Hyperlink"/>
          </w:rPr>
          <w:t xml:space="preserve"> </w:t>
        </w:r>
        <w:proofErr w:type="spellStart"/>
        <w:r>
          <w:rPr>
            <w:rStyle w:val="Hyperlink"/>
          </w:rPr>
          <w:t>for</w:t>
        </w:r>
        <w:proofErr w:type="spellEnd"/>
        <w:r>
          <w:rPr>
            <w:rStyle w:val="Hyperlink"/>
          </w:rPr>
          <w:t xml:space="preserve"> </w:t>
        </w:r>
        <w:proofErr w:type="spellStart"/>
        <w:r>
          <w:rPr>
            <w:rStyle w:val="Hyperlink"/>
          </w:rPr>
          <w:t>all</w:t>
        </w:r>
        <w:proofErr w:type="spellEnd"/>
        <w:r>
          <w:rPr>
            <w:rStyle w:val="element-invisible1"/>
          </w:rPr>
          <w:t xml:space="preserve"> (link is </w:t>
        </w:r>
        <w:proofErr w:type="spellStart"/>
        <w:r>
          <w:rPr>
            <w:rStyle w:val="element-invisible1"/>
          </w:rPr>
          <w:t>external</w:t>
        </w:r>
        <w:proofErr w:type="spellEnd"/>
        <w:r>
          <w:rPr>
            <w:rStyle w:val="element-invisible1"/>
          </w:rPr>
          <w:t>)</w:t>
        </w:r>
      </w:hyperlink>
      <w:r>
        <w:br/>
      </w:r>
      <w:proofErr w:type="spellStart"/>
      <w:r>
        <w:t>Factsheet</w:t>
      </w:r>
      <w:proofErr w:type="spellEnd"/>
      <w:r>
        <w:t xml:space="preserve"> Europese Commissie: </w:t>
      </w:r>
      <w:hyperlink w:tgtFrame="_blank" w:history="1" r:id="rId18">
        <w:r>
          <w:rPr>
            <w:rStyle w:val="Hyperlink"/>
          </w:rPr>
          <w:t xml:space="preserve">The </w:t>
        </w:r>
        <w:proofErr w:type="spellStart"/>
        <w:r>
          <w:rPr>
            <w:rStyle w:val="Hyperlink"/>
          </w:rPr>
          <w:t>mutual</w:t>
        </w:r>
        <w:proofErr w:type="spellEnd"/>
        <w:r>
          <w:rPr>
            <w:rStyle w:val="Hyperlink"/>
          </w:rPr>
          <w:t xml:space="preserve"> </w:t>
        </w:r>
        <w:proofErr w:type="spellStart"/>
        <w:r>
          <w:rPr>
            <w:rStyle w:val="Hyperlink"/>
          </w:rPr>
          <w:t>recognition</w:t>
        </w:r>
        <w:proofErr w:type="spellEnd"/>
        <w:r>
          <w:rPr>
            <w:rStyle w:val="Hyperlink"/>
          </w:rPr>
          <w:t xml:space="preserve"> of </w:t>
        </w:r>
        <w:proofErr w:type="spellStart"/>
        <w:r>
          <w:rPr>
            <w:rStyle w:val="Hyperlink"/>
          </w:rPr>
          <w:t>diplomas</w:t>
        </w:r>
        <w:proofErr w:type="spellEnd"/>
        <w:r>
          <w:rPr>
            <w:rStyle w:val="element-invisible1"/>
          </w:rPr>
          <w:t xml:space="preserve"> (link is </w:t>
        </w:r>
        <w:proofErr w:type="spellStart"/>
        <w:r>
          <w:rPr>
            <w:rStyle w:val="element-invisible1"/>
          </w:rPr>
          <w:t>external</w:t>
        </w:r>
        <w:proofErr w:type="spellEnd"/>
        <w:r>
          <w:rPr>
            <w:rStyle w:val="element-invisible1"/>
          </w:rPr>
          <w:t>)</w:t>
        </w:r>
      </w:hyperlink>
      <w:r>
        <w:br/>
      </w:r>
      <w:proofErr w:type="spellStart"/>
      <w:r>
        <w:t>Factsheet</w:t>
      </w:r>
      <w:proofErr w:type="spellEnd"/>
      <w:r>
        <w:t xml:space="preserve"> Europese Commissie: </w:t>
      </w:r>
      <w:hyperlink w:tgtFrame="_blank" w:history="1" r:id="rId19">
        <w:proofErr w:type="spellStart"/>
        <w:r>
          <w:rPr>
            <w:rStyle w:val="Hyperlink"/>
          </w:rPr>
          <w:t>Greater</w:t>
        </w:r>
        <w:proofErr w:type="spellEnd"/>
        <w:r>
          <w:rPr>
            <w:rStyle w:val="Hyperlink"/>
          </w:rPr>
          <w:t xml:space="preserve"> cooperation on curricula development</w:t>
        </w:r>
        <w:r>
          <w:rPr>
            <w:rStyle w:val="element-invisible1"/>
          </w:rPr>
          <w:t xml:space="preserve"> (link is </w:t>
        </w:r>
        <w:proofErr w:type="spellStart"/>
        <w:r>
          <w:rPr>
            <w:rStyle w:val="element-invisible1"/>
          </w:rPr>
          <w:t>external</w:t>
        </w:r>
        <w:proofErr w:type="spellEnd"/>
        <w:r>
          <w:rPr>
            <w:rStyle w:val="element-invisible1"/>
          </w:rPr>
          <w:t>)</w:t>
        </w:r>
      </w:hyperlink>
      <w:r>
        <w:br/>
      </w:r>
      <w:proofErr w:type="spellStart"/>
      <w:r>
        <w:t>Factsheet</w:t>
      </w:r>
      <w:proofErr w:type="spellEnd"/>
      <w:r>
        <w:t xml:space="preserve"> Europese Commissie: </w:t>
      </w:r>
      <w:hyperlink w:tgtFrame="_blank" w:history="1" r:id="rId20">
        <w:proofErr w:type="spellStart"/>
        <w:r>
          <w:rPr>
            <w:rStyle w:val="Hyperlink"/>
          </w:rPr>
          <w:t>Improving</w:t>
        </w:r>
        <w:proofErr w:type="spellEnd"/>
        <w:r>
          <w:rPr>
            <w:rStyle w:val="Hyperlink"/>
          </w:rPr>
          <w:t xml:space="preserve"> </w:t>
        </w:r>
        <w:proofErr w:type="spellStart"/>
        <w:r>
          <w:rPr>
            <w:rStyle w:val="Hyperlink"/>
          </w:rPr>
          <w:t>language</w:t>
        </w:r>
        <w:proofErr w:type="spellEnd"/>
        <w:r>
          <w:rPr>
            <w:rStyle w:val="Hyperlink"/>
          </w:rPr>
          <w:t xml:space="preserve"> </w:t>
        </w:r>
        <w:proofErr w:type="spellStart"/>
        <w:r>
          <w:rPr>
            <w:rStyle w:val="Hyperlink"/>
          </w:rPr>
          <w:t>learning</w:t>
        </w:r>
        <w:proofErr w:type="spellEnd"/>
        <w:r>
          <w:rPr>
            <w:rStyle w:val="element-invisible1"/>
          </w:rPr>
          <w:t xml:space="preserve"> (link is </w:t>
        </w:r>
        <w:proofErr w:type="spellStart"/>
        <w:r>
          <w:rPr>
            <w:rStyle w:val="element-invisible1"/>
          </w:rPr>
          <w:t>external</w:t>
        </w:r>
        <w:proofErr w:type="spellEnd"/>
        <w:r>
          <w:rPr>
            <w:rStyle w:val="element-invisible1"/>
          </w:rPr>
          <w:t>)</w:t>
        </w:r>
      </w:hyperlink>
      <w:r>
        <w:br/>
      </w:r>
      <w:proofErr w:type="spellStart"/>
      <w:r>
        <w:t>Factsheet</w:t>
      </w:r>
      <w:proofErr w:type="spellEnd"/>
      <w:r>
        <w:t xml:space="preserve"> Europese Commissie: </w:t>
      </w:r>
      <w:hyperlink w:tgtFrame="_blank" w:history="1" r:id="rId21">
        <w:r>
          <w:rPr>
            <w:rStyle w:val="Hyperlink"/>
          </w:rPr>
          <w:t xml:space="preserve">Promoting </w:t>
        </w:r>
        <w:proofErr w:type="spellStart"/>
        <w:r>
          <w:rPr>
            <w:rStyle w:val="Hyperlink"/>
          </w:rPr>
          <w:t>lifelong</w:t>
        </w:r>
        <w:proofErr w:type="spellEnd"/>
        <w:r>
          <w:rPr>
            <w:rStyle w:val="Hyperlink"/>
          </w:rPr>
          <w:t xml:space="preserve"> </w:t>
        </w:r>
        <w:proofErr w:type="spellStart"/>
        <w:r>
          <w:rPr>
            <w:rStyle w:val="Hyperlink"/>
          </w:rPr>
          <w:t>learning</w:t>
        </w:r>
        <w:proofErr w:type="spellEnd"/>
        <w:r>
          <w:rPr>
            <w:rStyle w:val="element-invisible1"/>
          </w:rPr>
          <w:t xml:space="preserve"> (link is </w:t>
        </w:r>
        <w:proofErr w:type="spellStart"/>
        <w:r>
          <w:rPr>
            <w:rStyle w:val="element-invisible1"/>
          </w:rPr>
          <w:t>external</w:t>
        </w:r>
        <w:proofErr w:type="spellEnd"/>
        <w:r>
          <w:rPr>
            <w:rStyle w:val="element-invisible1"/>
          </w:rPr>
          <w:t>)</w:t>
        </w:r>
      </w:hyperlink>
      <w:r>
        <w:br/>
      </w:r>
      <w:proofErr w:type="spellStart"/>
      <w:r>
        <w:t>Factsheet</w:t>
      </w:r>
      <w:proofErr w:type="spellEnd"/>
      <w:r>
        <w:t xml:space="preserve"> Europese Commissie: </w:t>
      </w:r>
      <w:hyperlink w:tgtFrame="_blank" w:history="1" r:id="rId22">
        <w:proofErr w:type="spellStart"/>
        <w:r>
          <w:rPr>
            <w:rStyle w:val="Hyperlink"/>
          </w:rPr>
          <w:t>Mainstreaming</w:t>
        </w:r>
        <w:proofErr w:type="spellEnd"/>
        <w:r>
          <w:rPr>
            <w:rStyle w:val="Hyperlink"/>
          </w:rPr>
          <w:t xml:space="preserve"> </w:t>
        </w:r>
        <w:proofErr w:type="spellStart"/>
        <w:r>
          <w:rPr>
            <w:rStyle w:val="Hyperlink"/>
          </w:rPr>
          <w:t>innovation</w:t>
        </w:r>
        <w:proofErr w:type="spellEnd"/>
        <w:r>
          <w:rPr>
            <w:rStyle w:val="Hyperlink"/>
          </w:rPr>
          <w:t xml:space="preserve"> </w:t>
        </w:r>
        <w:proofErr w:type="spellStart"/>
        <w:r>
          <w:rPr>
            <w:rStyle w:val="Hyperlink"/>
          </w:rPr>
          <w:t>and</w:t>
        </w:r>
        <w:proofErr w:type="spellEnd"/>
        <w:r>
          <w:rPr>
            <w:rStyle w:val="Hyperlink"/>
          </w:rPr>
          <w:t xml:space="preserve"> digital skills in </w:t>
        </w:r>
        <w:proofErr w:type="spellStart"/>
        <w:r>
          <w:rPr>
            <w:rStyle w:val="Hyperlink"/>
          </w:rPr>
          <w:t>education</w:t>
        </w:r>
        <w:proofErr w:type="spellEnd"/>
        <w:r>
          <w:rPr>
            <w:rStyle w:val="element-invisible1"/>
          </w:rPr>
          <w:t xml:space="preserve"> (link is </w:t>
        </w:r>
        <w:proofErr w:type="spellStart"/>
        <w:r>
          <w:rPr>
            <w:rStyle w:val="element-invisible1"/>
          </w:rPr>
          <w:t>external</w:t>
        </w:r>
        <w:proofErr w:type="spellEnd"/>
        <w:r>
          <w:rPr>
            <w:rStyle w:val="element-invisible1"/>
          </w:rPr>
          <w:t>)</w:t>
        </w:r>
      </w:hyperlink>
      <w:r>
        <w:br/>
      </w:r>
      <w:proofErr w:type="spellStart"/>
      <w:r>
        <w:t>Factsheet</w:t>
      </w:r>
      <w:proofErr w:type="spellEnd"/>
      <w:r>
        <w:t xml:space="preserve"> Europese Commissie: </w:t>
      </w:r>
      <w:hyperlink w:tgtFrame="_blank" w:history="1" r:id="rId23">
        <w:proofErr w:type="spellStart"/>
        <w:r>
          <w:rPr>
            <w:rStyle w:val="Hyperlink"/>
          </w:rPr>
          <w:t>Supporting</w:t>
        </w:r>
        <w:proofErr w:type="spellEnd"/>
        <w:r>
          <w:rPr>
            <w:rStyle w:val="Hyperlink"/>
          </w:rPr>
          <w:t xml:space="preserve"> </w:t>
        </w:r>
        <w:proofErr w:type="spellStart"/>
        <w:r>
          <w:rPr>
            <w:rStyle w:val="Hyperlink"/>
          </w:rPr>
          <w:t>teachers</w:t>
        </w:r>
        <w:proofErr w:type="spellEnd"/>
        <w:r>
          <w:rPr>
            <w:rStyle w:val="element-invisible1"/>
          </w:rPr>
          <w:t xml:space="preserve"> (link is </w:t>
        </w:r>
        <w:proofErr w:type="spellStart"/>
        <w:r>
          <w:rPr>
            <w:rStyle w:val="element-invisible1"/>
          </w:rPr>
          <w:t>external</w:t>
        </w:r>
        <w:proofErr w:type="spellEnd"/>
        <w:r>
          <w:rPr>
            <w:rStyle w:val="element-invisible1"/>
          </w:rPr>
          <w:t>)</w:t>
        </w:r>
      </w:hyperlink>
      <w:r>
        <w:br/>
      </w:r>
      <w:proofErr w:type="spellStart"/>
      <w:r>
        <w:t>Factsheet</w:t>
      </w:r>
      <w:proofErr w:type="spellEnd"/>
      <w:r>
        <w:t xml:space="preserve"> Europese Commissie: </w:t>
      </w:r>
      <w:hyperlink w:tgtFrame="_blank" w:history="1" r:id="rId24">
        <w:proofErr w:type="spellStart"/>
        <w:r>
          <w:rPr>
            <w:rStyle w:val="Hyperlink"/>
          </w:rPr>
          <w:t>Creating</w:t>
        </w:r>
        <w:proofErr w:type="spellEnd"/>
        <w:r>
          <w:rPr>
            <w:rStyle w:val="Hyperlink"/>
          </w:rPr>
          <w:t xml:space="preserve"> a </w:t>
        </w:r>
        <w:proofErr w:type="spellStart"/>
        <w:r>
          <w:rPr>
            <w:rStyle w:val="Hyperlink"/>
          </w:rPr>
          <w:t>network</w:t>
        </w:r>
        <w:proofErr w:type="spellEnd"/>
        <w:r>
          <w:rPr>
            <w:rStyle w:val="Hyperlink"/>
          </w:rPr>
          <w:t xml:space="preserve"> of European </w:t>
        </w:r>
        <w:proofErr w:type="spellStart"/>
        <w:r>
          <w:rPr>
            <w:rStyle w:val="Hyperlink"/>
          </w:rPr>
          <w:t>universities</w:t>
        </w:r>
        <w:proofErr w:type="spellEnd"/>
        <w:r>
          <w:rPr>
            <w:rStyle w:val="element-invisible1"/>
          </w:rPr>
          <w:t xml:space="preserve"> (link is </w:t>
        </w:r>
        <w:proofErr w:type="spellStart"/>
        <w:r>
          <w:rPr>
            <w:rStyle w:val="element-invisible1"/>
          </w:rPr>
          <w:t>external</w:t>
        </w:r>
        <w:proofErr w:type="spellEnd"/>
        <w:r>
          <w:rPr>
            <w:rStyle w:val="element-invisible1"/>
          </w:rPr>
          <w:t>)</w:t>
        </w:r>
      </w:hyperlink>
      <w:r>
        <w:br/>
      </w:r>
      <w:proofErr w:type="spellStart"/>
      <w:r>
        <w:t>Factsheet</w:t>
      </w:r>
      <w:proofErr w:type="spellEnd"/>
      <w:r>
        <w:t xml:space="preserve"> Europese Commissie: </w:t>
      </w:r>
      <w:hyperlink w:tgtFrame="_blank" w:history="1" r:id="rId25">
        <w:proofErr w:type="spellStart"/>
        <w:r>
          <w:rPr>
            <w:rStyle w:val="Hyperlink"/>
          </w:rPr>
          <w:t>Investing</w:t>
        </w:r>
        <w:proofErr w:type="spellEnd"/>
        <w:r>
          <w:rPr>
            <w:rStyle w:val="Hyperlink"/>
          </w:rPr>
          <w:t xml:space="preserve"> in </w:t>
        </w:r>
        <w:proofErr w:type="spellStart"/>
        <w:r>
          <w:rPr>
            <w:rStyle w:val="Hyperlink"/>
          </w:rPr>
          <w:t>education</w:t>
        </w:r>
        <w:proofErr w:type="spellEnd"/>
        <w:r>
          <w:rPr>
            <w:rStyle w:val="element-invisible1"/>
          </w:rPr>
          <w:t xml:space="preserve"> (link is </w:t>
        </w:r>
        <w:proofErr w:type="spellStart"/>
        <w:r>
          <w:rPr>
            <w:rStyle w:val="element-invisible1"/>
          </w:rPr>
          <w:t>external</w:t>
        </w:r>
        <w:proofErr w:type="spellEnd"/>
        <w:r>
          <w:rPr>
            <w:rStyle w:val="element-invisible1"/>
          </w:rPr>
          <w:t>)</w:t>
        </w:r>
      </w:hyperlink>
      <w:r>
        <w:br/>
      </w:r>
      <w:proofErr w:type="spellStart"/>
      <w:r>
        <w:t>Factsheet</w:t>
      </w:r>
      <w:proofErr w:type="spellEnd"/>
      <w:r>
        <w:t xml:space="preserve"> Europese Commissie: </w:t>
      </w:r>
      <w:hyperlink w:tgtFrame="_blank" w:history="1" r:id="rId26">
        <w:r>
          <w:rPr>
            <w:rStyle w:val="Hyperlink"/>
          </w:rPr>
          <w:t xml:space="preserve">Preserving </w:t>
        </w:r>
        <w:proofErr w:type="spellStart"/>
        <w:r>
          <w:rPr>
            <w:rStyle w:val="Hyperlink"/>
          </w:rPr>
          <w:t>cultural</w:t>
        </w:r>
        <w:proofErr w:type="spellEnd"/>
        <w:r>
          <w:rPr>
            <w:rStyle w:val="Hyperlink"/>
          </w:rPr>
          <w:t xml:space="preserve"> </w:t>
        </w:r>
        <w:proofErr w:type="spellStart"/>
        <w:r>
          <w:rPr>
            <w:rStyle w:val="Hyperlink"/>
          </w:rPr>
          <w:t>heritage</w:t>
        </w:r>
        <w:proofErr w:type="spellEnd"/>
        <w:r>
          <w:rPr>
            <w:rStyle w:val="element-invisible1"/>
          </w:rPr>
          <w:t xml:space="preserve"> (link is </w:t>
        </w:r>
        <w:proofErr w:type="spellStart"/>
        <w:r>
          <w:rPr>
            <w:rStyle w:val="element-invisible1"/>
          </w:rPr>
          <w:t>external</w:t>
        </w:r>
        <w:proofErr w:type="spellEnd"/>
        <w:r>
          <w:rPr>
            <w:rStyle w:val="element-invisible1"/>
          </w:rPr>
          <w:t>)</w:t>
        </w:r>
      </w:hyperlink>
      <w:r>
        <w:br/>
        <w:t xml:space="preserve">Artikel </w:t>
      </w:r>
      <w:proofErr w:type="spellStart"/>
      <w:r>
        <w:t>Neth-ER</w:t>
      </w:r>
      <w:proofErr w:type="spellEnd"/>
      <w:r>
        <w:t xml:space="preserve">: </w:t>
      </w:r>
      <w:hyperlink w:history="1" r:id="rId27">
        <w:r>
          <w:rPr>
            <w:rStyle w:val="Hyperlink"/>
          </w:rPr>
          <w:t>Ongelijkheid centraal thema in onderwijs- en opleidingsmonitor 2017</w:t>
        </w:r>
      </w:hyperlink>
      <w:r>
        <w:br/>
        <w:t xml:space="preserve">Artikel </w:t>
      </w:r>
      <w:proofErr w:type="spellStart"/>
      <w:r>
        <w:t>Neth-ER</w:t>
      </w:r>
      <w:proofErr w:type="spellEnd"/>
      <w:r>
        <w:t xml:space="preserve">: </w:t>
      </w:r>
      <w:hyperlink w:history="1" r:id="rId28">
        <w:r>
          <w:rPr>
            <w:rStyle w:val="Hyperlink"/>
          </w:rPr>
          <w:t>Commissie presenteert vijf toekomstscenario's voor de EU</w:t>
        </w:r>
      </w:hyperlink>
      <w:r>
        <w:t xml:space="preserve"> </w:t>
      </w:r>
      <w:r>
        <w:br/>
        <w:t xml:space="preserve">Artikel </w:t>
      </w:r>
      <w:proofErr w:type="spellStart"/>
      <w:r>
        <w:t>Neth-ER</w:t>
      </w:r>
      <w:proofErr w:type="spellEnd"/>
      <w:r>
        <w:t xml:space="preserve">: </w:t>
      </w:r>
      <w:hyperlink w:history="1" r:id="rId29">
        <w:r>
          <w:rPr>
            <w:rStyle w:val="Hyperlink"/>
          </w:rPr>
          <w:t>Onderwijs belangrijk onderdeel van nieuwe sociale pijler EU</w:t>
        </w:r>
      </w:hyperlink>
      <w:r>
        <w:t xml:space="preserve"> </w:t>
      </w:r>
      <w:r>
        <w:br/>
        <w:t xml:space="preserve">Dossier </w:t>
      </w:r>
      <w:proofErr w:type="spellStart"/>
      <w:r>
        <w:t>Neth-ER</w:t>
      </w:r>
      <w:proofErr w:type="spellEnd"/>
      <w:r>
        <w:t xml:space="preserve">: </w:t>
      </w:r>
      <w:hyperlink w:history="1" r:id="rId30">
        <w:r>
          <w:rPr>
            <w:rStyle w:val="Hyperlink"/>
          </w:rPr>
          <w:t>Diploma erkenning (EQF)</w:t>
        </w:r>
      </w:hyperlink>
      <w:r>
        <w:br/>
        <w:t xml:space="preserve">Dossier </w:t>
      </w:r>
      <w:proofErr w:type="spellStart"/>
      <w:r>
        <w:t>Neth-ER</w:t>
      </w:r>
      <w:proofErr w:type="spellEnd"/>
      <w:r>
        <w:t xml:space="preserve">: </w:t>
      </w:r>
      <w:hyperlink w:history="1" r:id="rId31">
        <w:r>
          <w:rPr>
            <w:rStyle w:val="Hyperlink"/>
          </w:rPr>
          <w:t>Erasmus+</w:t>
        </w:r>
      </w:hyperlink>
      <w:r>
        <w:br/>
        <w:t xml:space="preserve">Dossier </w:t>
      </w:r>
      <w:proofErr w:type="spellStart"/>
      <w:r>
        <w:t>Neth-ER</w:t>
      </w:r>
      <w:proofErr w:type="spellEnd"/>
      <w:r>
        <w:t xml:space="preserve">: </w:t>
      </w:r>
      <w:hyperlink w:history="1" r:id="rId32">
        <w:r>
          <w:rPr>
            <w:rStyle w:val="Hyperlink"/>
          </w:rPr>
          <w:t>Opvolger Erasmus+</w:t>
        </w:r>
      </w:hyperlink>
      <w:r>
        <w:t xml:space="preserve"> </w:t>
      </w:r>
      <w:r>
        <w:br/>
        <w:t xml:space="preserve">Dossier </w:t>
      </w:r>
      <w:proofErr w:type="spellStart"/>
      <w:r>
        <w:t>Neth-ER</w:t>
      </w:r>
      <w:proofErr w:type="spellEnd"/>
      <w:r>
        <w:t xml:space="preserve">: </w:t>
      </w:r>
      <w:hyperlink w:history="1" r:id="rId33">
        <w:r>
          <w:rPr>
            <w:rStyle w:val="Hyperlink"/>
          </w:rPr>
          <w:t>Bologna-proces/EHEA</w:t>
        </w:r>
      </w:hyperlink>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48"/>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82848"/>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2848"/>
    <w:rPr>
      <w:rFonts w:ascii="Calibri" w:eastAsiaTheme="minorHAnsi" w:hAnsi="Calibri"/>
      <w:sz w:val="22"/>
      <w:szCs w:val="22"/>
      <w:lang w:eastAsia="en-US"/>
    </w:rPr>
  </w:style>
  <w:style w:type="paragraph" w:styleId="Kop1">
    <w:name w:val="heading 1"/>
    <w:basedOn w:val="Standaard"/>
    <w:next w:val="Standaard"/>
    <w:link w:val="Kop1Char"/>
    <w:uiPriority w:val="9"/>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uiPriority w:val="9"/>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6845"/>
    <w:rPr>
      <w:rFonts w:ascii="Arial" w:hAnsi="Arial" w:cs="Arial"/>
      <w:b/>
      <w:bCs/>
      <w:kern w:val="32"/>
      <w:sz w:val="32"/>
      <w:szCs w:val="32"/>
    </w:rPr>
  </w:style>
  <w:style w:type="character" w:customStyle="1" w:styleId="Kop2Char">
    <w:name w:val="Kop 2 Char"/>
    <w:basedOn w:val="Standaardalinea-lettertype"/>
    <w:link w:val="Kop2"/>
    <w:uiPriority w:val="9"/>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D82848"/>
    <w:rPr>
      <w:color w:val="0000FF"/>
      <w:u w:val="single"/>
    </w:rPr>
  </w:style>
  <w:style w:type="paragraph" w:styleId="Normaalweb">
    <w:name w:val="Normal (Web)"/>
    <w:basedOn w:val="Standaard"/>
    <w:uiPriority w:val="99"/>
    <w:unhideWhenUsed/>
    <w:rsid w:val="00D82848"/>
    <w:pPr>
      <w:spacing w:before="100" w:beforeAutospacing="1" w:after="100" w:afterAutospacing="1"/>
    </w:pPr>
    <w:rPr>
      <w:rFonts w:ascii="Times New Roman" w:hAnsi="Times New Roman"/>
      <w:sz w:val="24"/>
      <w:szCs w:val="24"/>
      <w:lang w:eastAsia="nl-NL"/>
    </w:rPr>
  </w:style>
  <w:style w:type="character" w:customStyle="1" w:styleId="date-display-single">
    <w:name w:val="date-display-single"/>
    <w:basedOn w:val="Standaardalinea-lettertype"/>
    <w:rsid w:val="00D82848"/>
  </w:style>
  <w:style w:type="character" w:customStyle="1" w:styleId="element-invisible1">
    <w:name w:val="element-invisible1"/>
    <w:basedOn w:val="Standaardalinea-lettertype"/>
    <w:rsid w:val="00D82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2848"/>
    <w:rPr>
      <w:rFonts w:ascii="Calibri" w:eastAsiaTheme="minorHAnsi" w:hAnsi="Calibri"/>
      <w:sz w:val="22"/>
      <w:szCs w:val="22"/>
      <w:lang w:eastAsia="en-US"/>
    </w:rPr>
  </w:style>
  <w:style w:type="paragraph" w:styleId="Kop1">
    <w:name w:val="heading 1"/>
    <w:basedOn w:val="Standaard"/>
    <w:next w:val="Standaard"/>
    <w:link w:val="Kop1Char"/>
    <w:uiPriority w:val="9"/>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uiPriority w:val="9"/>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6845"/>
    <w:rPr>
      <w:rFonts w:ascii="Arial" w:hAnsi="Arial" w:cs="Arial"/>
      <w:b/>
      <w:bCs/>
      <w:kern w:val="32"/>
      <w:sz w:val="32"/>
      <w:szCs w:val="32"/>
    </w:rPr>
  </w:style>
  <w:style w:type="character" w:customStyle="1" w:styleId="Kop2Char">
    <w:name w:val="Kop 2 Char"/>
    <w:basedOn w:val="Standaardalinea-lettertype"/>
    <w:link w:val="Kop2"/>
    <w:uiPriority w:val="9"/>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D82848"/>
    <w:rPr>
      <w:color w:val="0000FF"/>
      <w:u w:val="single"/>
    </w:rPr>
  </w:style>
  <w:style w:type="paragraph" w:styleId="Normaalweb">
    <w:name w:val="Normal (Web)"/>
    <w:basedOn w:val="Standaard"/>
    <w:uiPriority w:val="99"/>
    <w:unhideWhenUsed/>
    <w:rsid w:val="00D82848"/>
    <w:pPr>
      <w:spacing w:before="100" w:beforeAutospacing="1" w:after="100" w:afterAutospacing="1"/>
    </w:pPr>
    <w:rPr>
      <w:rFonts w:ascii="Times New Roman" w:hAnsi="Times New Roman"/>
      <w:sz w:val="24"/>
      <w:szCs w:val="24"/>
      <w:lang w:eastAsia="nl-NL"/>
    </w:rPr>
  </w:style>
  <w:style w:type="character" w:customStyle="1" w:styleId="date-display-single">
    <w:name w:val="date-display-single"/>
    <w:basedOn w:val="Standaardalinea-lettertype"/>
    <w:rsid w:val="00D82848"/>
  </w:style>
  <w:style w:type="character" w:customStyle="1" w:styleId="element-invisible1">
    <w:name w:val="element-invisible1"/>
    <w:basedOn w:val="Standaardalinea-lettertype"/>
    <w:rsid w:val="00D82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th-er.eu/nl/nieuws/Onderwijs-belangrijk-onderdeel-van-nieuwe-sociale-pijler-EU" TargetMode="External" Id="rId13" /><Relationship Type="http://schemas.openxmlformats.org/officeDocument/2006/relationships/hyperlink" Target="https://ec.europa.eu/commission/sites/beta-political/files/leaders-working-lunch-mutual-recognition-diplomas_en.pdf" TargetMode="External" Id="rId18" /><Relationship Type="http://schemas.openxmlformats.org/officeDocument/2006/relationships/hyperlink" Target="https://ec.europa.eu/commission/sites/beta-political/files/leaders-working-lunch-culture_en.pdf" TargetMode="External" Id="rId26" /><Relationship Type="http://schemas.openxmlformats.org/officeDocument/2006/relationships/hyperlink" Target="https://ec.europa.eu/commission/sites/beta-political/files/leaders-working-lunch-lifelong-learning_en.pdf" TargetMode="External" Id="rId21" /><Relationship Type="http://schemas.openxmlformats.org/officeDocument/2006/relationships/fontTable" Target="fontTable.xml" Id="rId34" /><Relationship Type="http://schemas.openxmlformats.org/officeDocument/2006/relationships/hyperlink" Target="https://www.neth-er.eu/nl/dossiers/onderwijs/opvolger-erasmus-plus" TargetMode="External" Id="rId7" /><Relationship Type="http://schemas.openxmlformats.org/officeDocument/2006/relationships/hyperlink" Target="https://www.neth-er.eu/nl/nieuws/Commissie-presenteert-vijf-toekomstscenario-s-voor-de-EU" TargetMode="External" Id="rId12" /><Relationship Type="http://schemas.openxmlformats.org/officeDocument/2006/relationships/hyperlink" Target="https://ec.europa.eu/commission/sites/beta-political/files/leaders-working-lunch-mobility_en.pdf" TargetMode="External" Id="rId17" /><Relationship Type="http://schemas.openxmlformats.org/officeDocument/2006/relationships/hyperlink" Target="https://ec.europa.eu/commission/sites/beta-political/files/leaders-working-lunch-education_en.pdf" TargetMode="External" Id="rId25" /><Relationship Type="http://schemas.openxmlformats.org/officeDocument/2006/relationships/hyperlink" Target="https://www.neth-er.eu/nl/dossiers/onderwijs/hoger-onderwijs/EHEA-Bolognaproces" TargetMode="External" Id="rId33" /><Relationship Type="http://schemas.microsoft.com/office/2007/relationships/stylesWithEffects" Target="stylesWithEffects.xml" Id="rId2" /><Relationship Type="http://schemas.openxmlformats.org/officeDocument/2006/relationships/hyperlink" Target="http://europa.eu/rapid/press-release_IP-17-4521_en.htm" TargetMode="External" Id="rId16" /><Relationship Type="http://schemas.openxmlformats.org/officeDocument/2006/relationships/hyperlink" Target="https://ec.europa.eu/commission/sites/beta-political/files/leaders-working-lunch-language-learning_en.pdf" TargetMode="External" Id="rId20" /><Relationship Type="http://schemas.openxmlformats.org/officeDocument/2006/relationships/hyperlink" Target="https://www.neth-er.eu/nl/nieuws/Onderwijs-belangrijk-onderdeel-van-nieuwe-sociale-pijler-EU" TargetMode="External" Id="rId29" /><Relationship Type="http://schemas.openxmlformats.org/officeDocument/2006/relationships/styles" Target="styles.xml" Id="rId1" /><Relationship Type="http://schemas.openxmlformats.org/officeDocument/2006/relationships/hyperlink" Target="https://ec.europa.eu/commission/sites/beta-political/files/communication-strengthening-european-identity-education-culture_en.pdf" TargetMode="External" Id="rId6" /><Relationship Type="http://schemas.openxmlformats.org/officeDocument/2006/relationships/hyperlink" Target="http://www.consilium.europa.eu/en/meetings/european-council/2017/11/17/" TargetMode="External" Id="rId11" /><Relationship Type="http://schemas.openxmlformats.org/officeDocument/2006/relationships/hyperlink" Target="https://ec.europa.eu/commission/sites/beta-political/files/leaders-working-lunch-universities_en.pdf" TargetMode="External" Id="rId24" /><Relationship Type="http://schemas.openxmlformats.org/officeDocument/2006/relationships/hyperlink" Target="https://www.neth-er.eu/nl/dossiers/onderwijs/opvolger-erasmus-plus" TargetMode="External" Id="rId32" /><Relationship Type="http://schemas.openxmlformats.org/officeDocument/2006/relationships/hyperlink" Target="https://ec.europa.eu/commission/sites/beta-political/files/communication-strengthening-european-identity-education-culture_en.pdf" TargetMode="External" Id="rId5" /><Relationship Type="http://schemas.openxmlformats.org/officeDocument/2006/relationships/hyperlink" Target="https://ec.europa.eu/commission/sites/beta-political/files/communication-strengthening-european-identity-education-culture_en.pdf" TargetMode="External" Id="rId15" /><Relationship Type="http://schemas.openxmlformats.org/officeDocument/2006/relationships/hyperlink" Target="https://ec.europa.eu/commission/sites/beta-political/files/leaders-working-lunch-teachers_en.pdf" TargetMode="External" Id="rId23" /><Relationship Type="http://schemas.openxmlformats.org/officeDocument/2006/relationships/hyperlink" Target="https://www.neth-er.eu/nl/nieuws/Commissie-presenteert-vijf-toekomstscenario-s-voor-de-EU" TargetMode="External" Id="rId28" /><Relationship Type="http://schemas.openxmlformats.org/officeDocument/2006/relationships/hyperlink" Target="https://ec.europa.eu/commission/sites/beta-political/files/leaders-working-lunch-innovation_en.pdf" TargetMode="External" Id="rId10" /><Relationship Type="http://schemas.openxmlformats.org/officeDocument/2006/relationships/hyperlink" Target="https://ec.europa.eu/commission/sites/beta-political/files/leaders-working-lunch-curricula-development_en.pdf" TargetMode="External" Id="rId19" /><Relationship Type="http://schemas.openxmlformats.org/officeDocument/2006/relationships/hyperlink" Target="https://www.neth-er.eu/nl/dossiers/onderwijs/erasmusplus" TargetMode="External" Id="rId31" /><Relationship Type="http://schemas.openxmlformats.org/officeDocument/2006/relationships/webSettings" Target="webSettings.xml" Id="rId4" /><Relationship Type="http://schemas.openxmlformats.org/officeDocument/2006/relationships/hyperlink" Target="https://www.neth-er.eu/nl/dossiers/onderwijs/diploma-erkenning-EQF" TargetMode="External" Id="rId9" /><Relationship Type="http://schemas.openxmlformats.org/officeDocument/2006/relationships/hyperlink" Target="https://www.neth-er.eu/nl/dossiers/onderwijs/hoger-onderwijs/EHEA-Bolognaproces" TargetMode="External" Id="rId14" /><Relationship Type="http://schemas.openxmlformats.org/officeDocument/2006/relationships/hyperlink" Target="https://ec.europa.eu/commission/sites/beta-political/files/leaders-working-lunch-innovation_en.pdf" TargetMode="External" Id="rId22" /><Relationship Type="http://schemas.openxmlformats.org/officeDocument/2006/relationships/hyperlink" Target="https://www.neth-er.eu/nl/nieuws/Ongelijkheid-centraal-thema-onderwijs-en-opleidingsmonitor-2017" TargetMode="External" Id="rId27" /><Relationship Type="http://schemas.openxmlformats.org/officeDocument/2006/relationships/hyperlink" Target="https://www.neth-er.eu/nl/dossiers/onderwijs/diploma-erkenning-EQF" TargetMode="External" Id="rId30" /><Relationship Type="http://schemas.openxmlformats.org/officeDocument/2006/relationships/theme" Target="theme/theme1.xml" Id="rId35" /><Relationship Type="http://schemas.openxmlformats.org/officeDocument/2006/relationships/hyperlink" Target="https://www.neth-er.eu/nl/dossiers/onderwijs/hoger-onderwijs/EHEA-Bolognaproces" TargetMode="External" Id="rId8" /><Relationship Type="http://schemas.openxmlformats.org/officeDocument/2006/relationships/settings" Target="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1269</ap:Words>
  <ap:Characters>6981</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2017-11-17T08:32:00.0000000Z</dcterms:created>
  <dcterms:modified xsi:type="dcterms:W3CDTF">2017-11-17T08:33:00.0000000Z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0x010100EB1BE04AF55BCD47867FDE2DE2A7FFDD</vt:lpwstr>
  </property>
</Properties>
</file>