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3B00CB" w:rsidP="003B00CB" w:rsidRDefault="003B00CB">
      <w:pPr>
        <w:rPr>
          <w:rFonts w:asciiTheme="minorHAnsi" w:hAnsiTheme="minorHAnsi"/>
          <w:b/>
          <w:sz w:val="20"/>
          <w:szCs w:val="20"/>
        </w:rPr>
      </w:pPr>
      <w:bookmarkStart w:name="_GoBack" w:id="0"/>
      <w:bookmarkEnd w:id="0"/>
      <w:r w:rsidRPr="00356600">
        <w:rPr>
          <w:rFonts w:asciiTheme="minorHAnsi" w:hAnsiTheme="minorHAnsi"/>
          <w:b/>
          <w:sz w:val="20"/>
          <w:szCs w:val="20"/>
        </w:rPr>
        <w:t xml:space="preserve">Overzicht nieuw gepubliceerde EU-voorstellen </w:t>
      </w:r>
    </w:p>
    <w:p w:rsidRPr="00356600" w:rsidR="003B00CB" w:rsidP="003B00CB" w:rsidRDefault="003B00CB">
      <w:pPr>
        <w:rPr>
          <w:rFonts w:asciiTheme="minorHAnsi" w:hAnsiTheme="minorHAnsi"/>
          <w:sz w:val="20"/>
          <w:szCs w:val="20"/>
        </w:rPr>
      </w:pPr>
    </w:p>
    <w:p w:rsidRPr="005B10A2" w:rsidR="003B00CB" w:rsidP="003B00CB" w:rsidRDefault="003B00CB">
      <w:pPr>
        <w:rPr>
          <w:rFonts w:asciiTheme="minorHAnsi" w:hAnsiTheme="minorHAnsi"/>
          <w:sz w:val="20"/>
          <w:szCs w:val="20"/>
          <w:u w:val="single"/>
        </w:rPr>
      </w:pPr>
      <w:r w:rsidRPr="005B10A2">
        <w:rPr>
          <w:rFonts w:asciiTheme="minorHAnsi" w:hAnsiTheme="minorHAnsi"/>
          <w:sz w:val="20"/>
          <w:szCs w:val="20"/>
          <w:u w:val="single"/>
        </w:rPr>
        <w:t xml:space="preserve">Integraal overzicht met nieuw </w:t>
      </w:r>
      <w:r w:rsidRPr="00A21D8E">
        <w:rPr>
          <w:rFonts w:asciiTheme="minorHAnsi" w:hAnsiTheme="minorHAnsi"/>
          <w:sz w:val="20"/>
          <w:szCs w:val="20"/>
          <w:u w:val="single"/>
        </w:rPr>
        <w:t xml:space="preserve">gepubliceerde EU-voorstellen </w:t>
      </w:r>
      <w:r w:rsidRPr="00A21D8E" w:rsidR="00A21D8E">
        <w:rPr>
          <w:rFonts w:asciiTheme="minorHAnsi" w:hAnsiTheme="minorHAnsi"/>
          <w:sz w:val="20"/>
          <w:szCs w:val="20"/>
          <w:u w:val="single"/>
        </w:rPr>
        <w:t xml:space="preserve">van </w:t>
      </w:r>
      <w:r w:rsidR="00022854">
        <w:rPr>
          <w:rFonts w:asciiTheme="minorHAnsi" w:hAnsiTheme="minorHAnsi"/>
          <w:sz w:val="20"/>
          <w:szCs w:val="20"/>
          <w:u w:val="single"/>
        </w:rPr>
        <w:t>8 november</w:t>
      </w:r>
      <w:r w:rsidRPr="00A21D8E" w:rsidR="00A21D8E">
        <w:rPr>
          <w:rFonts w:asciiTheme="minorHAnsi" w:hAnsiTheme="minorHAnsi"/>
          <w:sz w:val="20"/>
          <w:szCs w:val="20"/>
          <w:u w:val="single"/>
        </w:rPr>
        <w:t xml:space="preserve"> tot</w:t>
      </w:r>
      <w:r w:rsidRPr="00A21D8E" w:rsidR="00EF48F7">
        <w:rPr>
          <w:rFonts w:asciiTheme="minorHAnsi" w:hAnsiTheme="minorHAnsi"/>
          <w:sz w:val="20"/>
          <w:szCs w:val="20"/>
          <w:u w:val="single"/>
        </w:rPr>
        <w:t xml:space="preserve"> </w:t>
      </w:r>
      <w:r w:rsidR="00022854">
        <w:rPr>
          <w:rFonts w:asciiTheme="minorHAnsi" w:hAnsiTheme="minorHAnsi"/>
          <w:sz w:val="20"/>
          <w:szCs w:val="20"/>
          <w:u w:val="single"/>
        </w:rPr>
        <w:t>22</w:t>
      </w:r>
      <w:r w:rsidRPr="00A21D8E" w:rsidR="0086251C">
        <w:rPr>
          <w:rFonts w:asciiTheme="minorHAnsi" w:hAnsiTheme="minorHAnsi"/>
          <w:sz w:val="20"/>
          <w:szCs w:val="20"/>
          <w:u w:val="single"/>
        </w:rPr>
        <w:t xml:space="preserve"> </w:t>
      </w:r>
      <w:r w:rsidR="00D645F3">
        <w:rPr>
          <w:rFonts w:asciiTheme="minorHAnsi" w:hAnsiTheme="minorHAnsi"/>
          <w:sz w:val="20"/>
          <w:szCs w:val="20"/>
          <w:u w:val="single"/>
        </w:rPr>
        <w:t>november</w:t>
      </w:r>
      <w:r w:rsidRPr="00A21D8E" w:rsidR="009A7C48">
        <w:rPr>
          <w:rFonts w:asciiTheme="minorHAnsi" w:hAnsiTheme="minorHAnsi"/>
          <w:sz w:val="20"/>
          <w:szCs w:val="20"/>
          <w:u w:val="single"/>
        </w:rPr>
        <w:t xml:space="preserve"> </w:t>
      </w:r>
      <w:r w:rsidRPr="00A21D8E" w:rsidR="0027622B">
        <w:rPr>
          <w:rFonts w:asciiTheme="minorHAnsi" w:hAnsiTheme="minorHAnsi"/>
          <w:sz w:val="20"/>
          <w:szCs w:val="20"/>
          <w:u w:val="single"/>
        </w:rPr>
        <w:t>2017</w:t>
      </w:r>
      <w:r w:rsidRPr="00A21D8E">
        <w:rPr>
          <w:rFonts w:asciiTheme="minorHAnsi" w:hAnsiTheme="minorHAnsi"/>
          <w:sz w:val="20"/>
          <w:szCs w:val="20"/>
          <w:u w:val="single"/>
        </w:rPr>
        <w:t xml:space="preserve"> </w:t>
      </w:r>
      <w:r w:rsidRPr="00A21D8E" w:rsidR="00A21D8E">
        <w:rPr>
          <w:rFonts w:asciiTheme="minorHAnsi" w:hAnsiTheme="minorHAnsi"/>
          <w:sz w:val="20"/>
          <w:szCs w:val="20"/>
          <w:u w:val="single"/>
        </w:rPr>
        <w:t>- d</w:t>
      </w:r>
      <w:r w:rsidRPr="00A21D8E">
        <w:rPr>
          <w:rFonts w:asciiTheme="minorHAnsi" w:hAnsiTheme="minorHAnsi"/>
          <w:sz w:val="20"/>
          <w:szCs w:val="20"/>
          <w:u w:val="single"/>
        </w:rPr>
        <w:t xml:space="preserve">.d. </w:t>
      </w:r>
      <w:r w:rsidR="00022854">
        <w:rPr>
          <w:rFonts w:asciiTheme="minorHAnsi" w:hAnsiTheme="minorHAnsi"/>
          <w:sz w:val="20"/>
          <w:szCs w:val="20"/>
          <w:u w:val="single"/>
        </w:rPr>
        <w:t>30</w:t>
      </w:r>
      <w:r w:rsidR="00D645F3">
        <w:rPr>
          <w:rFonts w:asciiTheme="minorHAnsi" w:hAnsiTheme="minorHAnsi"/>
          <w:sz w:val="20"/>
          <w:szCs w:val="20"/>
          <w:u w:val="single"/>
        </w:rPr>
        <w:t xml:space="preserve"> november</w:t>
      </w:r>
      <w:r w:rsidRPr="00A21D8E" w:rsidR="0067641B">
        <w:rPr>
          <w:rFonts w:asciiTheme="minorHAnsi" w:hAnsiTheme="minorHAnsi"/>
          <w:sz w:val="20"/>
          <w:szCs w:val="20"/>
          <w:u w:val="single"/>
        </w:rPr>
        <w:t xml:space="preserve"> </w:t>
      </w:r>
      <w:r w:rsidRPr="00A21D8E" w:rsidR="0027622B">
        <w:rPr>
          <w:rFonts w:asciiTheme="minorHAnsi" w:hAnsiTheme="minorHAnsi"/>
          <w:sz w:val="20"/>
          <w:szCs w:val="20"/>
          <w:u w:val="single"/>
        </w:rPr>
        <w:t>2017</w:t>
      </w:r>
    </w:p>
    <w:p w:rsidRPr="00356600" w:rsidR="00AB22DA" w:rsidRDefault="001C3962">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709"/>
        <w:gridCol w:w="992"/>
        <w:gridCol w:w="3686"/>
      </w:tblGrid>
      <w:tr w:rsidRPr="00356600" w:rsidR="003B00CB" w:rsidTr="009A7C48">
        <w:trPr>
          <w:trHeight w:val="1550"/>
        </w:trPr>
        <w:tc>
          <w:tcPr>
            <w:tcW w:w="1433" w:type="dxa"/>
            <w:shd w:val="clear" w:color="auto" w:fill="auto"/>
            <w:textDirection w:val="btLr"/>
            <w:vAlign w:val="bottom"/>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Publicatie-</w:t>
            </w:r>
          </w:p>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datum</w:t>
            </w:r>
          </w:p>
        </w:tc>
        <w:tc>
          <w:tcPr>
            <w:tcW w:w="709" w:type="dxa"/>
            <w:shd w:val="clear" w:color="auto" w:fill="auto"/>
            <w:textDirection w:val="btLr"/>
            <w:vAlign w:val="bottom"/>
            <w:hideMark/>
          </w:tcPr>
          <w:p w:rsidRPr="00022854" w:rsidR="003B00CB" w:rsidP="005944B2" w:rsidRDefault="003B00CB">
            <w:pPr>
              <w:rPr>
                <w:rFonts w:asciiTheme="minorHAnsi" w:hAnsiTheme="minorHAnsi"/>
                <w:b/>
                <w:bCs/>
                <w:color w:val="000000"/>
                <w:sz w:val="20"/>
                <w:szCs w:val="20"/>
              </w:rPr>
            </w:pPr>
            <w:proofErr w:type="gramStart"/>
            <w:r w:rsidRPr="00022854">
              <w:rPr>
                <w:rFonts w:asciiTheme="minorHAnsi" w:hAnsiTheme="minorHAnsi"/>
                <w:b/>
                <w:bCs/>
                <w:color w:val="000000"/>
                <w:sz w:val="20"/>
                <w:szCs w:val="20"/>
              </w:rPr>
              <w:t>Voortouw</w:t>
            </w:r>
            <w:proofErr w:type="gramEnd"/>
          </w:p>
        </w:tc>
        <w:tc>
          <w:tcPr>
            <w:tcW w:w="1559" w:type="dxa"/>
            <w:shd w:val="clear" w:color="auto" w:fill="auto"/>
            <w:textDirection w:val="btLr"/>
            <w:vAlign w:val="bottom"/>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Soort</w:t>
            </w:r>
          </w:p>
        </w:tc>
        <w:tc>
          <w:tcPr>
            <w:tcW w:w="5386" w:type="dxa"/>
            <w:shd w:val="clear" w:color="auto" w:fill="auto"/>
            <w:textDirection w:val="btLr"/>
            <w:vAlign w:val="bottom"/>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Titel</w:t>
            </w:r>
          </w:p>
        </w:tc>
        <w:tc>
          <w:tcPr>
            <w:tcW w:w="709" w:type="dxa"/>
            <w:shd w:val="clear" w:color="auto" w:fill="auto"/>
            <w:textDirection w:val="btLr"/>
            <w:vAlign w:val="bottom"/>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COM-nummer</w:t>
            </w:r>
          </w:p>
        </w:tc>
        <w:tc>
          <w:tcPr>
            <w:tcW w:w="992" w:type="dxa"/>
            <w:textDirection w:val="btLr"/>
          </w:tcPr>
          <w:p w:rsidRPr="00022854" w:rsidR="003B00CB" w:rsidP="005944B2" w:rsidRDefault="003B00CB">
            <w:pPr>
              <w:rPr>
                <w:rFonts w:asciiTheme="minorHAnsi" w:hAnsiTheme="minorHAnsi"/>
                <w:b/>
                <w:bCs/>
                <w:color w:val="000000"/>
                <w:sz w:val="20"/>
                <w:szCs w:val="20"/>
              </w:rPr>
            </w:pPr>
          </w:p>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Deadline</w:t>
            </w:r>
          </w:p>
          <w:p w:rsidRPr="00022854" w:rsidR="003B00CB" w:rsidP="005944B2" w:rsidRDefault="003B00CB">
            <w:pPr>
              <w:rPr>
                <w:rFonts w:asciiTheme="minorHAnsi" w:hAnsiTheme="minorHAnsi"/>
                <w:b/>
                <w:bCs/>
                <w:color w:val="000000"/>
                <w:sz w:val="20"/>
                <w:szCs w:val="20"/>
              </w:rPr>
            </w:pPr>
            <w:proofErr w:type="spellStart"/>
            <w:r w:rsidRPr="00022854">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Opmerking</w:t>
            </w:r>
          </w:p>
        </w:tc>
      </w:tr>
      <w:tr w:rsidRPr="00356600" w:rsidR="003B00CB" w:rsidTr="009A7C48">
        <w:trPr>
          <w:trHeight w:val="300"/>
        </w:trPr>
        <w:tc>
          <w:tcPr>
            <w:tcW w:w="1433" w:type="dxa"/>
            <w:tcBorders>
              <w:bottom w:val="single" w:color="auto" w:sz="4" w:space="0"/>
            </w:tcBorders>
            <w:shd w:val="clear" w:color="000000" w:fill="538DD5"/>
            <w:vAlign w:val="bottom"/>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 </w:t>
            </w:r>
          </w:p>
        </w:tc>
        <w:tc>
          <w:tcPr>
            <w:tcW w:w="5386" w:type="dxa"/>
            <w:tcBorders>
              <w:bottom w:val="single" w:color="auto" w:sz="4" w:space="0"/>
            </w:tcBorders>
            <w:shd w:val="clear" w:color="000000" w:fill="538DD5"/>
            <w:vAlign w:val="bottom"/>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 </w:t>
            </w:r>
          </w:p>
        </w:tc>
        <w:tc>
          <w:tcPr>
            <w:tcW w:w="992" w:type="dxa"/>
            <w:tcBorders>
              <w:bottom w:val="single" w:color="auto" w:sz="4" w:space="0"/>
            </w:tcBorders>
            <w:shd w:val="clear" w:color="000000" w:fill="538DD5"/>
          </w:tcPr>
          <w:p w:rsidRPr="00022854" w:rsidR="003B00CB" w:rsidP="005944B2" w:rsidRDefault="003B00CB">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 </w:t>
            </w:r>
          </w:p>
        </w:tc>
      </w:tr>
      <w:tr w:rsidRPr="0001331B" w:rsidR="00D645F3" w:rsidTr="00013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022854" w:rsidR="00D645F3" w:rsidP="0001331B" w:rsidRDefault="00D645F3">
            <w:pPr>
              <w:rPr>
                <w:rFonts w:asciiTheme="minorHAnsi" w:hAnsiTheme="minorHAnsi"/>
                <w:color w:val="000000"/>
                <w:sz w:val="20"/>
                <w:szCs w:val="20"/>
              </w:rPr>
            </w:pPr>
            <w:r w:rsidRPr="00022854">
              <w:rPr>
                <w:rFonts w:asciiTheme="minorHAnsi" w:hAnsiTheme="minorHAnsi"/>
                <w:color w:val="000000"/>
                <w:sz w:val="20"/>
                <w:szCs w:val="20"/>
              </w:rPr>
              <w:t>31-okt-17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022854" w:rsidR="00D645F3" w:rsidP="0001331B" w:rsidRDefault="00D645F3">
            <w:pPr>
              <w:rPr>
                <w:rFonts w:asciiTheme="minorHAnsi" w:hAnsiTheme="minorHAnsi"/>
                <w:color w:val="000000"/>
                <w:sz w:val="20"/>
                <w:szCs w:val="20"/>
              </w:rPr>
            </w:pPr>
            <w:r w:rsidRPr="00022854">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022854" w:rsidR="00D645F3" w:rsidP="0001331B" w:rsidRDefault="00D645F3">
            <w:pPr>
              <w:rPr>
                <w:rFonts w:asciiTheme="minorHAnsi" w:hAnsiTheme="minorHAnsi"/>
                <w:color w:val="000000"/>
                <w:sz w:val="20"/>
                <w:szCs w:val="20"/>
              </w:rPr>
            </w:pPr>
            <w:r w:rsidRPr="00022854">
              <w:rPr>
                <w:rFonts w:asciiTheme="minorHAnsi" w:hAnsiTheme="minorHAnsi"/>
                <w:color w:val="000000"/>
                <w:sz w:val="20"/>
                <w:szCs w:val="20"/>
              </w:rPr>
              <w:t>richtlijn</w:t>
            </w:r>
          </w:p>
        </w:tc>
        <w:tc>
          <w:tcPr>
            <w:tcW w:w="5386" w:type="dxa"/>
            <w:tcBorders>
              <w:top w:val="single" w:color="auto" w:sz="4" w:space="0"/>
              <w:left w:val="nil"/>
              <w:bottom w:val="single" w:color="auto" w:sz="4" w:space="0"/>
              <w:right w:val="nil"/>
            </w:tcBorders>
            <w:shd w:val="clear" w:color="auto" w:fill="FFFFFF" w:themeFill="background1"/>
            <w:noWrap/>
          </w:tcPr>
          <w:p w:rsidRPr="00022854" w:rsidR="00D645F3" w:rsidP="0001331B" w:rsidRDefault="00D645F3">
            <w:pPr>
              <w:rPr>
                <w:rFonts w:asciiTheme="minorHAnsi" w:hAnsiTheme="minorHAnsi"/>
                <w:color w:val="000000"/>
                <w:sz w:val="20"/>
                <w:szCs w:val="20"/>
              </w:rPr>
            </w:pPr>
            <w:r w:rsidRPr="00022854">
              <w:rPr>
                <w:rFonts w:asciiTheme="minorHAnsi" w:hAnsiTheme="minorHAnsi"/>
                <w:color w:val="000000"/>
                <w:sz w:val="20"/>
                <w:szCs w:val="20"/>
              </w:rPr>
              <w:t>Gewijzigd voorstel voor een RICHTLIJN VAN HET EUROPEES PARLEMENT EN DE RAAD betreffende bepaalde aspecten van overeenkomsten voor de online-verkoop en andere verkoop op afstand van goederen, tot wijziging van Verordening (EG) nr. 2006/2004 van het Europees Parlement en de Raad en Richtlijn 2009/22/EG van het Europees Parlement en de Raad en tot intrekking van Richtlijn 1999/44/EG van het Europees Parlement en de Raad</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022854" w:rsidR="00D645F3" w:rsidP="00776B77" w:rsidRDefault="001C3962">
            <w:pPr>
              <w:rPr>
                <w:rFonts w:asciiTheme="minorHAnsi" w:hAnsiTheme="minorHAnsi"/>
                <w:sz w:val="20"/>
                <w:szCs w:val="20"/>
              </w:rPr>
            </w:pPr>
            <w:hyperlink w:history="1" r:id="rId11">
              <w:r w:rsidRPr="00022854" w:rsidR="00D645F3">
                <w:rPr>
                  <w:rStyle w:val="Hyperlink"/>
                  <w:rFonts w:asciiTheme="minorHAnsi" w:hAnsiTheme="minorHAnsi"/>
                  <w:sz w:val="20"/>
                  <w:szCs w:val="20"/>
                </w:rPr>
                <w:t>637</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022854" w:rsidR="00D645F3" w:rsidP="0001331B" w:rsidRDefault="00D645F3">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022854" w:rsidR="00D645F3" w:rsidP="003876BE" w:rsidRDefault="00D01B81">
            <w:pPr>
              <w:rPr>
                <w:rFonts w:asciiTheme="minorHAnsi" w:hAnsiTheme="minorHAnsi"/>
                <w:sz w:val="20"/>
                <w:szCs w:val="20"/>
              </w:rPr>
            </w:pPr>
            <w:r>
              <w:rPr>
                <w:rFonts w:asciiTheme="minorHAnsi" w:hAnsiTheme="minorHAnsi"/>
                <w:sz w:val="20"/>
                <w:szCs w:val="20"/>
              </w:rPr>
              <w:t xml:space="preserve">De Kamer </w:t>
            </w:r>
            <w:r w:rsidR="003876BE">
              <w:rPr>
                <w:rFonts w:asciiTheme="minorHAnsi" w:hAnsiTheme="minorHAnsi"/>
                <w:sz w:val="20"/>
                <w:szCs w:val="20"/>
              </w:rPr>
              <w:t>wordt in een</w:t>
            </w:r>
            <w:r>
              <w:rPr>
                <w:rFonts w:asciiTheme="minorHAnsi" w:hAnsiTheme="minorHAnsi"/>
                <w:sz w:val="20"/>
                <w:szCs w:val="20"/>
              </w:rPr>
              <w:t xml:space="preserve"> Kamerbrief </w:t>
            </w:r>
            <w:r w:rsidR="003876BE">
              <w:rPr>
                <w:rFonts w:asciiTheme="minorHAnsi" w:hAnsiTheme="minorHAnsi"/>
                <w:sz w:val="20"/>
                <w:szCs w:val="20"/>
              </w:rPr>
              <w:t>geïnformeerd over de</w:t>
            </w:r>
            <w:r>
              <w:rPr>
                <w:rFonts w:asciiTheme="minorHAnsi" w:hAnsiTheme="minorHAnsi"/>
                <w:sz w:val="20"/>
                <w:szCs w:val="20"/>
              </w:rPr>
              <w:t xml:space="preserve"> kabinetsappreciatie van deze richtlijn. Voorstel: Kamerbrief </w:t>
            </w:r>
            <w:proofErr w:type="gramStart"/>
            <w:r>
              <w:rPr>
                <w:rFonts w:asciiTheme="minorHAnsi" w:hAnsiTheme="minorHAnsi"/>
                <w:sz w:val="20"/>
                <w:szCs w:val="20"/>
              </w:rPr>
              <w:t xml:space="preserve">afwachten. </w:t>
            </w:r>
            <w:r w:rsidRPr="00022854" w:rsidR="008F42B6">
              <w:rPr>
                <w:rFonts w:asciiTheme="minorHAnsi" w:hAnsiTheme="minorHAnsi"/>
                <w:sz w:val="20"/>
                <w:szCs w:val="20"/>
              </w:rPr>
              <w:t xml:space="preserve"> </w:t>
            </w:r>
            <w:proofErr w:type="gramEnd"/>
          </w:p>
        </w:tc>
      </w:tr>
      <w:tr w:rsidRPr="00022854" w:rsidR="00022854" w:rsidTr="0002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022854" w:rsidR="00022854" w:rsidP="00022854" w:rsidRDefault="00022854">
            <w:pPr>
              <w:rPr>
                <w:rFonts w:asciiTheme="minorHAnsi" w:hAnsiTheme="minorHAnsi"/>
                <w:color w:val="000000"/>
                <w:sz w:val="20"/>
                <w:szCs w:val="20"/>
              </w:rPr>
            </w:pPr>
            <w:r w:rsidRPr="00022854">
              <w:rPr>
                <w:rFonts w:asciiTheme="minorHAnsi" w:hAnsiTheme="minorHAnsi"/>
                <w:color w:val="000000"/>
                <w:sz w:val="20"/>
                <w:szCs w:val="20"/>
              </w:rPr>
              <w:t>8-nov-17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022854" w:rsidR="00022854" w:rsidP="00022854" w:rsidRDefault="00022854">
            <w:pPr>
              <w:rPr>
                <w:rFonts w:asciiTheme="minorHAnsi" w:hAnsiTheme="minorHAnsi"/>
                <w:color w:val="000000"/>
                <w:sz w:val="20"/>
                <w:szCs w:val="20"/>
              </w:rPr>
            </w:pPr>
            <w:r w:rsidRPr="00022854">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022854" w:rsidR="00022854" w:rsidP="00022854" w:rsidRDefault="00022854">
            <w:pPr>
              <w:rPr>
                <w:rFonts w:asciiTheme="minorHAnsi" w:hAnsiTheme="minorHAnsi"/>
                <w:color w:val="000000"/>
                <w:sz w:val="20"/>
                <w:szCs w:val="20"/>
              </w:rPr>
            </w:pPr>
            <w:r w:rsidRPr="00022854">
              <w:rPr>
                <w:rFonts w:asciiTheme="minorHAnsi" w:hAnsiTheme="minorHAnsi"/>
                <w:color w:val="000000"/>
                <w:sz w:val="20"/>
                <w:szCs w:val="20"/>
              </w:rPr>
              <w:t>richtlijn</w:t>
            </w:r>
          </w:p>
        </w:tc>
        <w:tc>
          <w:tcPr>
            <w:tcW w:w="5386" w:type="dxa"/>
            <w:tcBorders>
              <w:top w:val="single" w:color="auto" w:sz="4" w:space="0"/>
              <w:left w:val="nil"/>
              <w:bottom w:val="single" w:color="auto" w:sz="4" w:space="0"/>
              <w:right w:val="nil"/>
            </w:tcBorders>
            <w:shd w:val="clear" w:color="auto" w:fill="FFFFFF" w:themeFill="background1"/>
            <w:noWrap/>
          </w:tcPr>
          <w:p w:rsidRPr="00022854" w:rsidR="00022854" w:rsidP="00022854" w:rsidRDefault="00022854">
            <w:pPr>
              <w:rPr>
                <w:rFonts w:asciiTheme="minorHAnsi" w:hAnsiTheme="minorHAnsi"/>
                <w:color w:val="000000"/>
                <w:sz w:val="20"/>
                <w:szCs w:val="20"/>
              </w:rPr>
            </w:pPr>
            <w:r w:rsidRPr="00022854">
              <w:rPr>
                <w:rFonts w:asciiTheme="minorHAnsi" w:hAnsiTheme="minorHAnsi"/>
                <w:color w:val="000000"/>
                <w:sz w:val="20"/>
                <w:szCs w:val="20"/>
              </w:rPr>
              <w:t xml:space="preserve">Voorstel voor een RICHTLIJN VAN HET EUROPEES PARLEMENT EN DE RAAD tot wijziging van Richtlijn 2009/73/EG betreffende gemeenschappelijke regels voor de interne markt voor aardgas </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022854" w:rsidR="00022854" w:rsidP="00022854" w:rsidRDefault="001C3962">
            <w:pPr>
              <w:rPr>
                <w:rFonts w:asciiTheme="minorHAnsi" w:hAnsiTheme="minorHAnsi"/>
                <w:sz w:val="20"/>
                <w:szCs w:val="20"/>
              </w:rPr>
            </w:pPr>
            <w:hyperlink w:history="1" r:id="rId12">
              <w:r w:rsidRPr="00022854" w:rsidR="00022854">
                <w:rPr>
                  <w:rStyle w:val="Hyperlink"/>
                  <w:rFonts w:asciiTheme="minorHAnsi" w:hAnsiTheme="minorHAnsi"/>
                  <w:sz w:val="20"/>
                  <w:szCs w:val="20"/>
                </w:rPr>
                <w:t>COM(2017) 660</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022854" w:rsidR="00022854" w:rsidP="00022854" w:rsidRDefault="00022854">
            <w:pPr>
              <w:rPr>
                <w:rFonts w:cs="Arial" w:asciiTheme="minorHAnsi" w:hAnsiTheme="minorHAnsi"/>
                <w:sz w:val="20"/>
                <w:szCs w:val="20"/>
              </w:rPr>
            </w:pPr>
            <w:r w:rsidRPr="00022854">
              <w:rPr>
                <w:rFonts w:cs="Arial" w:asciiTheme="minorHAnsi" w:hAnsiTheme="minorHAnsi"/>
                <w:sz w:val="20"/>
                <w:szCs w:val="20"/>
              </w:rPr>
              <w: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022854" w:rsidR="00022854" w:rsidP="00022854" w:rsidRDefault="003876BE">
            <w:pPr>
              <w:rPr>
                <w:rFonts w:asciiTheme="minorHAnsi" w:hAnsiTheme="minorHAnsi"/>
                <w:sz w:val="20"/>
                <w:szCs w:val="20"/>
              </w:rPr>
            </w:pPr>
            <w:r>
              <w:rPr>
                <w:rFonts w:asciiTheme="minorHAnsi" w:hAnsiTheme="minorHAnsi"/>
                <w:sz w:val="20"/>
                <w:szCs w:val="20"/>
              </w:rPr>
              <w:t xml:space="preserve">De Kamer zal een BNC-fiche ontvangen. Voorstel: BCN-fiche afwachten. </w:t>
            </w:r>
          </w:p>
        </w:tc>
      </w:tr>
      <w:tr w:rsidRPr="00022854" w:rsidR="00022854" w:rsidTr="0002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022854" w:rsidR="00022854" w:rsidP="00022854" w:rsidRDefault="00022854">
            <w:pPr>
              <w:rPr>
                <w:rFonts w:asciiTheme="minorHAnsi" w:hAnsiTheme="minorHAnsi"/>
                <w:color w:val="000000"/>
                <w:sz w:val="20"/>
                <w:szCs w:val="20"/>
              </w:rPr>
            </w:pPr>
            <w:r w:rsidRPr="00022854">
              <w:rPr>
                <w:rFonts w:asciiTheme="minorHAnsi" w:hAnsiTheme="minorHAnsi"/>
                <w:color w:val="000000"/>
                <w:sz w:val="20"/>
                <w:szCs w:val="20"/>
              </w:rPr>
              <w:t>20-nov-17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022854" w:rsidR="00022854" w:rsidP="00022854" w:rsidRDefault="00022854">
            <w:pPr>
              <w:rPr>
                <w:rFonts w:asciiTheme="minorHAnsi" w:hAnsiTheme="minorHAnsi"/>
                <w:color w:val="000000"/>
                <w:sz w:val="20"/>
                <w:szCs w:val="20"/>
              </w:rPr>
            </w:pPr>
            <w:r w:rsidRPr="00022854">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022854" w:rsidR="00022854" w:rsidP="00022854" w:rsidRDefault="00022854">
            <w:pPr>
              <w:rPr>
                <w:rFonts w:asciiTheme="minorHAnsi" w:hAnsiTheme="minorHAnsi"/>
                <w:color w:val="000000"/>
                <w:sz w:val="20"/>
                <w:szCs w:val="20"/>
              </w:rPr>
            </w:pPr>
            <w:r w:rsidRPr="00022854">
              <w:rPr>
                <w:rFonts w:asciiTheme="minorHAnsi" w:hAnsiTheme="minorHAnsi"/>
                <w:color w:val="000000"/>
                <w:sz w:val="20"/>
                <w:szCs w:val="20"/>
              </w:rPr>
              <w:t>raadpleging</w:t>
            </w:r>
          </w:p>
        </w:tc>
        <w:tc>
          <w:tcPr>
            <w:tcW w:w="5386" w:type="dxa"/>
            <w:tcBorders>
              <w:top w:val="single" w:color="auto" w:sz="4" w:space="0"/>
              <w:left w:val="nil"/>
              <w:bottom w:val="single" w:color="auto" w:sz="4" w:space="0"/>
              <w:right w:val="nil"/>
            </w:tcBorders>
            <w:shd w:val="clear" w:color="auto" w:fill="FFFFFF" w:themeFill="background1"/>
            <w:noWrap/>
          </w:tcPr>
          <w:p w:rsidRPr="00022854" w:rsidR="00022854" w:rsidP="00022854" w:rsidRDefault="00022854">
            <w:pPr>
              <w:rPr>
                <w:rFonts w:asciiTheme="minorHAnsi" w:hAnsiTheme="minorHAnsi"/>
                <w:color w:val="000000"/>
                <w:sz w:val="20"/>
                <w:szCs w:val="20"/>
              </w:rPr>
            </w:pPr>
            <w:proofErr w:type="spellStart"/>
            <w:r w:rsidRPr="00022854">
              <w:rPr>
                <w:rFonts w:asciiTheme="minorHAnsi" w:hAnsiTheme="minorHAnsi"/>
                <w:color w:val="000000"/>
                <w:sz w:val="20"/>
                <w:szCs w:val="20"/>
              </w:rPr>
              <w:t>Methodological</w:t>
            </w:r>
            <w:proofErr w:type="spellEnd"/>
            <w:r w:rsidRPr="00022854">
              <w:rPr>
                <w:rFonts w:asciiTheme="minorHAnsi" w:hAnsiTheme="minorHAnsi"/>
                <w:color w:val="000000"/>
                <w:sz w:val="20"/>
                <w:szCs w:val="20"/>
              </w:rPr>
              <w:t xml:space="preserve"> </w:t>
            </w:r>
            <w:proofErr w:type="spellStart"/>
            <w:r w:rsidRPr="00022854">
              <w:rPr>
                <w:rFonts w:asciiTheme="minorHAnsi" w:hAnsiTheme="minorHAnsi"/>
                <w:color w:val="000000"/>
                <w:sz w:val="20"/>
                <w:szCs w:val="20"/>
              </w:rPr>
              <w:t>choices</w:t>
            </w:r>
            <w:proofErr w:type="spellEnd"/>
            <w:r w:rsidRPr="00022854">
              <w:rPr>
                <w:rFonts w:asciiTheme="minorHAnsi" w:hAnsiTheme="minorHAnsi"/>
                <w:color w:val="000000"/>
                <w:sz w:val="20"/>
                <w:szCs w:val="20"/>
              </w:rPr>
              <w:t xml:space="preserve"> </w:t>
            </w:r>
            <w:proofErr w:type="spellStart"/>
            <w:r w:rsidRPr="00022854">
              <w:rPr>
                <w:rFonts w:asciiTheme="minorHAnsi" w:hAnsiTheme="minorHAnsi"/>
                <w:color w:val="000000"/>
                <w:sz w:val="20"/>
                <w:szCs w:val="20"/>
              </w:rPr>
              <w:t>for</w:t>
            </w:r>
            <w:proofErr w:type="spellEnd"/>
            <w:r w:rsidRPr="00022854">
              <w:rPr>
                <w:rFonts w:asciiTheme="minorHAnsi" w:hAnsiTheme="minorHAnsi"/>
                <w:color w:val="000000"/>
                <w:sz w:val="20"/>
                <w:szCs w:val="20"/>
              </w:rPr>
              <w:t xml:space="preserve"> </w:t>
            </w:r>
            <w:proofErr w:type="spellStart"/>
            <w:r w:rsidRPr="00022854">
              <w:rPr>
                <w:rFonts w:asciiTheme="minorHAnsi" w:hAnsiTheme="minorHAnsi"/>
                <w:color w:val="000000"/>
                <w:sz w:val="20"/>
                <w:szCs w:val="20"/>
              </w:rPr>
              <w:t>determining</w:t>
            </w:r>
            <w:proofErr w:type="spellEnd"/>
            <w:r w:rsidRPr="00022854">
              <w:rPr>
                <w:rFonts w:asciiTheme="minorHAnsi" w:hAnsiTheme="minorHAnsi"/>
                <w:color w:val="000000"/>
                <w:sz w:val="20"/>
                <w:szCs w:val="20"/>
              </w:rPr>
              <w:t xml:space="preserve"> </w:t>
            </w:r>
            <w:proofErr w:type="spellStart"/>
            <w:r w:rsidRPr="00022854">
              <w:rPr>
                <w:rFonts w:asciiTheme="minorHAnsi" w:hAnsiTheme="minorHAnsi"/>
                <w:color w:val="000000"/>
                <w:sz w:val="20"/>
                <w:szCs w:val="20"/>
              </w:rPr>
              <w:t>the</w:t>
            </w:r>
            <w:proofErr w:type="spellEnd"/>
            <w:r w:rsidRPr="00022854">
              <w:rPr>
                <w:rFonts w:asciiTheme="minorHAnsi" w:hAnsiTheme="minorHAnsi"/>
                <w:color w:val="000000"/>
                <w:sz w:val="20"/>
                <w:szCs w:val="20"/>
              </w:rPr>
              <w:t xml:space="preserve"> list of sectors </w:t>
            </w:r>
            <w:proofErr w:type="spellStart"/>
            <w:r w:rsidRPr="00022854">
              <w:rPr>
                <w:rFonts w:asciiTheme="minorHAnsi" w:hAnsiTheme="minorHAnsi"/>
                <w:color w:val="000000"/>
                <w:sz w:val="20"/>
                <w:szCs w:val="20"/>
              </w:rPr>
              <w:t>and</w:t>
            </w:r>
            <w:proofErr w:type="spellEnd"/>
            <w:r w:rsidRPr="00022854">
              <w:rPr>
                <w:rFonts w:asciiTheme="minorHAnsi" w:hAnsiTheme="minorHAnsi"/>
                <w:color w:val="000000"/>
                <w:sz w:val="20"/>
                <w:szCs w:val="20"/>
              </w:rPr>
              <w:t xml:space="preserve"> </w:t>
            </w:r>
            <w:proofErr w:type="spellStart"/>
            <w:r w:rsidRPr="00022854">
              <w:rPr>
                <w:rFonts w:asciiTheme="minorHAnsi" w:hAnsiTheme="minorHAnsi"/>
                <w:color w:val="000000"/>
                <w:sz w:val="20"/>
                <w:szCs w:val="20"/>
              </w:rPr>
              <w:t>subsectors</w:t>
            </w:r>
            <w:proofErr w:type="spellEnd"/>
            <w:r w:rsidRPr="00022854">
              <w:rPr>
                <w:rFonts w:asciiTheme="minorHAnsi" w:hAnsiTheme="minorHAnsi"/>
                <w:color w:val="000000"/>
                <w:sz w:val="20"/>
                <w:szCs w:val="20"/>
              </w:rPr>
              <w:t xml:space="preserve"> </w:t>
            </w:r>
            <w:proofErr w:type="spellStart"/>
            <w:r w:rsidRPr="00022854">
              <w:rPr>
                <w:rFonts w:asciiTheme="minorHAnsi" w:hAnsiTheme="minorHAnsi"/>
                <w:color w:val="000000"/>
                <w:sz w:val="20"/>
                <w:szCs w:val="20"/>
              </w:rPr>
              <w:t>deemed</w:t>
            </w:r>
            <w:proofErr w:type="spellEnd"/>
            <w:r w:rsidRPr="00022854">
              <w:rPr>
                <w:rFonts w:asciiTheme="minorHAnsi" w:hAnsiTheme="minorHAnsi"/>
                <w:color w:val="000000"/>
                <w:sz w:val="20"/>
                <w:szCs w:val="20"/>
              </w:rPr>
              <w:t xml:space="preserve"> </w:t>
            </w:r>
            <w:proofErr w:type="spellStart"/>
            <w:r w:rsidRPr="00022854">
              <w:rPr>
                <w:rFonts w:asciiTheme="minorHAnsi" w:hAnsiTheme="minorHAnsi"/>
                <w:color w:val="000000"/>
                <w:sz w:val="20"/>
                <w:szCs w:val="20"/>
              </w:rPr>
              <w:t>exposed</w:t>
            </w:r>
            <w:proofErr w:type="spellEnd"/>
            <w:r w:rsidRPr="00022854">
              <w:rPr>
                <w:rFonts w:asciiTheme="minorHAnsi" w:hAnsiTheme="minorHAnsi"/>
                <w:color w:val="000000"/>
                <w:sz w:val="20"/>
                <w:szCs w:val="20"/>
              </w:rPr>
              <w:t xml:space="preserve"> </w:t>
            </w:r>
            <w:proofErr w:type="spellStart"/>
            <w:r w:rsidRPr="00022854">
              <w:rPr>
                <w:rFonts w:asciiTheme="minorHAnsi" w:hAnsiTheme="minorHAnsi"/>
                <w:color w:val="000000"/>
                <w:sz w:val="20"/>
                <w:szCs w:val="20"/>
              </w:rPr>
              <w:t>to</w:t>
            </w:r>
            <w:proofErr w:type="spellEnd"/>
            <w:r w:rsidRPr="00022854">
              <w:rPr>
                <w:rFonts w:asciiTheme="minorHAnsi" w:hAnsiTheme="minorHAnsi"/>
                <w:color w:val="000000"/>
                <w:sz w:val="20"/>
                <w:szCs w:val="20"/>
              </w:rPr>
              <w:t xml:space="preserve"> a significant risk of carbon </w:t>
            </w:r>
            <w:proofErr w:type="spellStart"/>
            <w:r w:rsidRPr="00022854">
              <w:rPr>
                <w:rFonts w:asciiTheme="minorHAnsi" w:hAnsiTheme="minorHAnsi"/>
                <w:color w:val="000000"/>
                <w:sz w:val="20"/>
                <w:szCs w:val="20"/>
              </w:rPr>
              <w:t>leakage</w:t>
            </w:r>
            <w:proofErr w:type="spellEnd"/>
            <w:r w:rsidRPr="00022854">
              <w:rPr>
                <w:rFonts w:asciiTheme="minorHAnsi" w:hAnsiTheme="minorHAnsi"/>
                <w:color w:val="000000"/>
                <w:sz w:val="20"/>
                <w:szCs w:val="20"/>
              </w:rPr>
              <w:t xml:space="preserve">, </w:t>
            </w:r>
            <w:proofErr w:type="spellStart"/>
            <w:r w:rsidRPr="00022854">
              <w:rPr>
                <w:rFonts w:asciiTheme="minorHAnsi" w:hAnsiTheme="minorHAnsi"/>
                <w:color w:val="000000"/>
                <w:sz w:val="20"/>
                <w:szCs w:val="20"/>
              </w:rPr>
              <w:t>for</w:t>
            </w:r>
            <w:proofErr w:type="spellEnd"/>
            <w:r w:rsidRPr="00022854">
              <w:rPr>
                <w:rFonts w:asciiTheme="minorHAnsi" w:hAnsiTheme="minorHAnsi"/>
                <w:color w:val="000000"/>
                <w:sz w:val="20"/>
                <w:szCs w:val="20"/>
              </w:rPr>
              <w:t xml:space="preserve"> </w:t>
            </w:r>
            <w:proofErr w:type="spellStart"/>
            <w:r w:rsidRPr="00022854">
              <w:rPr>
                <w:rFonts w:asciiTheme="minorHAnsi" w:hAnsiTheme="minorHAnsi"/>
                <w:color w:val="000000"/>
                <w:sz w:val="20"/>
                <w:szCs w:val="20"/>
              </w:rPr>
              <w:t>the</w:t>
            </w:r>
            <w:proofErr w:type="spellEnd"/>
            <w:r w:rsidRPr="00022854">
              <w:rPr>
                <w:rFonts w:asciiTheme="minorHAnsi" w:hAnsiTheme="minorHAnsi"/>
                <w:color w:val="000000"/>
                <w:sz w:val="20"/>
                <w:szCs w:val="20"/>
              </w:rPr>
              <w:t xml:space="preserve"> </w:t>
            </w:r>
            <w:proofErr w:type="spellStart"/>
            <w:r w:rsidRPr="00022854">
              <w:rPr>
                <w:rFonts w:asciiTheme="minorHAnsi" w:hAnsiTheme="minorHAnsi"/>
                <w:color w:val="000000"/>
                <w:sz w:val="20"/>
                <w:szCs w:val="20"/>
              </w:rPr>
              <w:t>period</w:t>
            </w:r>
            <w:proofErr w:type="spellEnd"/>
            <w:r w:rsidRPr="00022854">
              <w:rPr>
                <w:rFonts w:asciiTheme="minorHAnsi" w:hAnsiTheme="minorHAnsi"/>
                <w:color w:val="000000"/>
                <w:sz w:val="20"/>
                <w:szCs w:val="20"/>
              </w:rPr>
              <w:t xml:space="preserve"> 2021-2030</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022854" w:rsidR="00022854" w:rsidP="00022854" w:rsidRDefault="001C3962">
            <w:pPr>
              <w:rPr>
                <w:rFonts w:asciiTheme="minorHAnsi" w:hAnsiTheme="minorHAnsi"/>
                <w:sz w:val="20"/>
                <w:szCs w:val="20"/>
              </w:rPr>
            </w:pPr>
            <w:hyperlink w:history="1" r:id="rId13">
              <w:r w:rsidRPr="00022854" w:rsidR="00022854">
                <w:rPr>
                  <w:rStyle w:val="Hyperlink"/>
                  <w:rFonts w:asciiTheme="minorHAnsi" w:hAnsiTheme="minorHAnsi"/>
                  <w:sz w:val="20"/>
                  <w:szCs w:val="20"/>
                </w:rPr>
                <w:t>OR</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022854" w:rsidR="00022854" w:rsidP="00022854" w:rsidRDefault="00022854">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022854" w:rsidR="00022854" w:rsidP="003876BE" w:rsidRDefault="00022854">
            <w:pPr>
              <w:rPr>
                <w:rFonts w:asciiTheme="minorHAnsi" w:hAnsiTheme="minorHAnsi"/>
                <w:sz w:val="20"/>
                <w:szCs w:val="20"/>
              </w:rPr>
            </w:pPr>
            <w:r>
              <w:rPr>
                <w:rFonts w:asciiTheme="minorHAnsi" w:hAnsiTheme="minorHAnsi"/>
                <w:sz w:val="20"/>
                <w:szCs w:val="20"/>
              </w:rPr>
              <w:t>Deze raadpleging loopt tot 12 februari 2018.</w:t>
            </w:r>
            <w:r w:rsidR="003876BE">
              <w:rPr>
                <w:rFonts w:asciiTheme="minorHAnsi" w:hAnsiTheme="minorHAnsi"/>
                <w:sz w:val="20"/>
                <w:szCs w:val="20"/>
              </w:rPr>
              <w:t xml:space="preserve"> Het is nog niet bekend of het kabinet zal deelnemen aan de raadpleging.</w:t>
            </w:r>
            <w:r>
              <w:rPr>
                <w:rFonts w:asciiTheme="minorHAnsi" w:hAnsiTheme="minorHAnsi"/>
                <w:sz w:val="20"/>
                <w:szCs w:val="20"/>
              </w:rPr>
              <w:t xml:space="preserve"> </w:t>
            </w:r>
            <w:r w:rsidR="003876BE">
              <w:rPr>
                <w:rFonts w:asciiTheme="minorHAnsi" w:hAnsiTheme="minorHAnsi"/>
                <w:sz w:val="20"/>
                <w:szCs w:val="20"/>
              </w:rPr>
              <w:t xml:space="preserve">Voorstel: het kabinet verzoeken aan te geven of zij een reactie zal insturen en zo ja, of de Kamer hiervan tijdig een concept kan ontvangen zodat zij zich hierover nog kan uitspreken voordat de reactie aan de Europese Commissie wordt verzonden. Zo nee, het kabinet verzoeken toe te lichten waarom niet. </w:t>
            </w:r>
          </w:p>
        </w:tc>
      </w:tr>
    </w:tbl>
    <w:p w:rsidR="00A21D8E" w:rsidP="004E324F" w:rsidRDefault="00A21D8E">
      <w:pPr>
        <w:spacing w:after="200" w:line="276" w:lineRule="auto"/>
        <w:rPr>
          <w:rFonts w:asciiTheme="minorHAnsi" w:hAnsiTheme="minorHAnsi"/>
          <w:b/>
          <w:sz w:val="22"/>
          <w:szCs w:val="22"/>
        </w:rPr>
      </w:pPr>
    </w:p>
    <w:p w:rsidR="00A21D8E" w:rsidRDefault="00A21D8E">
      <w:pPr>
        <w:spacing w:after="200" w:line="276" w:lineRule="auto"/>
        <w:rPr>
          <w:rFonts w:asciiTheme="minorHAnsi" w:hAnsiTheme="minorHAnsi"/>
          <w:b/>
          <w:sz w:val="22"/>
          <w:szCs w:val="22"/>
        </w:rPr>
      </w:pPr>
      <w:r>
        <w:rPr>
          <w:rFonts w:asciiTheme="minorHAnsi" w:hAnsiTheme="minorHAnsi"/>
          <w:b/>
          <w:sz w:val="22"/>
          <w:szCs w:val="22"/>
        </w:rPr>
        <w:lastRenderedPageBreak/>
        <w:br w:type="page"/>
      </w:r>
    </w:p>
    <w:p w:rsidRPr="004E324F" w:rsidR="003B00CB" w:rsidP="004E324F" w:rsidRDefault="003B00CB">
      <w:pPr>
        <w:spacing w:after="200" w:line="276" w:lineRule="auto"/>
        <w:rPr>
          <w:rFonts w:asciiTheme="minorHAnsi" w:hAnsiTheme="minorHAnsi"/>
          <w:b/>
          <w:sz w:val="22"/>
          <w:szCs w:val="22"/>
        </w:rPr>
      </w:pPr>
      <w:r w:rsidRPr="004E324F">
        <w:rPr>
          <w:rFonts w:asciiTheme="minorHAnsi" w:hAnsiTheme="minorHAnsi"/>
          <w:b/>
          <w:sz w:val="22"/>
          <w:szCs w:val="22"/>
        </w:rPr>
        <w:lastRenderedPageBreak/>
        <w:t>Bijlage: behandelmogelijkheden EU-voorstellen</w:t>
      </w:r>
    </w:p>
    <w:p w:rsidRPr="00356600" w:rsidR="003B00CB" w:rsidP="003B00CB" w:rsidRDefault="003B00CB">
      <w:pPr>
        <w:rPr>
          <w:rFonts w:asciiTheme="minorHAnsi" w:hAnsiTheme="minorHAnsi"/>
          <w:sz w:val="20"/>
          <w:szCs w:val="20"/>
        </w:rPr>
      </w:pPr>
      <w:proofErr w:type="gramStart"/>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356600" w:rsidR="003B00CB" w:rsidP="003B00CB" w:rsidRDefault="003B00CB">
      <w:pPr>
        <w:rPr>
          <w:rFonts w:asciiTheme="minorHAnsi" w:hAnsiTheme="minorHAnsi"/>
          <w:sz w:val="20"/>
          <w:szCs w:val="20"/>
        </w:rPr>
      </w:pPr>
      <w:r w:rsidRPr="00356600">
        <w:rPr>
          <w:rFonts w:asciiTheme="minorHAnsi" w:hAnsiTheme="minorHAnsi"/>
          <w:sz w:val="20"/>
          <w:szCs w:val="20"/>
        </w:rPr>
        <w:t xml:space="preserve">Indien de Europese Commissie een als </w:t>
      </w:r>
      <w:proofErr w:type="gramStart"/>
      <w:r w:rsidRPr="00356600">
        <w:rPr>
          <w:rFonts w:asciiTheme="minorHAnsi" w:hAnsiTheme="minorHAnsi"/>
          <w:sz w:val="20"/>
          <w:szCs w:val="20"/>
        </w:rPr>
        <w:t>prioritair</w:t>
      </w:r>
      <w:proofErr w:type="gramEnd"/>
      <w:r w:rsidRPr="00356600">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3B00CB" w:rsidP="003B00CB" w:rsidRDefault="003B00C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3B00CB" w:rsidTr="005944B2">
        <w:tc>
          <w:tcPr>
            <w:tcW w:w="2093" w:type="dxa"/>
          </w:tcPr>
          <w:p w:rsidRPr="00356600" w:rsidR="003B00CB" w:rsidP="005944B2" w:rsidRDefault="003B00CB">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3B00CB" w:rsidP="005944B2" w:rsidRDefault="003B00CB">
            <w:pPr>
              <w:pStyle w:val="Voetnoottekst"/>
              <w:rPr>
                <w:rFonts w:asciiTheme="minorHAnsi" w:hAnsiTheme="minorHAnsi"/>
                <w:b/>
              </w:rPr>
            </w:pPr>
            <w:r w:rsidRPr="00356600">
              <w:rPr>
                <w:rFonts w:asciiTheme="minorHAnsi" w:hAnsiTheme="minorHAnsi"/>
                <w:b/>
              </w:rPr>
              <w:t>Toelichting</w:t>
            </w:r>
          </w:p>
        </w:tc>
        <w:tc>
          <w:tcPr>
            <w:tcW w:w="5103" w:type="dxa"/>
          </w:tcPr>
          <w:p w:rsidRPr="00356600" w:rsidR="003B00CB" w:rsidP="005944B2" w:rsidRDefault="003B00CB">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p>
          <w:p w:rsidRPr="00356600" w:rsidR="003B00CB" w:rsidP="005944B2" w:rsidRDefault="003B00CB">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Verordening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subsidiariteitstoets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behandelvoorbehoud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(Besluit)</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besluit is verbindend in al zijn onderdelen. Indien de adressanten worden </w:t>
            </w:r>
            <w:r w:rsidRPr="00356600">
              <w:rPr>
                <w:rFonts w:asciiTheme="minorHAnsi" w:hAnsiTheme="minorHAnsi"/>
              </w:rPr>
              <w:lastRenderedPageBreak/>
              <w:t xml:space="preserve">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356600">
              <w:rPr>
                <w:rFonts w:asciiTheme="minorHAnsi" w:hAnsiTheme="minorHAnsi"/>
              </w:rPr>
              <w:t>staatssteun</w:t>
            </w:r>
            <w:proofErr w:type="gramEnd"/>
            <w:r w:rsidRPr="00356600">
              <w:rPr>
                <w:rFonts w:asciiTheme="minorHAnsi" w:hAnsiTheme="minorHAnsi"/>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w:t>
            </w:r>
            <w:proofErr w:type="gramStart"/>
            <w:r w:rsidRPr="00356600">
              <w:rPr>
                <w:rFonts w:asciiTheme="minorHAnsi" w:hAnsiTheme="minorHAnsi"/>
              </w:rPr>
              <w:t xml:space="preserve">Veiligheidsbeleid  </w:t>
            </w:r>
            <w:proofErr w:type="gramEnd"/>
            <w:r w:rsidRPr="00356600">
              <w:rPr>
                <w:rFonts w:asciiTheme="minorHAnsi" w:hAnsiTheme="minorHAnsi"/>
              </w:rPr>
              <w:t xml:space="preserve">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lastRenderedPageBreak/>
              <w:t>Niet-wetgevende bindende rechtshandelingen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356600">
              <w:rPr>
                <w:rFonts w:asciiTheme="minorHAnsi" w:hAnsiTheme="minorHAnsi"/>
              </w:rPr>
              <w:t>derhalve</w:t>
            </w:r>
            <w:proofErr w:type="gramEnd"/>
            <w:r w:rsidRPr="00356600">
              <w:rPr>
                <w:rFonts w:asciiTheme="minorHAnsi" w:hAnsiTheme="minorHAnsi"/>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 of een procedure tot intrekking van de delegatie.</w:t>
            </w:r>
          </w:p>
          <w:p w:rsidRPr="00356600" w:rsidR="003B00CB" w:rsidP="005944B2" w:rsidRDefault="003B00CB">
            <w:pPr>
              <w:pStyle w:val="Voetnoottekst"/>
              <w:ind w:left="360"/>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proofErr w:type="spellStart"/>
            <w:r w:rsidRPr="00356600">
              <w:rPr>
                <w:rFonts w:asciiTheme="minorHAnsi" w:hAnsiTheme="minorHAnsi"/>
              </w:rPr>
              <w:t>Uitvoerings-handeling</w:t>
            </w:r>
            <w:proofErr w:type="spellEnd"/>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Indien de </w:t>
            </w:r>
            <w:proofErr w:type="gramStart"/>
            <w:r w:rsidRPr="00356600">
              <w:rPr>
                <w:rFonts w:asciiTheme="minorHAnsi" w:hAnsiTheme="minorHAnsi"/>
              </w:rPr>
              <w:t>implementatie</w:t>
            </w:r>
            <w:proofErr w:type="gramEnd"/>
            <w:r w:rsidRPr="00356600">
              <w:rPr>
                <w:rFonts w:asciiTheme="minorHAnsi" w:hAnsiTheme="minorHAnsi"/>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algemeen overleg/debat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w:t>
            </w:r>
          </w:p>
          <w:p w:rsidRPr="00356600" w:rsidR="003B00CB" w:rsidP="005944B2" w:rsidRDefault="003B00CB">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4">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Handelingen vastgesteld volgens de regelgevingsprocedure met toetsing</w:t>
            </w:r>
          </w:p>
        </w:tc>
        <w:tc>
          <w:tcPr>
            <w:tcW w:w="6946" w:type="dxa"/>
          </w:tcPr>
          <w:p w:rsidRPr="00356600" w:rsidR="003B00CB" w:rsidP="005944B2" w:rsidRDefault="003B00CB">
            <w:pPr>
              <w:rPr>
                <w:rFonts w:asciiTheme="minorHAnsi" w:hAnsiTheme="minorHAnsi"/>
                <w:sz w:val="20"/>
                <w:szCs w:val="20"/>
              </w:rPr>
            </w:pPr>
            <w:r w:rsidRPr="00356600">
              <w:rPr>
                <w:rFonts w:asciiTheme="minorHAnsi" w:hAnsiTheme="minorHAnsi"/>
                <w:sz w:val="20"/>
                <w:szCs w:val="20"/>
              </w:rPr>
              <w:t xml:space="preserve">Deze procedure komt nog voor in Europese wetgeving van voor 2009. Bij deze procedure wordt de Europese Commissie geadviseerd  door een zogeheten regelgevend comité met toetsing </w:t>
            </w:r>
            <w:proofErr w:type="gramStart"/>
            <w:r w:rsidRPr="00356600">
              <w:rPr>
                <w:rFonts w:asciiTheme="minorHAnsi" w:hAnsiTheme="minorHAnsi"/>
                <w:sz w:val="20"/>
                <w:szCs w:val="20"/>
              </w:rPr>
              <w:t xml:space="preserve">met  </w:t>
            </w:r>
            <w:proofErr w:type="gramEnd"/>
            <w:r w:rsidRPr="00356600">
              <w:rPr>
                <w:rFonts w:asciiTheme="minorHAnsi" w:hAnsiTheme="minorHAnsi"/>
                <w:sz w:val="20"/>
                <w:szCs w:val="20"/>
              </w:rPr>
              <w:t>vertegenwoordigers van lidstaten. Dit comité spreekt zich met gekwalificeerde meerderheid van stemmen uit over het voorstel. EP en Raad kunnen bezwaar maken.</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w:t>
            </w:r>
          </w:p>
          <w:p w:rsidRPr="00356600" w:rsidR="003B00CB" w:rsidP="005944B2" w:rsidRDefault="003B00CB">
            <w:pPr>
              <w:pStyle w:val="Voetnoottekst"/>
              <w:numPr>
                <w:ilvl w:val="0"/>
                <w:numId w:val="1"/>
              </w:numPr>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3B00CB" w:rsidP="005944B2" w:rsidRDefault="003B00CB">
            <w:pPr>
              <w:pStyle w:val="Voetnoottekst"/>
              <w:rPr>
                <w:rFonts w:asciiTheme="minorHAnsi" w:hAnsiTheme="minorHAnsi"/>
              </w:rPr>
            </w:pP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3B00CB" w:rsidP="005944B2" w:rsidRDefault="003B00CB">
            <w:pPr>
              <w:pStyle w:val="Voetnoottekst"/>
              <w:ind w:left="360"/>
              <w:rPr>
                <w:rFonts w:asciiTheme="minorHAnsi" w:hAnsiTheme="minorHAnsi"/>
              </w:rPr>
            </w:pPr>
            <w:proofErr w:type="gramStart"/>
            <w:r w:rsidRPr="00356600">
              <w:rPr>
                <w:rFonts w:asciiTheme="minorHAnsi" w:hAnsiTheme="minorHAnsi"/>
              </w:rPr>
              <w:t>nationale</w:t>
            </w:r>
            <w:proofErr w:type="gramEnd"/>
            <w:r w:rsidRPr="00356600">
              <w:rPr>
                <w:rFonts w:asciiTheme="minorHAnsi" w:hAnsiTheme="minorHAnsi"/>
              </w:rPr>
              <w:t xml:space="preserv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Advies, aanbeveling, mededeling</w:t>
            </w: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De EU kent een grote hoeveelheid uiteenlopende typen beleid (‘</w:t>
            </w:r>
            <w:proofErr w:type="gramStart"/>
            <w:r w:rsidRPr="00356600">
              <w:rPr>
                <w:rFonts w:asciiTheme="minorHAnsi" w:hAnsiTheme="minorHAnsi"/>
              </w:rPr>
              <w:t>soft</w:t>
            </w:r>
            <w:proofErr w:type="gramEnd"/>
            <w:r w:rsidRPr="00356600">
              <w:rPr>
                <w:rFonts w:asciiTheme="minorHAnsi" w:hAnsiTheme="minorHAnsi"/>
              </w:rPr>
              <w:t xml:space="preserve"> </w:t>
            </w:r>
            <w:proofErr w:type="spellStart"/>
            <w:r w:rsidRPr="00356600">
              <w:rPr>
                <w:rFonts w:asciiTheme="minorHAnsi" w:hAnsiTheme="minorHAnsi"/>
              </w:rPr>
              <w:t>law</w:t>
            </w:r>
            <w:proofErr w:type="spellEnd"/>
            <w:r w:rsidRPr="00356600">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3B00CB" w:rsidP="005944B2" w:rsidRDefault="003B00CB">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w:t>
            </w:r>
            <w:proofErr w:type="gramStart"/>
            <w:r w:rsidRPr="00356600">
              <w:rPr>
                <w:rFonts w:cs="Arial" w:asciiTheme="minorHAnsi" w:hAnsiTheme="minorHAnsi"/>
              </w:rPr>
              <w:t>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roofErr w:type="gramEnd"/>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Groen- en witboek</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Groenboek: een discussiestuk, waarmee de Europese Commissie de stand van </w:t>
            </w:r>
            <w:r w:rsidRPr="00356600">
              <w:rPr>
                <w:rFonts w:asciiTheme="minorHAnsi" w:hAnsiTheme="minorHAnsi"/>
              </w:rPr>
              <w:lastRenderedPageBreak/>
              <w:t xml:space="preserve">zaken inventariseert </w:t>
            </w:r>
            <w:proofErr w:type="gramStart"/>
            <w:r w:rsidRPr="00356600">
              <w:rPr>
                <w:rFonts w:asciiTheme="minorHAnsi" w:hAnsiTheme="minorHAnsi"/>
              </w:rPr>
              <w:t>omtrent</w:t>
            </w:r>
            <w:proofErr w:type="gramEnd"/>
            <w:r w:rsidRPr="00356600">
              <w:rPr>
                <w:rFonts w:asciiTheme="minorHAnsi" w:hAnsiTheme="minorHAnsi"/>
              </w:rPr>
              <w:t xml:space="preserve"> een onderwerp. Ook doet ze aanbevelingen voor nieuw beleid. </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3B00CB" w:rsidP="005944B2" w:rsidRDefault="003B00CB">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lastRenderedPageBreak/>
              <w:t xml:space="preserve">desgewenst ambtenaren EC of Europees Commissaris </w:t>
            </w:r>
            <w:r w:rsidRPr="00356600">
              <w:rPr>
                <w:rFonts w:asciiTheme="minorHAnsi" w:hAnsiTheme="minorHAnsi"/>
              </w:rPr>
              <w:lastRenderedPageBreak/>
              <w:t>uitnodigen voor een toelichting.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stuurt de Kamer het concept van haar reactie op Groen- en Witboeken </w:t>
            </w:r>
            <w:proofErr w:type="gramStart"/>
            <w:r w:rsidRPr="00356600">
              <w:rPr>
                <w:rFonts w:asciiTheme="minorHAnsi" w:hAnsiTheme="minorHAnsi"/>
              </w:rPr>
              <w:t>tenminste</w:t>
            </w:r>
            <w:proofErr w:type="gramEnd"/>
            <w:r w:rsidRPr="00356600">
              <w:rPr>
                <w:rFonts w:asciiTheme="minorHAnsi" w:hAnsiTheme="minorHAnsi"/>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Openbare raadpleging (consultatie)</w:t>
            </w: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5">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 xml:space="preserve">kabinet verzoeken om de concept-kabinetsreactie naar de Kamer te sturen voordat de definitieve versie naar de Europese Commissie wordt gestuurd, </w:t>
            </w:r>
            <w:proofErr w:type="gramStart"/>
            <w:r w:rsidRPr="00356600">
              <w:rPr>
                <w:rFonts w:asciiTheme="minorHAnsi" w:hAnsiTheme="minorHAnsi"/>
              </w:rPr>
              <w:t>teneinde</w:t>
            </w:r>
            <w:proofErr w:type="gramEnd"/>
            <w:r w:rsidRPr="00356600">
              <w:rPr>
                <w:rFonts w:asciiTheme="minorHAnsi" w:hAnsiTheme="minorHAnsi"/>
              </w:rPr>
              <w:t xml:space="preserve"> desgewenst hierover met de bewindspersoon in gesprek te treden.</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 xml:space="preserve">de Kamer ontvangt </w:t>
            </w:r>
            <w:proofErr w:type="gramStart"/>
            <w:r w:rsidRPr="00356600">
              <w:rPr>
                <w:rFonts w:asciiTheme="minorHAnsi" w:hAnsiTheme="minorHAnsi"/>
              </w:rPr>
              <w:t>krachtens</w:t>
            </w:r>
            <w:proofErr w:type="gramEnd"/>
            <w:r w:rsidRPr="00356600">
              <w:rPr>
                <w:rFonts w:asciiTheme="minorHAnsi" w:hAnsiTheme="minorHAnsi"/>
              </w:rPr>
              <w:t xml:space="preserve"> de standaard-informatieafspraken de definitieve kabinetsreactie op alle consultaties van de Europese Commissie waarop het kabinet reageert.</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Subsidiariteitstoets </w:t>
            </w:r>
          </w:p>
          <w:p w:rsidRPr="00356600" w:rsidR="003B00CB" w:rsidP="005944B2" w:rsidRDefault="003B00CB">
            <w:pPr>
              <w:pStyle w:val="Voetnoottekst"/>
              <w:rPr>
                <w:rFonts w:asciiTheme="minorHAnsi" w:hAnsiTheme="minorHAnsi"/>
              </w:rPr>
            </w:pPr>
            <w:r w:rsidRPr="00356600">
              <w:rPr>
                <w:rFonts w:asciiTheme="minorHAnsi" w:hAnsiTheme="minorHAnsi"/>
              </w:rPr>
              <w:t>(richting EU)</w:t>
            </w:r>
          </w:p>
        </w:tc>
        <w:tc>
          <w:tcPr>
            <w:tcW w:w="6946" w:type="dxa"/>
          </w:tcPr>
          <w:p w:rsidRPr="00356600" w:rsidR="003B00CB" w:rsidP="005944B2" w:rsidRDefault="003B00CB">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met andere parlementen in overleg treden t.b.v. behalen meerderheid voor ’gele kaart’ (</w:t>
            </w:r>
            <w:proofErr w:type="gramStart"/>
            <w:r w:rsidRPr="00356600">
              <w:rPr>
                <w:rFonts w:asciiTheme="minorHAnsi" w:hAnsiTheme="minorHAnsi"/>
              </w:rPr>
              <w:t>1</w:t>
            </w:r>
            <w:proofErr w:type="gramEnd"/>
            <w:r w:rsidRPr="00356600">
              <w:rPr>
                <w:rFonts w:asciiTheme="minorHAnsi" w:hAnsiTheme="minorHAnsi"/>
              </w:rPr>
              <w:t xml:space="preserve">/3 stemmen) via parlementaire vertegenwoordiging en/of fractielijnen.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Behandel-voorbehoud (richting regering)</w:t>
            </w:r>
          </w:p>
        </w:tc>
        <w:tc>
          <w:tcPr>
            <w:tcW w:w="6946" w:type="dxa"/>
          </w:tcPr>
          <w:p w:rsidRPr="00356600" w:rsidR="003B00CB" w:rsidP="005944B2" w:rsidRDefault="003B00CB">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356600">
              <w:rPr>
                <w:rFonts w:asciiTheme="minorHAnsi" w:hAnsiTheme="minorHAnsi"/>
                <w:sz w:val="20"/>
                <w:szCs w:val="20"/>
              </w:rPr>
              <w:t>inzake</w:t>
            </w:r>
            <w:proofErr w:type="gramEnd"/>
            <w:r w:rsidRPr="00356600">
              <w:rPr>
                <w:rFonts w:asciiTheme="minorHAnsi" w:hAnsiTheme="minorHAnsi"/>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bij wetgevende EU-voorstellen kan een commissie besluiten tot het uitvoeren van een zgn. ‘behandelvoorbehoud’. Over deze brief moet </w:t>
            </w:r>
            <w:proofErr w:type="gramStart"/>
            <w:r w:rsidRPr="00356600">
              <w:rPr>
                <w:rFonts w:asciiTheme="minorHAnsi" w:hAnsiTheme="minorHAnsi"/>
              </w:rPr>
              <w:t>plenair</w:t>
            </w:r>
            <w:proofErr w:type="gramEnd"/>
            <w:r w:rsidRPr="00356600">
              <w:rPr>
                <w:rFonts w:asciiTheme="minorHAnsi" w:hAnsiTheme="minorHAnsi"/>
              </w:rPr>
              <w:t xml:space="preserve"> gestemd worden (let op de termijnen).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kabinetsappreciatie (‘BNC-fiche’) komt voor 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3B00CB" w:rsidP="005944B2" w:rsidRDefault="003B00CB">
            <w:pPr>
              <w:pStyle w:val="Voetnoottekst"/>
              <w:rPr>
                <w:rFonts w:asciiTheme="minorHAnsi" w:hAnsiTheme="minorHAnsi"/>
              </w:rPr>
            </w:pPr>
          </w:p>
        </w:tc>
      </w:tr>
    </w:tbl>
    <w:p w:rsidRPr="00356600" w:rsidR="003B00CB" w:rsidRDefault="003B00CB">
      <w:pPr>
        <w:rPr>
          <w:rFonts w:asciiTheme="minorHAnsi" w:hAnsiTheme="minorHAnsi"/>
          <w:sz w:val="20"/>
          <w:szCs w:val="20"/>
        </w:rPr>
      </w:pPr>
    </w:p>
    <w:sectPr w:rsidRPr="00356600"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8CC" w:rsidRDefault="007D78CC" w:rsidP="003B00CB">
      <w:r>
        <w:separator/>
      </w:r>
    </w:p>
  </w:endnote>
  <w:endnote w:type="continuationSeparator" w:id="0">
    <w:p w:rsidR="007D78CC" w:rsidRDefault="007D78CC"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8CC" w:rsidRDefault="007D78CC" w:rsidP="003B00CB">
      <w:r>
        <w:separator/>
      </w:r>
    </w:p>
  </w:footnote>
  <w:footnote w:type="continuationSeparator" w:id="0">
    <w:p w:rsidR="007D78CC" w:rsidRDefault="007D78CC" w:rsidP="003B00CB">
      <w:r>
        <w:continuationSeparator/>
      </w:r>
    </w:p>
  </w:footnote>
  <w:footnote w:id="1">
    <w:p w:rsidR="003B00CB" w:rsidRDefault="003B00CB" w:rsidP="003B00C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3B00CB" w:rsidRPr="00B45904" w:rsidRDefault="003B00CB" w:rsidP="003B00C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4EF5"/>
    <w:rsid w:val="00011166"/>
    <w:rsid w:val="0001331B"/>
    <w:rsid w:val="000167D3"/>
    <w:rsid w:val="00022854"/>
    <w:rsid w:val="000240FB"/>
    <w:rsid w:val="0005004F"/>
    <w:rsid w:val="000538C6"/>
    <w:rsid w:val="000722C9"/>
    <w:rsid w:val="00111A2B"/>
    <w:rsid w:val="001257B9"/>
    <w:rsid w:val="001641B2"/>
    <w:rsid w:val="0016420D"/>
    <w:rsid w:val="00175685"/>
    <w:rsid w:val="001A7A62"/>
    <w:rsid w:val="001C3962"/>
    <w:rsid w:val="001C5CB5"/>
    <w:rsid w:val="00225895"/>
    <w:rsid w:val="00254069"/>
    <w:rsid w:val="002703E1"/>
    <w:rsid w:val="0027622B"/>
    <w:rsid w:val="00291102"/>
    <w:rsid w:val="002A4BA8"/>
    <w:rsid w:val="002B5700"/>
    <w:rsid w:val="0031357F"/>
    <w:rsid w:val="00356600"/>
    <w:rsid w:val="00363547"/>
    <w:rsid w:val="003876BE"/>
    <w:rsid w:val="00394DAC"/>
    <w:rsid w:val="003A4D14"/>
    <w:rsid w:val="003B00CB"/>
    <w:rsid w:val="003F2EE4"/>
    <w:rsid w:val="004058AE"/>
    <w:rsid w:val="00436E4A"/>
    <w:rsid w:val="00451237"/>
    <w:rsid w:val="00456106"/>
    <w:rsid w:val="00467106"/>
    <w:rsid w:val="0047022E"/>
    <w:rsid w:val="00482E2E"/>
    <w:rsid w:val="00497A86"/>
    <w:rsid w:val="004C6BA4"/>
    <w:rsid w:val="004E324F"/>
    <w:rsid w:val="004F61E3"/>
    <w:rsid w:val="0050503E"/>
    <w:rsid w:val="005059B0"/>
    <w:rsid w:val="005B10A2"/>
    <w:rsid w:val="005B323D"/>
    <w:rsid w:val="005D308F"/>
    <w:rsid w:val="005E086B"/>
    <w:rsid w:val="005E4AFC"/>
    <w:rsid w:val="0060426E"/>
    <w:rsid w:val="00624124"/>
    <w:rsid w:val="006404DB"/>
    <w:rsid w:val="0067641B"/>
    <w:rsid w:val="0069271C"/>
    <w:rsid w:val="006934BC"/>
    <w:rsid w:val="006A16F2"/>
    <w:rsid w:val="006C55D1"/>
    <w:rsid w:val="006E1B67"/>
    <w:rsid w:val="006E261D"/>
    <w:rsid w:val="00730CC3"/>
    <w:rsid w:val="00746FC1"/>
    <w:rsid w:val="00755BB0"/>
    <w:rsid w:val="007604EB"/>
    <w:rsid w:val="00776B77"/>
    <w:rsid w:val="007D78CC"/>
    <w:rsid w:val="0086251C"/>
    <w:rsid w:val="008C19BF"/>
    <w:rsid w:val="008F42B6"/>
    <w:rsid w:val="00962F1E"/>
    <w:rsid w:val="00975411"/>
    <w:rsid w:val="009A7C48"/>
    <w:rsid w:val="009C2105"/>
    <w:rsid w:val="00A0121B"/>
    <w:rsid w:val="00A21D8E"/>
    <w:rsid w:val="00A64A58"/>
    <w:rsid w:val="00AB569C"/>
    <w:rsid w:val="00AD6887"/>
    <w:rsid w:val="00AE09BD"/>
    <w:rsid w:val="00AF0709"/>
    <w:rsid w:val="00B129F0"/>
    <w:rsid w:val="00B306F2"/>
    <w:rsid w:val="00B42D2E"/>
    <w:rsid w:val="00B51D2E"/>
    <w:rsid w:val="00B86BB8"/>
    <w:rsid w:val="00B92D04"/>
    <w:rsid w:val="00BA0AEF"/>
    <w:rsid w:val="00BA5136"/>
    <w:rsid w:val="00BE146F"/>
    <w:rsid w:val="00C30329"/>
    <w:rsid w:val="00C60B45"/>
    <w:rsid w:val="00C8738C"/>
    <w:rsid w:val="00C87458"/>
    <w:rsid w:val="00CA7C04"/>
    <w:rsid w:val="00CD5AF9"/>
    <w:rsid w:val="00D01B81"/>
    <w:rsid w:val="00D645F3"/>
    <w:rsid w:val="00D825E6"/>
    <w:rsid w:val="00DA2B58"/>
    <w:rsid w:val="00DA780E"/>
    <w:rsid w:val="00DC20FA"/>
    <w:rsid w:val="00E033E1"/>
    <w:rsid w:val="00E30201"/>
    <w:rsid w:val="00E3653D"/>
    <w:rsid w:val="00E41E69"/>
    <w:rsid w:val="00E70347"/>
    <w:rsid w:val="00EA2497"/>
    <w:rsid w:val="00EC414D"/>
    <w:rsid w:val="00EF091E"/>
    <w:rsid w:val="00EF48F7"/>
    <w:rsid w:val="00F401B9"/>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1694013">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56187072">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c.europa.eu/clima/consultations/methodological-choices-determining-list-sectors-and-subsectors-deemed-exposed_en" TargetMode="External" Id="rId13" /><Relationship Type="http://schemas.openxmlformats.org/officeDocument/2006/relationships/settings" Target="settings.xml" Id="rId7" /><Relationship Type="http://schemas.openxmlformats.org/officeDocument/2006/relationships/hyperlink" Target="http://www.ipex.eu/IPEXL-WEB/dossier/document/COM20170660.do"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microsoft.com/office/2007/relationships/stylesWithEffects" Target="stylesWithEffects.xml" Id="rId6" /><Relationship Type="http://schemas.openxmlformats.org/officeDocument/2006/relationships/hyperlink" Target="http://www.ipex.eu/IPEXL-WEB/dossier/document/COM2017637.do" TargetMode="External" Id="rId11" /><Relationship Type="http://schemas.openxmlformats.org/officeDocument/2006/relationships/styles" Target="styles.xml" Id="rId5" /><Relationship Type="http://schemas.openxmlformats.org/officeDocument/2006/relationships/hyperlink" Target="http://ec.europa.eu/yourvoice/consultations/index_nl.htm" TargetMode="Externa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2570</ap:Words>
  <ap:Characters>14140</ap:Characters>
  <ap:DocSecurity>4</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2017-11-30T10:16:00.0000000Z</lastPrinted>
  <dcterms:created xsi:type="dcterms:W3CDTF">2017-11-30T13:30:00.0000000Z</dcterms:created>
  <dcterms:modified xsi:type="dcterms:W3CDTF">2017-11-30T13:30:00.0000000Z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0x010100F54C4F2F7A50794385F14C092EC792AA</vt:lpwstr>
  </property>
</Properties>
</file>