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3B00CB" w:rsidP="003B00CB" w:rsidRDefault="003B00CB">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356600" w:rsidR="003B00CB" w:rsidP="003B00CB" w:rsidRDefault="003B00CB">
      <w:pPr>
        <w:rPr>
          <w:rFonts w:asciiTheme="minorHAnsi" w:hAnsiTheme="minorHAnsi"/>
          <w:sz w:val="20"/>
          <w:szCs w:val="20"/>
        </w:rPr>
      </w:pPr>
    </w:p>
    <w:p w:rsidRPr="005B10A2" w:rsidR="003B00CB" w:rsidP="003B00CB" w:rsidRDefault="003B00CB">
      <w:pPr>
        <w:rPr>
          <w:rFonts w:asciiTheme="minorHAnsi" w:hAnsiTheme="minorHAnsi"/>
          <w:sz w:val="20"/>
          <w:szCs w:val="20"/>
          <w:u w:val="single"/>
        </w:rPr>
      </w:pPr>
      <w:r w:rsidRPr="005B10A2">
        <w:rPr>
          <w:rFonts w:asciiTheme="minorHAnsi" w:hAnsiTheme="minorHAnsi"/>
          <w:sz w:val="20"/>
          <w:szCs w:val="20"/>
          <w:u w:val="single"/>
        </w:rPr>
        <w:t xml:space="preserve">Integraal overzicht met nieuw </w:t>
      </w:r>
      <w:r w:rsidRPr="00A21D8E">
        <w:rPr>
          <w:rFonts w:asciiTheme="minorHAnsi" w:hAnsiTheme="minorHAnsi"/>
          <w:sz w:val="20"/>
          <w:szCs w:val="20"/>
          <w:u w:val="single"/>
        </w:rPr>
        <w:t xml:space="preserve">gepubliceerde EU-voorstellen </w:t>
      </w:r>
      <w:r w:rsidRPr="00A21D8E" w:rsidR="00A21D8E">
        <w:rPr>
          <w:rFonts w:asciiTheme="minorHAnsi" w:hAnsiTheme="minorHAnsi"/>
          <w:sz w:val="20"/>
          <w:szCs w:val="20"/>
          <w:u w:val="single"/>
        </w:rPr>
        <w:t xml:space="preserve">van </w:t>
      </w:r>
      <w:r w:rsidR="00EC414D">
        <w:rPr>
          <w:rFonts w:asciiTheme="minorHAnsi" w:hAnsiTheme="minorHAnsi"/>
          <w:sz w:val="20"/>
          <w:szCs w:val="20"/>
          <w:u w:val="single"/>
        </w:rPr>
        <w:t>25</w:t>
      </w:r>
      <w:r w:rsidR="00D645F3">
        <w:rPr>
          <w:rFonts w:asciiTheme="minorHAnsi" w:hAnsiTheme="minorHAnsi"/>
          <w:sz w:val="20"/>
          <w:szCs w:val="20"/>
          <w:u w:val="single"/>
        </w:rPr>
        <w:t xml:space="preserve"> oktober</w:t>
      </w:r>
      <w:r w:rsidRPr="00A21D8E" w:rsidR="00A21D8E">
        <w:rPr>
          <w:rFonts w:asciiTheme="minorHAnsi" w:hAnsiTheme="minorHAnsi"/>
          <w:sz w:val="20"/>
          <w:szCs w:val="20"/>
          <w:u w:val="single"/>
        </w:rPr>
        <w:t xml:space="preserve"> tot</w:t>
      </w:r>
      <w:r w:rsidRPr="00A21D8E" w:rsidR="00EF48F7">
        <w:rPr>
          <w:rFonts w:asciiTheme="minorHAnsi" w:hAnsiTheme="minorHAnsi"/>
          <w:sz w:val="20"/>
          <w:szCs w:val="20"/>
          <w:u w:val="single"/>
        </w:rPr>
        <w:t xml:space="preserve"> </w:t>
      </w:r>
      <w:r w:rsidR="00776B77">
        <w:rPr>
          <w:rFonts w:asciiTheme="minorHAnsi" w:hAnsiTheme="minorHAnsi"/>
          <w:sz w:val="20"/>
          <w:szCs w:val="20"/>
          <w:u w:val="single"/>
        </w:rPr>
        <w:t>8</w:t>
      </w:r>
      <w:r w:rsidRPr="00A21D8E" w:rsidR="0086251C">
        <w:rPr>
          <w:rFonts w:asciiTheme="minorHAnsi" w:hAnsiTheme="minorHAnsi"/>
          <w:sz w:val="20"/>
          <w:szCs w:val="20"/>
          <w:u w:val="single"/>
        </w:rPr>
        <w:t xml:space="preserve"> </w:t>
      </w:r>
      <w:r w:rsidR="00D645F3">
        <w:rPr>
          <w:rFonts w:asciiTheme="minorHAnsi" w:hAnsiTheme="minorHAnsi"/>
          <w:sz w:val="20"/>
          <w:szCs w:val="20"/>
          <w:u w:val="single"/>
        </w:rPr>
        <w:t>november</w:t>
      </w:r>
      <w:r w:rsidRPr="00A21D8E" w:rsidR="009A7C48">
        <w:rPr>
          <w:rFonts w:asciiTheme="minorHAnsi" w:hAnsiTheme="minorHAnsi"/>
          <w:sz w:val="20"/>
          <w:szCs w:val="20"/>
          <w:u w:val="single"/>
        </w:rPr>
        <w:t xml:space="preserve"> </w:t>
      </w:r>
      <w:r w:rsidRPr="00A21D8E" w:rsidR="0027622B">
        <w:rPr>
          <w:rFonts w:asciiTheme="minorHAnsi" w:hAnsiTheme="minorHAnsi"/>
          <w:sz w:val="20"/>
          <w:szCs w:val="20"/>
          <w:u w:val="single"/>
        </w:rPr>
        <w:t>2017</w:t>
      </w:r>
      <w:r w:rsidRPr="00A21D8E">
        <w:rPr>
          <w:rFonts w:asciiTheme="minorHAnsi" w:hAnsiTheme="minorHAnsi"/>
          <w:sz w:val="20"/>
          <w:szCs w:val="20"/>
          <w:u w:val="single"/>
        </w:rPr>
        <w:t xml:space="preserve"> </w:t>
      </w:r>
      <w:r w:rsidRPr="00A21D8E" w:rsidR="00A21D8E">
        <w:rPr>
          <w:rFonts w:asciiTheme="minorHAnsi" w:hAnsiTheme="minorHAnsi"/>
          <w:sz w:val="20"/>
          <w:szCs w:val="20"/>
          <w:u w:val="single"/>
        </w:rPr>
        <w:t>- d</w:t>
      </w:r>
      <w:r w:rsidRPr="00A21D8E">
        <w:rPr>
          <w:rFonts w:asciiTheme="minorHAnsi" w:hAnsiTheme="minorHAnsi"/>
          <w:sz w:val="20"/>
          <w:szCs w:val="20"/>
          <w:u w:val="single"/>
        </w:rPr>
        <w:t xml:space="preserve">.d. </w:t>
      </w:r>
      <w:r w:rsidR="00D645F3">
        <w:rPr>
          <w:rFonts w:asciiTheme="minorHAnsi" w:hAnsiTheme="minorHAnsi"/>
          <w:sz w:val="20"/>
          <w:szCs w:val="20"/>
          <w:u w:val="single"/>
        </w:rPr>
        <w:t>15 november</w:t>
      </w:r>
      <w:r w:rsidRPr="00A21D8E" w:rsidR="0067641B">
        <w:rPr>
          <w:rFonts w:asciiTheme="minorHAnsi" w:hAnsiTheme="minorHAnsi"/>
          <w:sz w:val="20"/>
          <w:szCs w:val="20"/>
          <w:u w:val="single"/>
        </w:rPr>
        <w:t xml:space="preserve"> </w:t>
      </w:r>
      <w:r w:rsidRPr="00A21D8E" w:rsidR="0027622B">
        <w:rPr>
          <w:rFonts w:asciiTheme="minorHAnsi" w:hAnsiTheme="minorHAnsi"/>
          <w:sz w:val="20"/>
          <w:szCs w:val="20"/>
          <w:u w:val="single"/>
        </w:rPr>
        <w:t>2017</w:t>
      </w:r>
    </w:p>
    <w:p w:rsidRPr="00356600" w:rsidR="00AB22DA" w:rsidRDefault="009B6E44">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709"/>
        <w:gridCol w:w="1276"/>
        <w:gridCol w:w="5953"/>
        <w:gridCol w:w="709"/>
        <w:gridCol w:w="992"/>
        <w:gridCol w:w="3686"/>
      </w:tblGrid>
      <w:tr w:rsidRPr="00356600" w:rsidR="003B00CB" w:rsidTr="005B31C5">
        <w:trPr>
          <w:trHeight w:val="1550"/>
        </w:trPr>
        <w:tc>
          <w:tcPr>
            <w:tcW w:w="1149" w:type="dxa"/>
            <w:shd w:val="clear" w:color="auto" w:fill="auto"/>
            <w:textDirection w:val="btLr"/>
            <w:vAlign w:val="bottom"/>
            <w:hideMark/>
          </w:tcPr>
          <w:p w:rsidRPr="00D645F3" w:rsidR="003B00CB" w:rsidP="005944B2" w:rsidRDefault="003B00CB">
            <w:pPr>
              <w:rPr>
                <w:rFonts w:asciiTheme="minorHAnsi" w:hAnsiTheme="minorHAnsi"/>
                <w:b/>
                <w:bCs/>
                <w:color w:val="000000"/>
                <w:sz w:val="20"/>
                <w:szCs w:val="20"/>
              </w:rPr>
            </w:pPr>
            <w:r w:rsidRPr="00D645F3">
              <w:rPr>
                <w:rFonts w:asciiTheme="minorHAnsi" w:hAnsiTheme="minorHAnsi"/>
                <w:b/>
                <w:bCs/>
                <w:color w:val="000000"/>
                <w:sz w:val="20"/>
                <w:szCs w:val="20"/>
              </w:rPr>
              <w:t>Publicatie-</w:t>
            </w:r>
          </w:p>
          <w:p w:rsidRPr="00D645F3" w:rsidR="003B00CB" w:rsidP="005944B2" w:rsidRDefault="003B00CB">
            <w:pPr>
              <w:rPr>
                <w:rFonts w:asciiTheme="minorHAnsi" w:hAnsiTheme="minorHAnsi"/>
                <w:b/>
                <w:bCs/>
                <w:color w:val="000000"/>
                <w:sz w:val="20"/>
                <w:szCs w:val="20"/>
              </w:rPr>
            </w:pPr>
            <w:r w:rsidRPr="00D645F3">
              <w:rPr>
                <w:rFonts w:asciiTheme="minorHAnsi" w:hAnsiTheme="minorHAnsi"/>
                <w:b/>
                <w:bCs/>
                <w:color w:val="000000"/>
                <w:sz w:val="20"/>
                <w:szCs w:val="20"/>
              </w:rPr>
              <w:t>datum</w:t>
            </w:r>
          </w:p>
        </w:tc>
        <w:tc>
          <w:tcPr>
            <w:tcW w:w="709" w:type="dxa"/>
            <w:shd w:val="clear" w:color="auto" w:fill="auto"/>
            <w:textDirection w:val="btLr"/>
            <w:vAlign w:val="bottom"/>
            <w:hideMark/>
          </w:tcPr>
          <w:p w:rsidRPr="00D645F3" w:rsidR="003B00CB" w:rsidP="005944B2" w:rsidRDefault="003B00CB">
            <w:pPr>
              <w:rPr>
                <w:rFonts w:asciiTheme="minorHAnsi" w:hAnsiTheme="minorHAnsi"/>
                <w:b/>
                <w:bCs/>
                <w:color w:val="000000"/>
                <w:sz w:val="20"/>
                <w:szCs w:val="20"/>
              </w:rPr>
            </w:pPr>
            <w:r w:rsidRPr="00D645F3">
              <w:rPr>
                <w:rFonts w:asciiTheme="minorHAnsi" w:hAnsiTheme="minorHAnsi"/>
                <w:b/>
                <w:bCs/>
                <w:color w:val="000000"/>
                <w:sz w:val="20"/>
                <w:szCs w:val="20"/>
              </w:rPr>
              <w:t>Voortouw</w:t>
            </w:r>
          </w:p>
        </w:tc>
        <w:tc>
          <w:tcPr>
            <w:tcW w:w="1276" w:type="dxa"/>
            <w:shd w:val="clear" w:color="auto" w:fill="auto"/>
            <w:textDirection w:val="btLr"/>
            <w:vAlign w:val="bottom"/>
            <w:hideMark/>
          </w:tcPr>
          <w:p w:rsidRPr="00D645F3" w:rsidR="003B00CB" w:rsidP="005944B2" w:rsidRDefault="003B00CB">
            <w:pPr>
              <w:rPr>
                <w:rFonts w:asciiTheme="minorHAnsi" w:hAnsiTheme="minorHAnsi"/>
                <w:b/>
                <w:bCs/>
                <w:color w:val="000000"/>
                <w:sz w:val="20"/>
                <w:szCs w:val="20"/>
              </w:rPr>
            </w:pPr>
            <w:r w:rsidRPr="00D645F3">
              <w:rPr>
                <w:rFonts w:asciiTheme="minorHAnsi" w:hAnsiTheme="minorHAnsi"/>
                <w:b/>
                <w:bCs/>
                <w:color w:val="000000"/>
                <w:sz w:val="20"/>
                <w:szCs w:val="20"/>
              </w:rPr>
              <w:t>Soort</w:t>
            </w:r>
          </w:p>
        </w:tc>
        <w:tc>
          <w:tcPr>
            <w:tcW w:w="5953" w:type="dxa"/>
            <w:shd w:val="clear" w:color="auto" w:fill="auto"/>
            <w:textDirection w:val="btLr"/>
            <w:vAlign w:val="bottom"/>
            <w:hideMark/>
          </w:tcPr>
          <w:p w:rsidRPr="00D645F3" w:rsidR="003B00CB" w:rsidP="005944B2" w:rsidRDefault="003B00CB">
            <w:pPr>
              <w:rPr>
                <w:rFonts w:asciiTheme="minorHAnsi" w:hAnsiTheme="minorHAnsi"/>
                <w:b/>
                <w:bCs/>
                <w:color w:val="000000"/>
                <w:sz w:val="20"/>
                <w:szCs w:val="20"/>
              </w:rPr>
            </w:pPr>
            <w:r w:rsidRPr="00D645F3">
              <w:rPr>
                <w:rFonts w:asciiTheme="minorHAnsi" w:hAnsiTheme="minorHAnsi"/>
                <w:b/>
                <w:bCs/>
                <w:color w:val="000000"/>
                <w:sz w:val="20"/>
                <w:szCs w:val="20"/>
              </w:rPr>
              <w:t>Titel</w:t>
            </w:r>
          </w:p>
        </w:tc>
        <w:tc>
          <w:tcPr>
            <w:tcW w:w="709" w:type="dxa"/>
            <w:shd w:val="clear" w:color="auto" w:fill="auto"/>
            <w:textDirection w:val="btLr"/>
            <w:vAlign w:val="bottom"/>
            <w:hideMark/>
          </w:tcPr>
          <w:p w:rsidRPr="00D645F3" w:rsidR="003B00CB" w:rsidP="005944B2" w:rsidRDefault="003B00CB">
            <w:pPr>
              <w:rPr>
                <w:rFonts w:asciiTheme="minorHAnsi" w:hAnsiTheme="minorHAnsi"/>
                <w:b/>
                <w:bCs/>
                <w:color w:val="000000"/>
                <w:sz w:val="20"/>
                <w:szCs w:val="20"/>
              </w:rPr>
            </w:pPr>
            <w:r w:rsidRPr="00D645F3">
              <w:rPr>
                <w:rFonts w:asciiTheme="minorHAnsi" w:hAnsiTheme="minorHAnsi"/>
                <w:b/>
                <w:bCs/>
                <w:color w:val="000000"/>
                <w:sz w:val="20"/>
                <w:szCs w:val="20"/>
              </w:rPr>
              <w:t>COM-nummer</w:t>
            </w:r>
          </w:p>
        </w:tc>
        <w:tc>
          <w:tcPr>
            <w:tcW w:w="992" w:type="dxa"/>
            <w:textDirection w:val="btLr"/>
          </w:tcPr>
          <w:p w:rsidRPr="00D645F3" w:rsidR="003B00CB" w:rsidP="005944B2" w:rsidRDefault="003B00CB">
            <w:pPr>
              <w:rPr>
                <w:rFonts w:asciiTheme="minorHAnsi" w:hAnsiTheme="minorHAnsi"/>
                <w:b/>
                <w:bCs/>
                <w:color w:val="000000"/>
                <w:sz w:val="20"/>
                <w:szCs w:val="20"/>
              </w:rPr>
            </w:pPr>
          </w:p>
          <w:p w:rsidRPr="00D645F3" w:rsidR="003B00CB" w:rsidP="005944B2" w:rsidRDefault="003B00CB">
            <w:pPr>
              <w:rPr>
                <w:rFonts w:asciiTheme="minorHAnsi" w:hAnsiTheme="minorHAnsi"/>
                <w:b/>
                <w:bCs/>
                <w:color w:val="000000"/>
                <w:sz w:val="20"/>
                <w:szCs w:val="20"/>
              </w:rPr>
            </w:pPr>
            <w:r w:rsidRPr="00D645F3">
              <w:rPr>
                <w:rFonts w:asciiTheme="minorHAnsi" w:hAnsiTheme="minorHAnsi"/>
                <w:b/>
                <w:bCs/>
                <w:color w:val="000000"/>
                <w:sz w:val="20"/>
                <w:szCs w:val="20"/>
              </w:rPr>
              <w:t>Deadline</w:t>
            </w:r>
          </w:p>
          <w:p w:rsidRPr="00D645F3" w:rsidR="003B00CB" w:rsidP="005944B2" w:rsidRDefault="003B00CB">
            <w:pPr>
              <w:rPr>
                <w:rFonts w:asciiTheme="minorHAnsi" w:hAnsiTheme="minorHAnsi"/>
                <w:b/>
                <w:bCs/>
                <w:color w:val="000000"/>
                <w:sz w:val="20"/>
                <w:szCs w:val="20"/>
              </w:rPr>
            </w:pPr>
            <w:r w:rsidRPr="00D645F3">
              <w:rPr>
                <w:rFonts w:asciiTheme="minorHAnsi" w:hAnsiTheme="minorHAnsi"/>
                <w:b/>
                <w:bCs/>
                <w:color w:val="000000"/>
                <w:sz w:val="20"/>
                <w:szCs w:val="20"/>
              </w:rPr>
              <w:t>Sub.toets</w:t>
            </w:r>
          </w:p>
        </w:tc>
        <w:tc>
          <w:tcPr>
            <w:tcW w:w="3686" w:type="dxa"/>
            <w:shd w:val="clear" w:color="auto" w:fill="auto"/>
            <w:textDirection w:val="btLr"/>
            <w:vAlign w:val="bottom"/>
            <w:hideMark/>
          </w:tcPr>
          <w:p w:rsidRPr="00D645F3" w:rsidR="003B00CB" w:rsidP="005944B2" w:rsidRDefault="003B00CB">
            <w:pPr>
              <w:rPr>
                <w:rFonts w:asciiTheme="minorHAnsi" w:hAnsiTheme="minorHAnsi"/>
                <w:b/>
                <w:bCs/>
                <w:color w:val="000000"/>
                <w:sz w:val="20"/>
                <w:szCs w:val="20"/>
              </w:rPr>
            </w:pPr>
            <w:r w:rsidRPr="00D645F3">
              <w:rPr>
                <w:rFonts w:asciiTheme="minorHAnsi" w:hAnsiTheme="minorHAnsi"/>
                <w:b/>
                <w:bCs/>
                <w:color w:val="000000"/>
                <w:sz w:val="20"/>
                <w:szCs w:val="20"/>
              </w:rPr>
              <w:t>Opmerking</w:t>
            </w:r>
          </w:p>
        </w:tc>
      </w:tr>
      <w:tr w:rsidRPr="00356600" w:rsidR="003B00CB" w:rsidTr="005B31C5">
        <w:trPr>
          <w:trHeight w:val="300"/>
        </w:trPr>
        <w:tc>
          <w:tcPr>
            <w:tcW w:w="1149" w:type="dxa"/>
            <w:tcBorders>
              <w:bottom w:val="single" w:color="auto" w:sz="4" w:space="0"/>
            </w:tcBorders>
            <w:shd w:val="clear" w:color="000000" w:fill="538DD5"/>
            <w:vAlign w:val="bottom"/>
            <w:hideMark/>
          </w:tcPr>
          <w:p w:rsidRPr="00D645F3" w:rsidR="003B00CB" w:rsidP="005944B2" w:rsidRDefault="003B00CB">
            <w:pPr>
              <w:rPr>
                <w:rFonts w:asciiTheme="minorHAnsi" w:hAnsiTheme="minorHAnsi"/>
                <w:b/>
                <w:bCs/>
                <w:color w:val="000000"/>
                <w:sz w:val="20"/>
                <w:szCs w:val="20"/>
              </w:rPr>
            </w:pPr>
            <w:r w:rsidRPr="00D645F3">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D645F3" w:rsidR="003B00CB" w:rsidP="005944B2" w:rsidRDefault="003B00CB">
            <w:pPr>
              <w:rPr>
                <w:rFonts w:asciiTheme="minorHAnsi" w:hAnsiTheme="minorHAnsi"/>
                <w:b/>
                <w:bCs/>
                <w:color w:val="000000"/>
                <w:sz w:val="20"/>
                <w:szCs w:val="20"/>
              </w:rPr>
            </w:pPr>
            <w:r w:rsidRPr="00D645F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D645F3" w:rsidR="003B00CB" w:rsidP="005944B2" w:rsidRDefault="003B00CB">
            <w:pPr>
              <w:rPr>
                <w:rFonts w:asciiTheme="minorHAnsi" w:hAnsiTheme="minorHAnsi"/>
                <w:b/>
                <w:bCs/>
                <w:color w:val="000000"/>
                <w:sz w:val="20"/>
                <w:szCs w:val="20"/>
              </w:rPr>
            </w:pPr>
            <w:r w:rsidRPr="00D645F3">
              <w:rPr>
                <w:rFonts w:asciiTheme="minorHAnsi" w:hAnsiTheme="minorHAnsi"/>
                <w:b/>
                <w:bCs/>
                <w:color w:val="000000"/>
                <w:sz w:val="20"/>
                <w:szCs w:val="20"/>
              </w:rPr>
              <w:t> </w:t>
            </w:r>
          </w:p>
        </w:tc>
        <w:tc>
          <w:tcPr>
            <w:tcW w:w="5953" w:type="dxa"/>
            <w:tcBorders>
              <w:bottom w:val="single" w:color="auto" w:sz="4" w:space="0"/>
            </w:tcBorders>
            <w:shd w:val="clear" w:color="000000" w:fill="538DD5"/>
            <w:vAlign w:val="bottom"/>
            <w:hideMark/>
          </w:tcPr>
          <w:p w:rsidRPr="00D645F3" w:rsidR="003B00CB" w:rsidP="005944B2" w:rsidRDefault="003B00CB">
            <w:pPr>
              <w:rPr>
                <w:rFonts w:asciiTheme="minorHAnsi" w:hAnsiTheme="minorHAnsi"/>
                <w:b/>
                <w:bCs/>
                <w:color w:val="000000"/>
                <w:sz w:val="20"/>
                <w:szCs w:val="20"/>
              </w:rPr>
            </w:pPr>
            <w:r w:rsidRPr="00D645F3">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D645F3" w:rsidR="003B00CB" w:rsidP="005944B2" w:rsidRDefault="003B00CB">
            <w:pPr>
              <w:rPr>
                <w:rFonts w:asciiTheme="minorHAnsi" w:hAnsiTheme="minorHAnsi"/>
                <w:b/>
                <w:bCs/>
                <w:color w:val="000000"/>
                <w:sz w:val="20"/>
                <w:szCs w:val="20"/>
              </w:rPr>
            </w:pPr>
            <w:r w:rsidRPr="00D645F3">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D645F3" w:rsidR="003B00CB" w:rsidP="005944B2" w:rsidRDefault="003B00CB">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D645F3" w:rsidR="003B00CB" w:rsidP="005944B2" w:rsidRDefault="003B00CB">
            <w:pPr>
              <w:rPr>
                <w:rFonts w:asciiTheme="minorHAnsi" w:hAnsiTheme="minorHAnsi"/>
                <w:b/>
                <w:bCs/>
                <w:color w:val="000000"/>
                <w:sz w:val="20"/>
                <w:szCs w:val="20"/>
              </w:rPr>
            </w:pPr>
            <w:r w:rsidRPr="00D645F3">
              <w:rPr>
                <w:rFonts w:asciiTheme="minorHAnsi" w:hAnsiTheme="minorHAnsi"/>
                <w:b/>
                <w:bCs/>
                <w:color w:val="000000"/>
                <w:sz w:val="20"/>
                <w:szCs w:val="20"/>
              </w:rPr>
              <w:t> </w:t>
            </w:r>
          </w:p>
        </w:tc>
      </w:tr>
      <w:tr w:rsidRPr="0001331B" w:rsidR="0001331B" w:rsidTr="005B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5B31C5" w:rsidR="0001331B" w:rsidP="0001331B" w:rsidRDefault="005B31C5">
            <w:pPr>
              <w:rPr>
                <w:rFonts w:asciiTheme="minorHAnsi" w:hAnsiTheme="minorHAnsi"/>
                <w:color w:val="000000"/>
                <w:sz w:val="20"/>
                <w:szCs w:val="20"/>
              </w:rPr>
            </w:pPr>
            <w:r w:rsidRPr="005B31C5">
              <w:rPr>
                <w:rFonts w:asciiTheme="minorHAnsi" w:hAnsiTheme="minorHAnsi"/>
                <w:color w:val="000000"/>
                <w:sz w:val="20"/>
                <w:szCs w:val="20"/>
              </w:rPr>
              <w:t>24-okt-17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5B31C5" w:rsidR="0001331B" w:rsidP="0001331B" w:rsidRDefault="005B31C5">
            <w:pPr>
              <w:rPr>
                <w:rFonts w:asciiTheme="minorHAnsi" w:hAnsiTheme="minorHAnsi"/>
                <w:color w:val="000000"/>
                <w:sz w:val="20"/>
                <w:szCs w:val="20"/>
              </w:rPr>
            </w:pPr>
            <w:r w:rsidRPr="005B31C5">
              <w:rPr>
                <w:rFonts w:asciiTheme="minorHAnsi" w:hAnsiTheme="minorHAnsi"/>
                <w:color w:val="000000"/>
                <w:sz w:val="20"/>
                <w:szCs w:val="20"/>
              </w:rPr>
              <w:t>LNV</w:t>
            </w:r>
          </w:p>
        </w:tc>
        <w:tc>
          <w:tcPr>
            <w:tcW w:w="1276" w:type="dxa"/>
            <w:tcBorders>
              <w:top w:val="single" w:color="auto" w:sz="4" w:space="0"/>
              <w:left w:val="nil"/>
              <w:bottom w:val="single" w:color="auto" w:sz="4" w:space="0"/>
              <w:right w:val="single" w:color="auto" w:sz="4" w:space="0"/>
            </w:tcBorders>
            <w:shd w:val="clear" w:color="auto" w:fill="FFFFFF" w:themeFill="background1"/>
            <w:noWrap/>
          </w:tcPr>
          <w:p w:rsidRPr="005B31C5" w:rsidR="0001331B" w:rsidP="0001331B" w:rsidRDefault="005B31C5">
            <w:pPr>
              <w:rPr>
                <w:rFonts w:asciiTheme="minorHAnsi" w:hAnsiTheme="minorHAnsi"/>
                <w:color w:val="000000"/>
                <w:sz w:val="20"/>
                <w:szCs w:val="20"/>
              </w:rPr>
            </w:pPr>
            <w:r w:rsidRPr="005B31C5">
              <w:rPr>
                <w:rFonts w:asciiTheme="minorHAnsi" w:hAnsiTheme="minorHAnsi"/>
                <w:color w:val="000000"/>
                <w:sz w:val="20"/>
                <w:szCs w:val="20"/>
              </w:rPr>
              <w:t>Verordening</w:t>
            </w:r>
          </w:p>
        </w:tc>
        <w:tc>
          <w:tcPr>
            <w:tcW w:w="5953" w:type="dxa"/>
            <w:tcBorders>
              <w:top w:val="single" w:color="auto" w:sz="4" w:space="0"/>
              <w:left w:val="nil"/>
              <w:bottom w:val="single" w:color="auto" w:sz="4" w:space="0"/>
              <w:right w:val="nil"/>
            </w:tcBorders>
            <w:shd w:val="clear" w:color="auto" w:fill="FFFFFF" w:themeFill="background1"/>
            <w:noWrap/>
          </w:tcPr>
          <w:p w:rsidRPr="005B31C5" w:rsidR="0001331B" w:rsidP="0001331B" w:rsidRDefault="005B31C5">
            <w:pPr>
              <w:rPr>
                <w:rFonts w:asciiTheme="minorHAnsi" w:hAnsiTheme="minorHAnsi"/>
                <w:color w:val="000000"/>
                <w:sz w:val="20"/>
                <w:szCs w:val="20"/>
              </w:rPr>
            </w:pPr>
            <w:r w:rsidRPr="005B31C5">
              <w:rPr>
                <w:rFonts w:asciiTheme="minorHAnsi" w:hAnsiTheme="minorHAnsi"/>
                <w:color w:val="000000"/>
                <w:sz w:val="20"/>
                <w:szCs w:val="20"/>
              </w:rPr>
              <w:t>Voorstel voor een VERORDENING VAN DE RAAD tot vaststelling van de bedragen van de productieheffingen evenals de coëfficiënt voor de berekening van de aanvullende heffing in de sector suiker voor het verkoopseizoen 1999/2000 en tot vaststelling van de bedragen van de productieheffingen in de sector suiker voor het verkoopseizoen 2000/2001</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5B31C5" w:rsidR="0001331B" w:rsidP="0001331B" w:rsidRDefault="009B6E44">
            <w:pPr>
              <w:rPr>
                <w:rFonts w:asciiTheme="minorHAnsi" w:hAnsiTheme="minorHAnsi"/>
                <w:sz w:val="20"/>
                <w:szCs w:val="20"/>
              </w:rPr>
            </w:pPr>
            <w:hyperlink w:history="1" r:id="rId11">
              <w:r w:rsidRPr="005B31C5" w:rsidR="005B31C5">
                <w:rPr>
                  <w:rStyle w:val="Hyperlink"/>
                  <w:rFonts w:asciiTheme="minorHAnsi" w:hAnsiTheme="minorHAnsi"/>
                  <w:sz w:val="20"/>
                  <w:szCs w:val="20"/>
                </w:rPr>
                <w:t>619</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5B31C5" w:rsidR="0001331B" w:rsidP="0001331B" w:rsidRDefault="0001331B">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5B31C5" w:rsidR="0001331B" w:rsidP="002E555E" w:rsidRDefault="002E555E">
            <w:pPr>
              <w:rPr>
                <w:rFonts w:asciiTheme="minorHAnsi" w:hAnsiTheme="minorHAnsi"/>
                <w:sz w:val="20"/>
                <w:szCs w:val="20"/>
              </w:rPr>
            </w:pPr>
            <w:r>
              <w:rPr>
                <w:rFonts w:asciiTheme="minorHAnsi" w:hAnsiTheme="minorHAnsi"/>
                <w:sz w:val="20"/>
                <w:szCs w:val="20"/>
              </w:rPr>
              <w:t>Het is nog niet bekend hoe de Kamer hierover wordt geïnformeerd. Voorstel: via de lijst van nieuwe EU-voorstellen van de eerstvolgende procedurevergadering LNV wordt u geïnformeerd over de wijze waarop de Kamer door de regering over dit voorstel wordt geïnformeerd.</w:t>
            </w:r>
          </w:p>
        </w:tc>
      </w:tr>
      <w:tr w:rsidRPr="0001331B" w:rsidR="00D645F3" w:rsidTr="005B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5B31C5" w:rsidR="00D645F3" w:rsidP="0001331B" w:rsidRDefault="005B31C5">
            <w:pPr>
              <w:rPr>
                <w:rFonts w:asciiTheme="minorHAnsi" w:hAnsiTheme="minorHAnsi"/>
                <w:color w:val="000000"/>
                <w:sz w:val="20"/>
                <w:szCs w:val="20"/>
              </w:rPr>
            </w:pPr>
            <w:r w:rsidRPr="005B31C5">
              <w:rPr>
                <w:rFonts w:asciiTheme="minorHAnsi" w:hAnsiTheme="minorHAnsi"/>
                <w:color w:val="000000"/>
                <w:sz w:val="20"/>
                <w:szCs w:val="20"/>
              </w:rPr>
              <w:t>25-okt-17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5B31C5" w:rsidR="00D645F3" w:rsidP="0001331B" w:rsidRDefault="005B31C5">
            <w:pPr>
              <w:rPr>
                <w:rFonts w:asciiTheme="minorHAnsi" w:hAnsiTheme="minorHAnsi"/>
                <w:color w:val="000000"/>
                <w:sz w:val="20"/>
                <w:szCs w:val="20"/>
              </w:rPr>
            </w:pPr>
            <w:r w:rsidRPr="005B31C5">
              <w:rPr>
                <w:rFonts w:asciiTheme="minorHAnsi" w:hAnsiTheme="minorHAnsi"/>
                <w:color w:val="000000"/>
                <w:sz w:val="20"/>
                <w:szCs w:val="20"/>
              </w:rPr>
              <w:t>LNV</w:t>
            </w:r>
          </w:p>
        </w:tc>
        <w:tc>
          <w:tcPr>
            <w:tcW w:w="1276" w:type="dxa"/>
            <w:tcBorders>
              <w:top w:val="single" w:color="auto" w:sz="4" w:space="0"/>
              <w:left w:val="nil"/>
              <w:bottom w:val="single" w:color="auto" w:sz="4" w:space="0"/>
              <w:right w:val="single" w:color="auto" w:sz="4" w:space="0"/>
            </w:tcBorders>
            <w:shd w:val="clear" w:color="auto" w:fill="FFFFFF" w:themeFill="background1"/>
            <w:noWrap/>
          </w:tcPr>
          <w:p w:rsidRPr="005B31C5" w:rsidR="00D645F3" w:rsidP="0001331B" w:rsidRDefault="005B31C5">
            <w:pPr>
              <w:rPr>
                <w:rFonts w:asciiTheme="minorHAnsi" w:hAnsiTheme="minorHAnsi"/>
                <w:color w:val="000000"/>
                <w:sz w:val="20"/>
                <w:szCs w:val="20"/>
              </w:rPr>
            </w:pPr>
            <w:r w:rsidRPr="005B31C5">
              <w:rPr>
                <w:rFonts w:asciiTheme="minorHAnsi" w:hAnsiTheme="minorHAnsi"/>
                <w:color w:val="000000"/>
                <w:sz w:val="20"/>
                <w:szCs w:val="20"/>
              </w:rPr>
              <w:t xml:space="preserve">Mededeling </w:t>
            </w:r>
          </w:p>
        </w:tc>
        <w:tc>
          <w:tcPr>
            <w:tcW w:w="5953" w:type="dxa"/>
            <w:tcBorders>
              <w:top w:val="single" w:color="auto" w:sz="4" w:space="0"/>
              <w:left w:val="nil"/>
              <w:bottom w:val="single" w:color="auto" w:sz="4" w:space="0"/>
              <w:right w:val="nil"/>
            </w:tcBorders>
            <w:shd w:val="clear" w:color="auto" w:fill="FFFFFF" w:themeFill="background1"/>
            <w:noWrap/>
          </w:tcPr>
          <w:p w:rsidRPr="005B31C5" w:rsidR="00D645F3" w:rsidP="0001331B" w:rsidRDefault="005B31C5">
            <w:pPr>
              <w:rPr>
                <w:rFonts w:asciiTheme="minorHAnsi" w:hAnsiTheme="minorHAnsi"/>
                <w:color w:val="000000"/>
                <w:sz w:val="20"/>
                <w:szCs w:val="20"/>
              </w:rPr>
            </w:pPr>
            <w:r w:rsidRPr="005B31C5">
              <w:rPr>
                <w:rFonts w:asciiTheme="minorHAnsi" w:hAnsiTheme="minorHAnsi"/>
                <w:color w:val="000000"/>
                <w:sz w:val="20"/>
                <w:szCs w:val="20"/>
              </w:rPr>
              <w:t>MEDEDELING VAN DE COMMISSIE AAN HET EUROPEES PARLEMENT overeenkomstig artikel 294, lid 6, van het Verdrag betreffende de werking van de Europese Unie over het standpunt van de Raad betreffende de vaststelling van een Verordening van het Europees Parlement en de Raad inzake het duurzame beheer van externe vissersvloten, en tot intrekking van Verordening (EG) nr. 1006/2008 van de Raad</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5B31C5" w:rsidR="00D645F3" w:rsidP="00776B77" w:rsidRDefault="009B6E44">
            <w:pPr>
              <w:rPr>
                <w:rFonts w:asciiTheme="minorHAnsi" w:hAnsiTheme="minorHAnsi"/>
                <w:sz w:val="20"/>
                <w:szCs w:val="20"/>
              </w:rPr>
            </w:pPr>
            <w:hyperlink w:history="1" r:id="rId12">
              <w:r w:rsidRPr="005B31C5" w:rsidR="005B31C5">
                <w:rPr>
                  <w:rStyle w:val="Hyperlink"/>
                  <w:rFonts w:asciiTheme="minorHAnsi" w:hAnsiTheme="minorHAnsi"/>
                  <w:sz w:val="20"/>
                  <w:szCs w:val="20"/>
                </w:rPr>
                <w:t>633</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5B31C5" w:rsidR="00D645F3" w:rsidP="0001331B" w:rsidRDefault="00D645F3">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5B31C5" w:rsidR="00D645F3" w:rsidP="002E555E" w:rsidRDefault="002E555E">
            <w:pPr>
              <w:rPr>
                <w:rFonts w:asciiTheme="minorHAnsi" w:hAnsiTheme="minorHAnsi"/>
                <w:sz w:val="20"/>
                <w:szCs w:val="20"/>
              </w:rPr>
            </w:pPr>
            <w:r>
              <w:rPr>
                <w:rFonts w:asciiTheme="minorHAnsi" w:hAnsiTheme="minorHAnsi"/>
                <w:sz w:val="20"/>
                <w:szCs w:val="20"/>
              </w:rPr>
              <w:t>Het is nog niet bekend hoe de Kamer hierover wordt geïnformeerd. Voorstel: via de lijst van nieuwe EU-voorstellen van de eerstvolgende procedurevergadering LNV wordt u geïnformeerd over de wijze waarop de Kamer door de regering over dit voorstel wordt geïnformeerd.</w:t>
            </w:r>
          </w:p>
        </w:tc>
      </w:tr>
      <w:tr w:rsidRPr="0001331B" w:rsidR="005B31C5" w:rsidTr="005B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5B31C5" w:rsidR="005B31C5" w:rsidP="0001331B" w:rsidRDefault="005B31C5">
            <w:pPr>
              <w:rPr>
                <w:rFonts w:asciiTheme="minorHAnsi" w:hAnsiTheme="minorHAnsi"/>
                <w:color w:val="000000"/>
                <w:sz w:val="20"/>
                <w:szCs w:val="20"/>
              </w:rPr>
            </w:pPr>
            <w:r w:rsidRPr="005B31C5">
              <w:rPr>
                <w:rFonts w:asciiTheme="minorHAnsi" w:hAnsiTheme="minorHAnsi"/>
                <w:color w:val="000000"/>
                <w:sz w:val="20"/>
                <w:szCs w:val="20"/>
              </w:rPr>
              <w:t>7-nov-17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5B31C5" w:rsidR="005B31C5" w:rsidP="0001331B" w:rsidRDefault="005B31C5">
            <w:pPr>
              <w:rPr>
                <w:rFonts w:asciiTheme="minorHAnsi" w:hAnsiTheme="minorHAnsi"/>
                <w:color w:val="000000"/>
                <w:sz w:val="20"/>
                <w:szCs w:val="20"/>
              </w:rPr>
            </w:pPr>
            <w:r w:rsidRPr="005B31C5">
              <w:rPr>
                <w:rFonts w:asciiTheme="minorHAnsi" w:hAnsiTheme="minorHAnsi"/>
                <w:color w:val="000000"/>
                <w:sz w:val="20"/>
                <w:szCs w:val="20"/>
              </w:rPr>
              <w:t>LNV</w:t>
            </w:r>
          </w:p>
        </w:tc>
        <w:tc>
          <w:tcPr>
            <w:tcW w:w="1276" w:type="dxa"/>
            <w:tcBorders>
              <w:top w:val="single" w:color="auto" w:sz="4" w:space="0"/>
              <w:left w:val="nil"/>
              <w:bottom w:val="single" w:color="auto" w:sz="4" w:space="0"/>
              <w:right w:val="single" w:color="auto" w:sz="4" w:space="0"/>
            </w:tcBorders>
            <w:shd w:val="clear" w:color="auto" w:fill="FFFFFF" w:themeFill="background1"/>
            <w:noWrap/>
          </w:tcPr>
          <w:p w:rsidRPr="005B31C5" w:rsidR="005B31C5" w:rsidP="0001331B" w:rsidRDefault="005B31C5">
            <w:pPr>
              <w:rPr>
                <w:rFonts w:asciiTheme="minorHAnsi" w:hAnsiTheme="minorHAnsi"/>
                <w:color w:val="000000"/>
                <w:sz w:val="20"/>
                <w:szCs w:val="20"/>
              </w:rPr>
            </w:pPr>
            <w:r w:rsidRPr="005B31C5">
              <w:rPr>
                <w:rFonts w:asciiTheme="minorHAnsi" w:hAnsiTheme="minorHAnsi"/>
                <w:color w:val="000000"/>
                <w:sz w:val="20"/>
                <w:szCs w:val="20"/>
              </w:rPr>
              <w:t>Verordening</w:t>
            </w:r>
          </w:p>
        </w:tc>
        <w:tc>
          <w:tcPr>
            <w:tcW w:w="5953" w:type="dxa"/>
            <w:tcBorders>
              <w:top w:val="single" w:color="auto" w:sz="4" w:space="0"/>
              <w:left w:val="nil"/>
              <w:bottom w:val="single" w:color="auto" w:sz="4" w:space="0"/>
              <w:right w:val="nil"/>
            </w:tcBorders>
            <w:shd w:val="clear" w:color="auto" w:fill="FFFFFF" w:themeFill="background1"/>
            <w:noWrap/>
          </w:tcPr>
          <w:p w:rsidRPr="005B31C5" w:rsidR="005B31C5" w:rsidP="0001331B" w:rsidRDefault="005B31C5">
            <w:pPr>
              <w:rPr>
                <w:rFonts w:asciiTheme="minorHAnsi" w:hAnsiTheme="minorHAnsi"/>
                <w:color w:val="000000"/>
                <w:sz w:val="20"/>
                <w:szCs w:val="20"/>
              </w:rPr>
            </w:pPr>
            <w:r w:rsidRPr="005B31C5">
              <w:rPr>
                <w:rFonts w:asciiTheme="minorHAnsi" w:hAnsiTheme="minorHAnsi"/>
                <w:color w:val="000000"/>
                <w:sz w:val="20"/>
                <w:szCs w:val="20"/>
              </w:rPr>
              <w:t>Voorstel voor een VERORDENING VAN DE RAAD tot vaststelling, voor 2018, van de vangstmogelijkheden voor sommige visbestanden en groepen visbestanden welke in de wateren van de Unie en, voor vissersvaartuigen van de Unie, in bepaalde wateren buiten de Unie van toepassing zijn</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5B31C5" w:rsidR="005B31C5" w:rsidP="00776B77" w:rsidRDefault="009B6E44">
            <w:pPr>
              <w:rPr>
                <w:rFonts w:asciiTheme="minorHAnsi" w:hAnsiTheme="minorHAnsi"/>
                <w:sz w:val="20"/>
                <w:szCs w:val="20"/>
              </w:rPr>
            </w:pPr>
            <w:hyperlink w:history="1" r:id="rId13">
              <w:r w:rsidRPr="005B31C5" w:rsidR="005B31C5">
                <w:rPr>
                  <w:rStyle w:val="Hyperlink"/>
                  <w:rFonts w:asciiTheme="minorHAnsi" w:hAnsiTheme="minorHAnsi"/>
                  <w:sz w:val="20"/>
                  <w:szCs w:val="20"/>
                </w:rPr>
                <w:t>645</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5B31C5" w:rsidR="005B31C5" w:rsidP="0001331B" w:rsidRDefault="005B31C5">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5B31C5" w:rsidR="005B31C5" w:rsidP="002E555E" w:rsidRDefault="002E555E">
            <w:pPr>
              <w:rPr>
                <w:rFonts w:asciiTheme="minorHAnsi" w:hAnsiTheme="minorHAnsi"/>
                <w:sz w:val="20"/>
                <w:szCs w:val="20"/>
              </w:rPr>
            </w:pPr>
            <w:r>
              <w:rPr>
                <w:rFonts w:asciiTheme="minorHAnsi" w:hAnsiTheme="minorHAnsi"/>
                <w:sz w:val="20"/>
                <w:szCs w:val="20"/>
              </w:rPr>
              <w:t>Het is nog niet bekend hoe de Kamer hierover wordt geïnformeerd. Voorstel: via de lijst van nieuwe EU-voorstellen van de eerstvolgende procedurevergadering LNV wordt u geïnformeerd over de wijze waarop de Kamer door de regering over dit voorstel wordt geïnformeerd.</w:t>
            </w:r>
          </w:p>
        </w:tc>
      </w:tr>
    </w:tbl>
    <w:p w:rsidR="00A21D8E" w:rsidP="004E324F" w:rsidRDefault="00A21D8E">
      <w:pPr>
        <w:spacing w:after="200" w:line="276" w:lineRule="auto"/>
        <w:rPr>
          <w:rFonts w:asciiTheme="minorHAnsi" w:hAnsiTheme="minorHAnsi"/>
          <w:b/>
          <w:sz w:val="22"/>
          <w:szCs w:val="22"/>
        </w:rPr>
      </w:pPr>
    </w:p>
    <w:p w:rsidR="002E555E" w:rsidP="004E324F" w:rsidRDefault="002E555E">
      <w:pPr>
        <w:spacing w:after="200" w:line="276" w:lineRule="auto"/>
        <w:rPr>
          <w:rFonts w:asciiTheme="minorHAnsi" w:hAnsiTheme="minorHAnsi"/>
          <w:b/>
          <w:sz w:val="22"/>
          <w:szCs w:val="22"/>
        </w:rPr>
      </w:pPr>
    </w:p>
    <w:p w:rsidRPr="004E324F" w:rsidR="003B00CB" w:rsidP="004E324F" w:rsidRDefault="003B00CB">
      <w:pPr>
        <w:spacing w:after="200" w:line="276" w:lineRule="auto"/>
        <w:rPr>
          <w:rFonts w:asciiTheme="minorHAnsi" w:hAnsiTheme="minorHAnsi"/>
          <w:b/>
          <w:sz w:val="22"/>
          <w:szCs w:val="22"/>
        </w:rPr>
      </w:pPr>
      <w:r w:rsidRPr="004E324F">
        <w:rPr>
          <w:rFonts w:asciiTheme="minorHAnsi" w:hAnsiTheme="minorHAnsi"/>
          <w:b/>
          <w:sz w:val="22"/>
          <w:szCs w:val="22"/>
        </w:rPr>
        <w:lastRenderedPageBreak/>
        <w:t>Bijlage: behandelmogelijkheden EU-voorstellen</w:t>
      </w:r>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3B00CB" w:rsidP="003B00CB" w:rsidRDefault="003B00C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3B00CB" w:rsidTr="005944B2">
        <w:tc>
          <w:tcPr>
            <w:tcW w:w="2093" w:type="dxa"/>
          </w:tcPr>
          <w:p w:rsidRPr="00356600" w:rsidR="003B00CB" w:rsidP="005944B2" w:rsidRDefault="003B00CB">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3B00CB" w:rsidP="005944B2" w:rsidRDefault="003B00CB">
            <w:pPr>
              <w:pStyle w:val="Voetnoottekst"/>
              <w:rPr>
                <w:rFonts w:asciiTheme="minorHAnsi" w:hAnsiTheme="minorHAnsi"/>
                <w:b/>
              </w:rPr>
            </w:pPr>
            <w:r w:rsidRPr="00356600">
              <w:rPr>
                <w:rFonts w:asciiTheme="minorHAnsi" w:hAnsiTheme="minorHAnsi"/>
                <w:b/>
              </w:rPr>
              <w:t>Toelichting</w:t>
            </w:r>
          </w:p>
        </w:tc>
        <w:tc>
          <w:tcPr>
            <w:tcW w:w="5103" w:type="dxa"/>
          </w:tcPr>
          <w:p w:rsidRPr="00356600" w:rsidR="003B00CB" w:rsidP="005944B2" w:rsidRDefault="003B00CB">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p>
          <w:p w:rsidRPr="00356600" w:rsidR="003B00CB" w:rsidP="005944B2" w:rsidRDefault="003B00CB">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Verordening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subsidiariteitstoets overwegen: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behandelvoorbehoud overwegen: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(i.h.k.v. omzetting naar nationale wetgeving).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(Besluit)</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besluit is verbindend in al zijn onderdelen. Indien de adressanten worden </w:t>
            </w:r>
            <w:r w:rsidRPr="00356600">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356600" w:rsidR="003B00CB" w:rsidP="005944B2" w:rsidRDefault="003B00CB">
            <w:pPr>
              <w:pStyle w:val="Voetnoottekst"/>
              <w:ind w:left="360"/>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Uitvoerings-handeling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per brief of tijdens algemeen overleg/debat bevragen over stand van zaken en appreciatie EU onderhandelingen en NL inzet.</w:t>
            </w:r>
          </w:p>
          <w:p w:rsidRPr="00356600" w:rsidR="003B00CB" w:rsidP="005944B2" w:rsidRDefault="003B00CB">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4">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Handelingen vastgesteld volgens de regelgevingsprocedure met toetsing</w:t>
            </w:r>
          </w:p>
        </w:tc>
        <w:tc>
          <w:tcPr>
            <w:tcW w:w="6946" w:type="dxa"/>
          </w:tcPr>
          <w:p w:rsidRPr="00356600" w:rsidR="003B00CB" w:rsidP="005944B2" w:rsidRDefault="003B00CB">
            <w:pPr>
              <w:rPr>
                <w:rFonts w:asciiTheme="minorHAnsi" w:hAnsiTheme="minorHAnsi"/>
                <w:sz w:val="20"/>
                <w:szCs w:val="20"/>
              </w:rPr>
            </w:pPr>
            <w:r w:rsidRPr="00356600">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356600" w:rsidR="003B00CB" w:rsidP="005944B2" w:rsidRDefault="003B00CB">
            <w:pPr>
              <w:pStyle w:val="Voetnoottekst"/>
              <w:numPr>
                <w:ilvl w:val="0"/>
                <w:numId w:val="1"/>
              </w:numPr>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3B00CB" w:rsidP="005944B2" w:rsidRDefault="003B00CB">
            <w:pPr>
              <w:pStyle w:val="Voetnoottekst"/>
              <w:rPr>
                <w:rFonts w:asciiTheme="minorHAnsi" w:hAnsiTheme="minorHAnsi"/>
              </w:rPr>
            </w:pP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3B00CB" w:rsidP="005944B2" w:rsidRDefault="003B00CB">
            <w:pPr>
              <w:pStyle w:val="Voetnoottekst"/>
              <w:ind w:left="360"/>
              <w:rPr>
                <w:rFonts w:asciiTheme="minorHAnsi" w:hAnsiTheme="minorHAnsi"/>
              </w:rPr>
            </w:pPr>
            <w:r w:rsidRPr="00356600">
              <w:rPr>
                <w:rFonts w:asciiTheme="minorHAnsi" w:hAnsiTheme="minorHAnsi"/>
              </w:rPr>
              <w:t>nationale wetgevingstraject (i.h.k.v. omzetting van richtlijn naar nationale wetgeving).</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Niet-bindende handelingen (soft-law)</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Advies, aanbeveling, mededeling</w:t>
            </w: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3B00CB" w:rsidP="005944B2" w:rsidRDefault="003B00CB">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Groen- en witboek</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Groenboek: een discussiestuk, waarmee de Europese Commissie de stand van </w:t>
            </w:r>
            <w:r w:rsidRPr="00356600">
              <w:rPr>
                <w:rFonts w:asciiTheme="minorHAnsi" w:hAnsiTheme="minorHAnsi"/>
              </w:rPr>
              <w:lastRenderedPageBreak/>
              <w:t xml:space="preserve">zaken inventariseert omtrent een onderwerp. Ook doet ze aanbevelingen voor nieuw beleid. </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3B00CB" w:rsidP="005944B2" w:rsidRDefault="003B00CB">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 xml:space="preserve">desgewenst ambtenaren EC of Europees Commissaris </w:t>
            </w:r>
            <w:r w:rsidRPr="00356600">
              <w:rPr>
                <w:rFonts w:asciiTheme="minorHAnsi" w:hAnsiTheme="minorHAnsi"/>
              </w:rPr>
              <w:lastRenderedPageBreak/>
              <w:t>uitnodigen voor een toelichting.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5">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de Kamer ontvangt krachtens de standaard-informatieafspraken de definitieve kabinetsreactie op alle consultaties van de Europese Commissie waarop het kabinet reageert.</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Subsidiariteitstoets </w:t>
            </w:r>
          </w:p>
          <w:p w:rsidRPr="00356600" w:rsidR="003B00CB" w:rsidP="005944B2" w:rsidRDefault="003B00CB">
            <w:pPr>
              <w:pStyle w:val="Voetnoottekst"/>
              <w:rPr>
                <w:rFonts w:asciiTheme="minorHAnsi" w:hAnsiTheme="minorHAnsi"/>
              </w:rPr>
            </w:pPr>
            <w:r w:rsidRPr="00356600">
              <w:rPr>
                <w:rFonts w:asciiTheme="minorHAnsi" w:hAnsiTheme="minorHAnsi"/>
              </w:rPr>
              <w:t>(richting EU)</w:t>
            </w:r>
          </w:p>
        </w:tc>
        <w:tc>
          <w:tcPr>
            <w:tcW w:w="6946" w:type="dxa"/>
          </w:tcPr>
          <w:p w:rsidRPr="00356600" w:rsidR="003B00CB" w:rsidP="005944B2" w:rsidRDefault="003B00CB">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Elk parlement krijgt 2 stemmen, maar bij een bicameraal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met andere parlementen in overleg treden t.b.v. behalen meerderheid voor ’gele kaart’ (1/3 stemmen) via parlementaire vertegenwoordiging en/of fractielijnen.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3B00CB" w:rsidP="005944B2" w:rsidRDefault="003B00CB">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commissie besluiten tot het uitvoeren van een zgn. ‘behandelvoorbehoud’. Over deze brief moet plenair gestemd worden (let op de termijnen).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behandelvoorbehouden binnen drie weken t.b.v. een snelle behandeling.</w:t>
            </w:r>
          </w:p>
          <w:p w:rsidRPr="00356600" w:rsidR="003B00CB" w:rsidP="005944B2" w:rsidRDefault="003B00CB">
            <w:pPr>
              <w:pStyle w:val="Voetnoottekst"/>
              <w:rPr>
                <w:rFonts w:asciiTheme="minorHAnsi" w:hAnsiTheme="minorHAnsi"/>
              </w:rPr>
            </w:pPr>
          </w:p>
        </w:tc>
      </w:tr>
    </w:tbl>
    <w:p w:rsidRPr="00356600" w:rsidR="003B00CB" w:rsidRDefault="003B00CB">
      <w:pPr>
        <w:rPr>
          <w:rFonts w:asciiTheme="minorHAnsi" w:hAnsiTheme="minorHAnsi"/>
          <w:sz w:val="20"/>
          <w:szCs w:val="20"/>
        </w:rPr>
      </w:pPr>
    </w:p>
    <w:sectPr w:rsidRPr="00356600"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151" w:rsidRDefault="009F1151" w:rsidP="003B00CB">
      <w:r>
        <w:separator/>
      </w:r>
    </w:p>
  </w:endnote>
  <w:endnote w:type="continuationSeparator" w:id="0">
    <w:p w:rsidR="009F1151" w:rsidRDefault="009F1151"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151" w:rsidRDefault="009F1151" w:rsidP="003B00CB">
      <w:r>
        <w:separator/>
      </w:r>
    </w:p>
  </w:footnote>
  <w:footnote w:type="continuationSeparator" w:id="0">
    <w:p w:rsidR="009F1151" w:rsidRDefault="009F1151" w:rsidP="003B00CB">
      <w:r>
        <w:continuationSeparator/>
      </w:r>
    </w:p>
  </w:footnote>
  <w:footnote w:id="1">
    <w:p w:rsidR="003B00CB" w:rsidRDefault="003B00CB" w:rsidP="003B00C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3B00CB" w:rsidRPr="00B45904" w:rsidRDefault="003B00CB" w:rsidP="003B00C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4EF5"/>
    <w:rsid w:val="00011166"/>
    <w:rsid w:val="0001331B"/>
    <w:rsid w:val="000167D3"/>
    <w:rsid w:val="000240FB"/>
    <w:rsid w:val="0005004F"/>
    <w:rsid w:val="000538C6"/>
    <w:rsid w:val="00111A2B"/>
    <w:rsid w:val="001257B9"/>
    <w:rsid w:val="001641B2"/>
    <w:rsid w:val="0016420D"/>
    <w:rsid w:val="00175685"/>
    <w:rsid w:val="001A7A62"/>
    <w:rsid w:val="001C5CB5"/>
    <w:rsid w:val="00225895"/>
    <w:rsid w:val="00254069"/>
    <w:rsid w:val="002703E1"/>
    <w:rsid w:val="0027622B"/>
    <w:rsid w:val="00291102"/>
    <w:rsid w:val="002A4BA8"/>
    <w:rsid w:val="002E555E"/>
    <w:rsid w:val="0031357F"/>
    <w:rsid w:val="00356600"/>
    <w:rsid w:val="00363547"/>
    <w:rsid w:val="00394DAC"/>
    <w:rsid w:val="003A4D14"/>
    <w:rsid w:val="003B00CB"/>
    <w:rsid w:val="003F2EE4"/>
    <w:rsid w:val="004058AE"/>
    <w:rsid w:val="00436E4A"/>
    <w:rsid w:val="00451237"/>
    <w:rsid w:val="00456106"/>
    <w:rsid w:val="00467106"/>
    <w:rsid w:val="0047022E"/>
    <w:rsid w:val="00482E2E"/>
    <w:rsid w:val="00497A86"/>
    <w:rsid w:val="004C6BA4"/>
    <w:rsid w:val="004E324F"/>
    <w:rsid w:val="004F61E3"/>
    <w:rsid w:val="0050503E"/>
    <w:rsid w:val="005059B0"/>
    <w:rsid w:val="005B10A2"/>
    <w:rsid w:val="005B31C5"/>
    <w:rsid w:val="005B323D"/>
    <w:rsid w:val="005D308F"/>
    <w:rsid w:val="005E086B"/>
    <w:rsid w:val="005E4AFC"/>
    <w:rsid w:val="0060426E"/>
    <w:rsid w:val="00624124"/>
    <w:rsid w:val="006404DB"/>
    <w:rsid w:val="0067641B"/>
    <w:rsid w:val="0069271C"/>
    <w:rsid w:val="006934BC"/>
    <w:rsid w:val="006A16F2"/>
    <w:rsid w:val="006C55D1"/>
    <w:rsid w:val="006E1B67"/>
    <w:rsid w:val="006E261D"/>
    <w:rsid w:val="00730CC3"/>
    <w:rsid w:val="00746FC1"/>
    <w:rsid w:val="00755BB0"/>
    <w:rsid w:val="007604EB"/>
    <w:rsid w:val="00776B77"/>
    <w:rsid w:val="00792685"/>
    <w:rsid w:val="0086251C"/>
    <w:rsid w:val="00962F1E"/>
    <w:rsid w:val="00975411"/>
    <w:rsid w:val="009A7C48"/>
    <w:rsid w:val="009B6E44"/>
    <w:rsid w:val="009C2105"/>
    <w:rsid w:val="009F1151"/>
    <w:rsid w:val="00A0121B"/>
    <w:rsid w:val="00A21D8E"/>
    <w:rsid w:val="00A64A58"/>
    <w:rsid w:val="00AB569C"/>
    <w:rsid w:val="00AD6887"/>
    <w:rsid w:val="00AE09BD"/>
    <w:rsid w:val="00AF0709"/>
    <w:rsid w:val="00B129F0"/>
    <w:rsid w:val="00B306F2"/>
    <w:rsid w:val="00B42D2E"/>
    <w:rsid w:val="00B51D2E"/>
    <w:rsid w:val="00B86BB8"/>
    <w:rsid w:val="00B92D04"/>
    <w:rsid w:val="00BA0AEF"/>
    <w:rsid w:val="00BA5136"/>
    <w:rsid w:val="00BE146F"/>
    <w:rsid w:val="00C30329"/>
    <w:rsid w:val="00C60B45"/>
    <w:rsid w:val="00C8738C"/>
    <w:rsid w:val="00C87458"/>
    <w:rsid w:val="00CA7C04"/>
    <w:rsid w:val="00CD5AF9"/>
    <w:rsid w:val="00D645F3"/>
    <w:rsid w:val="00D825E6"/>
    <w:rsid w:val="00DA2B58"/>
    <w:rsid w:val="00DA780E"/>
    <w:rsid w:val="00DC20FA"/>
    <w:rsid w:val="00E033E1"/>
    <w:rsid w:val="00E30201"/>
    <w:rsid w:val="00E3653D"/>
    <w:rsid w:val="00E41E69"/>
    <w:rsid w:val="00E70347"/>
    <w:rsid w:val="00EA2497"/>
    <w:rsid w:val="00EC414D"/>
    <w:rsid w:val="00EF091E"/>
    <w:rsid w:val="00EF48F7"/>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ipex.eu/IPEXL-WEB/dossier/document/COM20170645.do" TargetMode="External" Id="rId13" /><Relationship Type="http://schemas.openxmlformats.org/officeDocument/2006/relationships/settings" Target="settings.xml" Id="rId7" /><Relationship Type="http://schemas.openxmlformats.org/officeDocument/2006/relationships/hyperlink" Target="http://www.ipex.eu/IPEXL-WEB/dossier/document/COM20170633.do"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microsoft.com/office/2007/relationships/stylesWithEffects" Target="stylesWithEffects.xml" Id="rId6" /><Relationship Type="http://schemas.openxmlformats.org/officeDocument/2006/relationships/hyperlink" Target="http://www.ipex.eu/IPEXL-WEB/dossier/document/COM20170619.do" TargetMode="External" Id="rId11" /><Relationship Type="http://schemas.openxmlformats.org/officeDocument/2006/relationships/styles" Target="styles.xml" Id="rId5" /><Relationship Type="http://schemas.openxmlformats.org/officeDocument/2006/relationships/hyperlink" Target="http://ec.europa.eu/yourvoice/consultations/index_nl.htm" TargetMode="Externa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2625</ap:Words>
  <ap:Characters>14442</ap:Characters>
  <ap:DocSecurity>4</ap:DocSecurity>
  <ap:Lines>120</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2017-09-06T11:45:00.0000000Z</lastPrinted>
  <dcterms:created xsi:type="dcterms:W3CDTF">2017-11-16T12:19:00.0000000Z</dcterms:created>
  <dcterms:modified xsi:type="dcterms:W3CDTF">2017-11-16T12:19:00.0000000Z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0x010100208090EFB081E74489042C595B87163A</vt:lpwstr>
  </property>
</Properties>
</file>