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766F9" w:rsidR="00CB3578" w:rsidP="00FE4DD6" w:rsidRDefault="00345CF3">
            <w:pPr>
              <w:pStyle w:val="Amendement"/>
              <w:rPr>
                <w:rFonts w:ascii="Times New Roman" w:hAnsi="Times New Roman" w:cs="Times New Roman"/>
                <w:b w:val="0"/>
              </w:rPr>
            </w:pPr>
            <w:r>
              <w:rPr>
                <w:rFonts w:ascii="Times New Roman" w:hAnsi="Times New Roman" w:cs="Times New Roman"/>
                <w:b w:val="0"/>
              </w:rPr>
              <w:t xml:space="preserve">Bijgewerkt t/m nr. </w:t>
            </w:r>
            <w:r w:rsidR="00FE4DD6">
              <w:rPr>
                <w:rFonts w:ascii="Times New Roman" w:hAnsi="Times New Roman" w:cs="Times New Roman"/>
                <w:b w:val="0"/>
              </w:rPr>
              <w:t>83</w:t>
            </w:r>
            <w:r>
              <w:rPr>
                <w:rFonts w:ascii="Times New Roman" w:hAnsi="Times New Roman" w:cs="Times New Roman"/>
                <w:b w:val="0"/>
              </w:rPr>
              <w:t xml:space="preserve"> (</w:t>
            </w:r>
            <w:r w:rsidR="00FE4DD6">
              <w:rPr>
                <w:rFonts w:ascii="Times New Roman" w:hAnsi="Times New Roman" w:cs="Times New Roman"/>
                <w:b w:val="0"/>
              </w:rPr>
              <w:t xml:space="preserve">derde </w:t>
            </w:r>
            <w:proofErr w:type="spellStart"/>
            <w:r>
              <w:rPr>
                <w:rFonts w:ascii="Times New Roman" w:hAnsi="Times New Roman" w:cs="Times New Roman"/>
                <w:b w:val="0"/>
              </w:rPr>
              <w:t>NvW</w:t>
            </w:r>
            <w:proofErr w:type="spellEnd"/>
            <w:r>
              <w:rPr>
                <w:rFonts w:ascii="Times New Roman" w:hAnsi="Times New Roman" w:cs="Times New Roman"/>
                <w:b w:val="0"/>
              </w:rPr>
              <w:t xml:space="preserve"> d.d. </w:t>
            </w:r>
            <w:r w:rsidR="00FE4DD6">
              <w:rPr>
                <w:rFonts w:ascii="Times New Roman" w:hAnsi="Times New Roman" w:cs="Times New Roman"/>
                <w:b w:val="0"/>
              </w:rPr>
              <w:t>14</w:t>
            </w:r>
            <w:r w:rsidR="000C4049">
              <w:rPr>
                <w:rFonts w:ascii="Times New Roman" w:hAnsi="Times New Roman" w:cs="Times New Roman"/>
                <w:b w:val="0"/>
              </w:rPr>
              <w:t xml:space="preserve"> </w:t>
            </w:r>
            <w:r w:rsidR="00FE4DD6">
              <w:rPr>
                <w:rFonts w:ascii="Times New Roman" w:hAnsi="Times New Roman" w:cs="Times New Roman"/>
                <w:b w:val="0"/>
              </w:rPr>
              <w:t>dec</w:t>
            </w:r>
            <w:r>
              <w:rPr>
                <w:rFonts w:ascii="Times New Roman" w:hAnsi="Times New Roman" w:cs="Times New Roman"/>
                <w:b w:val="0"/>
              </w:rPr>
              <w:t>ember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6E5A2F">
            <w:pPr>
              <w:rPr>
                <w:rFonts w:ascii="Times New Roman" w:hAnsi="Times New Roman"/>
                <w:b/>
                <w:sz w:val="24"/>
              </w:rPr>
            </w:pPr>
            <w:r>
              <w:rPr>
                <w:rFonts w:ascii="Times New Roman" w:hAnsi="Times New Roman"/>
                <w:b/>
                <w:sz w:val="24"/>
              </w:rPr>
              <w:t>34 775 VI</w:t>
            </w:r>
          </w:p>
        </w:tc>
        <w:tc>
          <w:tcPr>
            <w:tcW w:w="6590" w:type="dxa"/>
            <w:tcBorders>
              <w:top w:val="nil"/>
              <w:left w:val="nil"/>
              <w:bottom w:val="nil"/>
              <w:right w:val="nil"/>
            </w:tcBorders>
          </w:tcPr>
          <w:p w:rsidRPr="006E5A2F" w:rsidR="002A727C" w:rsidP="000D5BC4" w:rsidRDefault="006E5A2F">
            <w:pPr>
              <w:rPr>
                <w:rFonts w:ascii="Times New Roman" w:hAnsi="Times New Roman"/>
                <w:b/>
                <w:sz w:val="24"/>
              </w:rPr>
            </w:pPr>
            <w:r w:rsidRPr="006E5A2F">
              <w:rPr>
                <w:rFonts w:ascii="Times New Roman" w:hAnsi="Times New Roman"/>
                <w:b/>
                <w:sz w:val="24"/>
              </w:rPr>
              <w:t xml:space="preserve">Vaststelling </w:t>
            </w:r>
            <w:r w:rsidRPr="00345CF3" w:rsidR="00345CF3">
              <w:rPr>
                <w:rFonts w:ascii="Times New Roman" w:hAnsi="Times New Roman"/>
                <w:b/>
                <w:sz w:val="24"/>
              </w:rPr>
              <w:t>van de begrotingsstaten van het Ministerie van Justitie en Veiligheid (VI) voor het jaar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6E5A2F">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6E5A2F" w:rsidRDefault="00CB3578">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Wij Willem-Alexander, bij de gratie Gods, Koning der Nederlanden, Prins van Oranje-Nassau, enz. enz. enz.</w:t>
      </w: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Allen, die deze zullen zien of horen lezen, saluut! doen te weten:</w:t>
      </w: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Zo is het, dat Wij, de Afdeling advisering van de Raad van State gehoord, en met gemeen overleg der Staten- Generaal, hebben goedgevonden en verstaan, gelijk Wij goedvinden en verstaan bij deze:</w:t>
      </w:r>
    </w:p>
    <w:p w:rsidR="006E5A2F" w:rsidP="006E5A2F" w:rsidRDefault="006E5A2F">
      <w:pPr>
        <w:tabs>
          <w:tab w:val="left" w:pos="284"/>
          <w:tab w:val="left" w:pos="567"/>
          <w:tab w:val="left" w:pos="851"/>
          <w:tab w:val="left" w:pos="9070"/>
        </w:tabs>
        <w:ind w:right="-2"/>
        <w:rPr>
          <w:rFonts w:ascii="Times New Roman" w:hAnsi="Times New Roman"/>
          <w:b/>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b/>
          <w:sz w:val="24"/>
          <w:szCs w:val="20"/>
        </w:rPr>
      </w:pPr>
      <w:r w:rsidRPr="006E5A2F">
        <w:rPr>
          <w:rFonts w:ascii="Times New Roman" w:hAnsi="Times New Roman"/>
          <w:b/>
          <w:sz w:val="24"/>
          <w:szCs w:val="20"/>
        </w:rPr>
        <w:t xml:space="preserve">Artikel 1 </w:t>
      </w: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De bij deze wet behorende departementale begrotingsstaat voor het jaar 2018 wordt vastgesteld.</w:t>
      </w:r>
    </w:p>
    <w:p w:rsidR="006E5A2F" w:rsidP="006E5A2F" w:rsidRDefault="006E5A2F">
      <w:pPr>
        <w:tabs>
          <w:tab w:val="left" w:pos="284"/>
          <w:tab w:val="left" w:pos="567"/>
          <w:tab w:val="left" w:pos="851"/>
          <w:tab w:val="left" w:pos="9070"/>
        </w:tabs>
        <w:ind w:right="-2"/>
        <w:rPr>
          <w:rFonts w:ascii="Times New Roman" w:hAnsi="Times New Roman"/>
          <w:b/>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b/>
          <w:sz w:val="24"/>
          <w:szCs w:val="20"/>
        </w:rPr>
      </w:pPr>
      <w:r w:rsidRPr="006E5A2F">
        <w:rPr>
          <w:rFonts w:ascii="Times New Roman" w:hAnsi="Times New Roman"/>
          <w:b/>
          <w:sz w:val="24"/>
          <w:szCs w:val="20"/>
        </w:rPr>
        <w:t xml:space="preserve">Artikel 2 </w:t>
      </w: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 xml:space="preserve">De bij deze wet behorende begrotingsstaat inzake de agentschappen Dienst Justitiële Inrichtingen (DJI), Centraal Justitieel Incasso Bureau (CJIB), Nederlands Forensisch Instituut (NFI), de Dienst </w:t>
      </w:r>
      <w:proofErr w:type="spellStart"/>
      <w:r w:rsidRPr="006E5A2F">
        <w:rPr>
          <w:rFonts w:ascii="Times New Roman" w:hAnsi="Times New Roman"/>
          <w:sz w:val="24"/>
          <w:szCs w:val="20"/>
        </w:rPr>
        <w:t>Justis</w:t>
      </w:r>
      <w:proofErr w:type="spellEnd"/>
      <w:r w:rsidRPr="006E5A2F">
        <w:rPr>
          <w:rFonts w:ascii="Times New Roman" w:hAnsi="Times New Roman"/>
          <w:sz w:val="24"/>
          <w:szCs w:val="20"/>
        </w:rPr>
        <w:t xml:space="preserve"> en Immigratie- en Naturalisatiedienst (IND) van het Ministerie van </w:t>
      </w:r>
      <w:r w:rsidRPr="00345CF3" w:rsidR="00345CF3">
        <w:rPr>
          <w:rFonts w:ascii="Times New Roman" w:hAnsi="Times New Roman"/>
          <w:sz w:val="24"/>
          <w:szCs w:val="20"/>
        </w:rPr>
        <w:t xml:space="preserve">Justitie en Veiligheid </w:t>
      </w:r>
      <w:r w:rsidRPr="006E5A2F">
        <w:rPr>
          <w:rFonts w:ascii="Times New Roman" w:hAnsi="Times New Roman"/>
          <w:sz w:val="24"/>
          <w:szCs w:val="20"/>
        </w:rPr>
        <w:t>(VI) voor het jaar 2018 wordt vastgesteld.</w:t>
      </w:r>
    </w:p>
    <w:p w:rsidR="006E5A2F" w:rsidP="006E5A2F" w:rsidRDefault="006E5A2F">
      <w:pPr>
        <w:tabs>
          <w:tab w:val="left" w:pos="284"/>
          <w:tab w:val="left" w:pos="567"/>
          <w:tab w:val="left" w:pos="851"/>
          <w:tab w:val="left" w:pos="9070"/>
        </w:tabs>
        <w:ind w:right="-2"/>
        <w:rPr>
          <w:rFonts w:ascii="Times New Roman" w:hAnsi="Times New Roman"/>
          <w:b/>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b/>
          <w:sz w:val="24"/>
          <w:szCs w:val="20"/>
        </w:rPr>
      </w:pPr>
      <w:r w:rsidRPr="006E5A2F">
        <w:rPr>
          <w:rFonts w:ascii="Times New Roman" w:hAnsi="Times New Roman"/>
          <w:b/>
          <w:sz w:val="24"/>
          <w:szCs w:val="20"/>
        </w:rPr>
        <w:t xml:space="preserve">Artikel 3 </w:t>
      </w: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 xml:space="preserve">Onder verwijzing naar het bepaalde in artikel 21 van de Comptabiliteitswet 2001 jo. de artikelen 23 en 91 van de Wet op de rechterlijke organisatie is Onze Minister van </w:t>
      </w:r>
      <w:r w:rsidRPr="00345CF3" w:rsidR="00345CF3">
        <w:rPr>
          <w:rFonts w:ascii="Times New Roman" w:hAnsi="Times New Roman"/>
          <w:sz w:val="24"/>
          <w:szCs w:val="20"/>
        </w:rPr>
        <w:t xml:space="preserve">Justitie en Veiligheid </w:t>
      </w:r>
      <w:r w:rsidRPr="006E5A2F">
        <w:rPr>
          <w:rFonts w:ascii="Times New Roman" w:hAnsi="Times New Roman"/>
          <w:sz w:val="24"/>
          <w:szCs w:val="20"/>
        </w:rPr>
        <w:t>niet verantwoordelijk voor de doelmatigheid van de bedrijfsvoering van de rechterlijke organisatie.</w:t>
      </w: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sidRPr="006E5A2F">
        <w:rPr>
          <w:rFonts w:ascii="Times New Roman" w:hAnsi="Times New Roman"/>
          <w:sz w:val="24"/>
          <w:szCs w:val="20"/>
        </w:rPr>
        <w:t xml:space="preserve">Onze Minister van </w:t>
      </w:r>
      <w:r w:rsidRPr="00345CF3" w:rsidR="00345CF3">
        <w:rPr>
          <w:rFonts w:ascii="Times New Roman" w:hAnsi="Times New Roman"/>
          <w:sz w:val="24"/>
          <w:szCs w:val="20"/>
        </w:rPr>
        <w:t xml:space="preserve">Justitie en Veiligheid </w:t>
      </w:r>
      <w:r w:rsidRPr="006E5A2F">
        <w:rPr>
          <w:rFonts w:ascii="Times New Roman" w:hAnsi="Times New Roman"/>
          <w:sz w:val="24"/>
          <w:szCs w:val="20"/>
        </w:rPr>
        <w:t>heeft op grond van de artikelen 93 en 105 tot en met 107 van de Wet op de rechterlijke organisatie een toezichthoudende verantwoordelijkheid ten aanzien van de Raad voor de rechtspraak.</w:t>
      </w:r>
    </w:p>
    <w:p w:rsidR="006E5A2F" w:rsidP="006E5A2F" w:rsidRDefault="006E5A2F">
      <w:pPr>
        <w:tabs>
          <w:tab w:val="left" w:pos="284"/>
          <w:tab w:val="left" w:pos="567"/>
          <w:tab w:val="left" w:pos="851"/>
          <w:tab w:val="left" w:pos="9070"/>
        </w:tabs>
        <w:ind w:right="-2"/>
        <w:rPr>
          <w:rFonts w:ascii="Times New Roman" w:hAnsi="Times New Roman"/>
          <w:b/>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b/>
          <w:sz w:val="24"/>
          <w:szCs w:val="20"/>
        </w:rPr>
      </w:pPr>
      <w:r w:rsidRPr="006E5A2F">
        <w:rPr>
          <w:rFonts w:ascii="Times New Roman" w:hAnsi="Times New Roman"/>
          <w:b/>
          <w:sz w:val="24"/>
          <w:szCs w:val="20"/>
        </w:rPr>
        <w:t xml:space="preserve">Artikel 4 </w:t>
      </w: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De vaststelling van de begrotingsstaten geschiedt in duizenden euro’s.</w:t>
      </w:r>
    </w:p>
    <w:p w:rsidR="006E5A2F" w:rsidP="006E5A2F" w:rsidRDefault="006E5A2F">
      <w:pPr>
        <w:tabs>
          <w:tab w:val="left" w:pos="284"/>
          <w:tab w:val="left" w:pos="567"/>
          <w:tab w:val="left" w:pos="851"/>
          <w:tab w:val="left" w:pos="9070"/>
        </w:tabs>
        <w:ind w:right="-2"/>
        <w:rPr>
          <w:rFonts w:ascii="Times New Roman" w:hAnsi="Times New Roman"/>
          <w:b/>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b/>
          <w:sz w:val="24"/>
          <w:szCs w:val="20"/>
        </w:rPr>
      </w:pPr>
      <w:r w:rsidRPr="006E5A2F">
        <w:rPr>
          <w:rFonts w:ascii="Times New Roman" w:hAnsi="Times New Roman"/>
          <w:b/>
          <w:sz w:val="24"/>
          <w:szCs w:val="20"/>
        </w:rPr>
        <w:t xml:space="preserve">Artikel 5 </w:t>
      </w: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lastRenderedPageBreak/>
        <w:tab/>
      </w:r>
      <w:r w:rsidRPr="006E5A2F">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6E5A2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Pr="006E5A2F" w:rsidR="006E5A2F" w:rsidP="006E5A2F" w:rsidRDefault="006E5A2F">
      <w:pPr>
        <w:tabs>
          <w:tab w:val="left" w:pos="284"/>
          <w:tab w:val="left" w:pos="567"/>
          <w:tab w:val="left" w:pos="851"/>
          <w:tab w:val="left" w:pos="9070"/>
        </w:tabs>
        <w:ind w:right="-2"/>
        <w:rPr>
          <w:rFonts w:ascii="Times New Roman" w:hAnsi="Times New Roman"/>
          <w:sz w:val="24"/>
          <w:szCs w:val="20"/>
        </w:rPr>
      </w:pPr>
      <w:r w:rsidRPr="006E5A2F">
        <w:rPr>
          <w:rFonts w:ascii="Times New Roman" w:hAnsi="Times New Roman"/>
          <w:sz w:val="24"/>
          <w:szCs w:val="20"/>
        </w:rPr>
        <w:t>Gegeven</w:t>
      </w: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p>
    <w:p w:rsidR="006E5A2F" w:rsidP="006E5A2F" w:rsidRDefault="006E5A2F">
      <w:pPr>
        <w:tabs>
          <w:tab w:val="left" w:pos="284"/>
          <w:tab w:val="left" w:pos="567"/>
          <w:tab w:val="left" w:pos="851"/>
          <w:tab w:val="left" w:pos="9070"/>
        </w:tabs>
        <w:ind w:right="-2"/>
        <w:rPr>
          <w:rFonts w:ascii="Times New Roman" w:hAnsi="Times New Roman"/>
          <w:sz w:val="24"/>
          <w:szCs w:val="20"/>
        </w:rPr>
      </w:pPr>
      <w:r w:rsidRPr="006E5A2F">
        <w:rPr>
          <w:rFonts w:ascii="Times New Roman" w:hAnsi="Times New Roman"/>
          <w:sz w:val="24"/>
          <w:szCs w:val="20"/>
        </w:rPr>
        <w:t xml:space="preserve">De Minister van </w:t>
      </w:r>
      <w:r w:rsidR="002E719E">
        <w:rPr>
          <w:rFonts w:ascii="Times New Roman" w:hAnsi="Times New Roman"/>
          <w:sz w:val="24"/>
          <w:szCs w:val="20"/>
        </w:rPr>
        <w:t>Justitie en Veiligheid</w:t>
      </w:r>
      <w:r w:rsidRPr="006E5A2F">
        <w:rPr>
          <w:rFonts w:ascii="Times New Roman" w:hAnsi="Times New Roman"/>
          <w:sz w:val="24"/>
          <w:szCs w:val="20"/>
        </w:rPr>
        <w:t>,</w:t>
      </w:r>
    </w:p>
    <w:p w:rsidR="002E719E" w:rsidP="006E5A2F" w:rsidRDefault="002E719E">
      <w:pPr>
        <w:tabs>
          <w:tab w:val="left" w:pos="284"/>
          <w:tab w:val="left" w:pos="567"/>
          <w:tab w:val="left" w:pos="851"/>
          <w:tab w:val="left" w:pos="9070"/>
        </w:tabs>
        <w:ind w:right="-2"/>
        <w:rPr>
          <w:rFonts w:ascii="Times New Roman" w:hAnsi="Times New Roman"/>
          <w:sz w:val="24"/>
          <w:szCs w:val="20"/>
        </w:rPr>
      </w:pPr>
    </w:p>
    <w:p w:rsidR="002E719E" w:rsidP="006E5A2F" w:rsidRDefault="002E719E">
      <w:pPr>
        <w:tabs>
          <w:tab w:val="left" w:pos="284"/>
          <w:tab w:val="left" w:pos="567"/>
          <w:tab w:val="left" w:pos="851"/>
          <w:tab w:val="left" w:pos="9070"/>
        </w:tabs>
        <w:ind w:right="-2"/>
        <w:rPr>
          <w:rFonts w:ascii="Times New Roman" w:hAnsi="Times New Roman"/>
          <w:sz w:val="24"/>
          <w:szCs w:val="20"/>
        </w:rPr>
      </w:pPr>
    </w:p>
    <w:p w:rsidR="002E719E" w:rsidP="006E5A2F" w:rsidRDefault="002E719E">
      <w:pPr>
        <w:tabs>
          <w:tab w:val="left" w:pos="284"/>
          <w:tab w:val="left" w:pos="567"/>
          <w:tab w:val="left" w:pos="851"/>
          <w:tab w:val="left" w:pos="9070"/>
        </w:tabs>
        <w:ind w:right="-2"/>
        <w:rPr>
          <w:rFonts w:ascii="Times New Roman" w:hAnsi="Times New Roman"/>
          <w:sz w:val="24"/>
          <w:szCs w:val="20"/>
        </w:rPr>
      </w:pPr>
    </w:p>
    <w:p w:rsidR="002E719E" w:rsidP="006E5A2F" w:rsidRDefault="002E719E">
      <w:pPr>
        <w:tabs>
          <w:tab w:val="left" w:pos="284"/>
          <w:tab w:val="left" w:pos="567"/>
          <w:tab w:val="left" w:pos="851"/>
          <w:tab w:val="left" w:pos="9070"/>
        </w:tabs>
        <w:ind w:right="-2"/>
        <w:rPr>
          <w:rFonts w:ascii="Times New Roman" w:hAnsi="Times New Roman"/>
          <w:sz w:val="24"/>
          <w:szCs w:val="20"/>
        </w:rPr>
      </w:pPr>
    </w:p>
    <w:p w:rsidR="002E719E" w:rsidP="006E5A2F" w:rsidRDefault="002E719E">
      <w:pPr>
        <w:tabs>
          <w:tab w:val="left" w:pos="284"/>
          <w:tab w:val="left" w:pos="567"/>
          <w:tab w:val="left" w:pos="851"/>
          <w:tab w:val="left" w:pos="9070"/>
        </w:tabs>
        <w:ind w:right="-2"/>
        <w:rPr>
          <w:rFonts w:ascii="Times New Roman" w:hAnsi="Times New Roman"/>
          <w:sz w:val="24"/>
          <w:szCs w:val="20"/>
        </w:rPr>
      </w:pPr>
    </w:p>
    <w:p w:rsidR="002E719E" w:rsidP="006E5A2F" w:rsidRDefault="002E719E">
      <w:pPr>
        <w:tabs>
          <w:tab w:val="left" w:pos="284"/>
          <w:tab w:val="left" w:pos="567"/>
          <w:tab w:val="left" w:pos="851"/>
          <w:tab w:val="left" w:pos="9070"/>
        </w:tabs>
        <w:ind w:right="-2"/>
        <w:rPr>
          <w:rFonts w:ascii="Times New Roman" w:hAnsi="Times New Roman"/>
          <w:sz w:val="24"/>
          <w:szCs w:val="20"/>
        </w:rPr>
      </w:pPr>
    </w:p>
    <w:p w:rsidR="002E719E" w:rsidP="006E5A2F" w:rsidRDefault="002E719E">
      <w:pPr>
        <w:tabs>
          <w:tab w:val="left" w:pos="284"/>
          <w:tab w:val="left" w:pos="567"/>
          <w:tab w:val="left" w:pos="851"/>
          <w:tab w:val="left" w:pos="9070"/>
        </w:tabs>
        <w:ind w:right="-2"/>
        <w:rPr>
          <w:rFonts w:ascii="Times New Roman" w:hAnsi="Times New Roman"/>
          <w:sz w:val="24"/>
          <w:szCs w:val="20"/>
        </w:rPr>
      </w:pPr>
    </w:p>
    <w:p w:rsidR="002E719E" w:rsidP="006E5A2F" w:rsidRDefault="002E719E">
      <w:pPr>
        <w:tabs>
          <w:tab w:val="left" w:pos="284"/>
          <w:tab w:val="left" w:pos="567"/>
          <w:tab w:val="left" w:pos="851"/>
          <w:tab w:val="left" w:pos="9070"/>
        </w:tabs>
        <w:ind w:right="-2"/>
        <w:rPr>
          <w:rFonts w:ascii="Times New Roman" w:hAnsi="Times New Roman"/>
          <w:sz w:val="24"/>
          <w:szCs w:val="20"/>
        </w:rPr>
      </w:pPr>
    </w:p>
    <w:p w:rsidR="002E719E" w:rsidP="006E5A2F" w:rsidRDefault="002E719E">
      <w:pPr>
        <w:tabs>
          <w:tab w:val="left" w:pos="284"/>
          <w:tab w:val="left" w:pos="567"/>
          <w:tab w:val="left" w:pos="851"/>
          <w:tab w:val="left" w:pos="9070"/>
        </w:tabs>
        <w:ind w:right="-2"/>
        <w:rPr>
          <w:rFonts w:ascii="Times New Roman" w:hAnsi="Times New Roman"/>
          <w:sz w:val="24"/>
          <w:szCs w:val="20"/>
        </w:rPr>
      </w:pPr>
    </w:p>
    <w:p w:rsidR="002E719E" w:rsidP="006E5A2F" w:rsidRDefault="002E719E">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De Minister voor Rechtsbescherming,</w:t>
      </w:r>
    </w:p>
    <w:p w:rsidR="002E719E" w:rsidP="006E5A2F" w:rsidRDefault="002E719E">
      <w:pPr>
        <w:tabs>
          <w:tab w:val="left" w:pos="284"/>
          <w:tab w:val="left" w:pos="567"/>
          <w:tab w:val="left" w:pos="851"/>
          <w:tab w:val="left" w:pos="9070"/>
        </w:tabs>
        <w:ind w:right="-2"/>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tbl>
      <w:tblPr>
        <w:tblW w:w="9215" w:type="dxa"/>
        <w:tblInd w:w="-70" w:type="dxa"/>
        <w:tblLayout w:type="fixed"/>
        <w:tblCellMar>
          <w:left w:w="70" w:type="dxa"/>
          <w:right w:w="70" w:type="dxa"/>
        </w:tblCellMar>
        <w:tblLook w:val="04A0" w:firstRow="1" w:lastRow="0" w:firstColumn="1" w:lastColumn="0" w:noHBand="0" w:noVBand="1"/>
      </w:tblPr>
      <w:tblGrid>
        <w:gridCol w:w="560"/>
        <w:gridCol w:w="3835"/>
        <w:gridCol w:w="1701"/>
        <w:gridCol w:w="1559"/>
        <w:gridCol w:w="1560"/>
      </w:tblGrid>
      <w:tr w:rsidRPr="00FE4DD6" w:rsidR="00FE4DD6" w:rsidTr="00FE4DD6">
        <w:trPr>
          <w:trHeight w:val="210"/>
        </w:trPr>
        <w:tc>
          <w:tcPr>
            <w:tcW w:w="9215" w:type="dxa"/>
            <w:gridSpan w:val="5"/>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lastRenderedPageBreak/>
              <w:t>Vaststelling van de begrotingsstaat van het Ministerie van Justitie en Veiligheid (VI) voor het jaar 2018 (Bedragen x € 1.000)</w:t>
            </w:r>
          </w:p>
        </w:tc>
      </w:tr>
      <w:tr w:rsidRPr="00FE4DD6" w:rsidR="00FE4DD6" w:rsidTr="00FE4DD6">
        <w:trPr>
          <w:trHeight w:val="255"/>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 </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 </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 </w:t>
            </w:r>
          </w:p>
        </w:tc>
      </w:tr>
      <w:tr w:rsidRPr="00FE4DD6" w:rsidR="00FE4DD6" w:rsidTr="00FE4DD6">
        <w:trPr>
          <w:trHeight w:val="210"/>
        </w:trPr>
        <w:tc>
          <w:tcPr>
            <w:tcW w:w="560" w:type="dxa"/>
            <w:tcBorders>
              <w:top w:val="single" w:color="auto" w:sz="4" w:space="0"/>
              <w:left w:val="nil"/>
              <w:bottom w:val="single" w:color="auto" w:sz="4" w:space="0"/>
              <w:right w:val="nil"/>
            </w:tcBorders>
            <w:shd w:val="clear" w:color="000000" w:fill="FFFFFF"/>
            <w:noWrap/>
            <w:vAlign w:val="center"/>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Art.</w:t>
            </w:r>
          </w:p>
        </w:tc>
        <w:tc>
          <w:tcPr>
            <w:tcW w:w="3835" w:type="dxa"/>
            <w:tcBorders>
              <w:top w:val="single" w:color="auto" w:sz="4" w:space="0"/>
              <w:left w:val="nil"/>
              <w:bottom w:val="single" w:color="auto" w:sz="4" w:space="0"/>
              <w:right w:val="nil"/>
            </w:tcBorders>
            <w:shd w:val="clear" w:color="000000" w:fill="FFFFFF"/>
            <w:vAlign w:val="center"/>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Omschrijving</w:t>
            </w:r>
          </w:p>
        </w:tc>
        <w:tc>
          <w:tcPr>
            <w:tcW w:w="1701" w:type="dxa"/>
            <w:tcBorders>
              <w:top w:val="single" w:color="auto" w:sz="4" w:space="0"/>
              <w:left w:val="nil"/>
              <w:bottom w:val="single" w:color="auto" w:sz="4" w:space="0"/>
              <w:right w:val="nil"/>
            </w:tcBorders>
            <w:shd w:val="clear" w:color="000000" w:fill="FFFFFF"/>
            <w:vAlign w:val="center"/>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Verplichtingen</w:t>
            </w:r>
          </w:p>
        </w:tc>
        <w:tc>
          <w:tcPr>
            <w:tcW w:w="1559" w:type="dxa"/>
            <w:tcBorders>
              <w:top w:val="single" w:color="auto" w:sz="4" w:space="0"/>
              <w:left w:val="nil"/>
              <w:bottom w:val="single" w:color="auto" w:sz="4" w:space="0"/>
              <w:right w:val="nil"/>
            </w:tcBorders>
            <w:shd w:val="clear" w:color="000000" w:fill="FFFFFF"/>
            <w:vAlign w:val="center"/>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Uitgaven</w:t>
            </w:r>
          </w:p>
        </w:tc>
        <w:tc>
          <w:tcPr>
            <w:tcW w:w="1560" w:type="dxa"/>
            <w:tcBorders>
              <w:top w:val="single" w:color="auto" w:sz="4" w:space="0"/>
              <w:left w:val="nil"/>
              <w:bottom w:val="single" w:color="auto" w:sz="4" w:space="0"/>
              <w:right w:val="nil"/>
            </w:tcBorders>
            <w:shd w:val="clear" w:color="000000" w:fill="FFFFFF"/>
            <w:vAlign w:val="center"/>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Ontvangsten</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Totaal</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12.208.287</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12.218.217</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1.596.196</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Justitie en Veiligheid</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31</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Politie</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5.689.356</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5.698.729</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500</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33</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Veiligheid en criminaliteitsbestrijding</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729.834</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729.834</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1.122.957</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36</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Contraterrorisme en Nationaal Veiligheidsbeleid</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285.267</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285.267</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0</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37</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Migratie</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1.181.800</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1.181.800</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156.600</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91</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Apparaat Kerndepartement</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431.565</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432.122</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26.581</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92</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Nominaal en onvoorzien</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22.254</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22.254</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0</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93</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Geheim</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3.067</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3.067</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0</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b/>
                <w:bCs/>
                <w:sz w:val="24"/>
                <w:szCs w:val="20"/>
              </w:rPr>
            </w:pPr>
            <w:r w:rsidRPr="00FE4DD6">
              <w:rPr>
                <w:rFonts w:ascii="Times New Roman" w:hAnsi="Times New Roman"/>
                <w:b/>
                <w:bCs/>
                <w:sz w:val="24"/>
                <w:szCs w:val="20"/>
              </w:rPr>
              <w:t>Rechtsbescherming</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 </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32</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Rechtspleging en rechtsbijstand</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1.458.644</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1.458.644</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206.078</w:t>
            </w:r>
          </w:p>
        </w:tc>
      </w:tr>
      <w:tr w:rsidRPr="00FE4DD6" w:rsidR="00FE4DD6" w:rsidTr="00FE4DD6">
        <w:trPr>
          <w:trHeight w:val="210"/>
        </w:trPr>
        <w:tc>
          <w:tcPr>
            <w:tcW w:w="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34</w:t>
            </w:r>
          </w:p>
        </w:tc>
        <w:tc>
          <w:tcPr>
            <w:tcW w:w="3835"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Straffen en Beschermen</w:t>
            </w:r>
          </w:p>
        </w:tc>
        <w:tc>
          <w:tcPr>
            <w:tcW w:w="1701"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2.406.500</w:t>
            </w:r>
          </w:p>
        </w:tc>
        <w:tc>
          <w:tcPr>
            <w:tcW w:w="1559"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2.406.500</w:t>
            </w:r>
          </w:p>
        </w:tc>
        <w:tc>
          <w:tcPr>
            <w:tcW w:w="1560" w:type="dxa"/>
            <w:tcBorders>
              <w:top w:val="nil"/>
              <w:left w:val="nil"/>
              <w:bottom w:val="nil"/>
              <w:right w:val="nil"/>
            </w:tcBorders>
            <w:shd w:val="clear" w:color="000000" w:fill="FFFFFF"/>
            <w:noWrap/>
            <w:vAlign w:val="bottom"/>
            <w:hideMark/>
          </w:tcPr>
          <w:p w:rsidRPr="00FE4DD6" w:rsidR="00FE4DD6" w:rsidP="00FE4DD6" w:rsidRDefault="00FE4DD6">
            <w:pPr>
              <w:tabs>
                <w:tab w:val="left" w:pos="284"/>
              </w:tabs>
              <w:rPr>
                <w:rFonts w:ascii="Times New Roman" w:hAnsi="Times New Roman"/>
                <w:sz w:val="24"/>
                <w:szCs w:val="20"/>
              </w:rPr>
            </w:pPr>
            <w:r w:rsidRPr="00FE4DD6">
              <w:rPr>
                <w:rFonts w:ascii="Times New Roman" w:hAnsi="Times New Roman"/>
                <w:sz w:val="24"/>
                <w:szCs w:val="20"/>
              </w:rPr>
              <w:t>83.480</w:t>
            </w:r>
          </w:p>
        </w:tc>
      </w:tr>
    </w:tbl>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5702"/>
        <w:gridCol w:w="1074"/>
        <w:gridCol w:w="1074"/>
        <w:gridCol w:w="1844"/>
      </w:tblGrid>
      <w:tr w:rsidRPr="006E5A2F" w:rsidR="006E5A2F" w:rsidTr="006E5A2F">
        <w:trPr>
          <w:tblHeader/>
        </w:trPr>
        <w:tc>
          <w:tcPr>
            <w:tcW w:w="0" w:type="auto"/>
            <w:gridSpan w:val="4"/>
          </w:tcPr>
          <w:p w:rsidRPr="006E5A2F" w:rsidR="006E5A2F" w:rsidP="006E5A2F" w:rsidRDefault="006E5A2F">
            <w:pPr>
              <w:keepNext/>
              <w:autoSpaceDN w:val="0"/>
              <w:textAlignment w:val="baseline"/>
              <w:rPr>
                <w:rFonts w:ascii="Times New Roman" w:hAnsi="Times New Roman" w:eastAsiaTheme="minorEastAsia"/>
                <w:b/>
                <w:kern w:val="3"/>
                <w:sz w:val="24"/>
              </w:rPr>
            </w:pPr>
            <w:r w:rsidRPr="006E5A2F">
              <w:rPr>
                <w:rFonts w:ascii="Times New Roman" w:hAnsi="Times New Roman" w:eastAsiaTheme="minorEastAsia"/>
                <w:b/>
                <w:kern w:val="3"/>
                <w:sz w:val="24"/>
              </w:rPr>
              <w:lastRenderedPageBreak/>
              <w:t>Begrotingsstaat inzake de agentschappen voor het jaar 2018</w:t>
            </w:r>
          </w:p>
          <w:p w:rsidRPr="006E5A2F" w:rsidR="006E5A2F" w:rsidP="006E5A2F" w:rsidRDefault="006E5A2F">
            <w:pPr>
              <w:keepNext/>
              <w:autoSpaceDN w:val="0"/>
              <w:textAlignment w:val="baseline"/>
              <w:rPr>
                <w:rFonts w:ascii="Times New Roman" w:hAnsi="Times New Roman" w:eastAsiaTheme="minorEastAsia"/>
                <w:b/>
                <w:kern w:val="3"/>
                <w:sz w:val="24"/>
              </w:rPr>
            </w:pPr>
            <w:r w:rsidRPr="006E5A2F">
              <w:rPr>
                <w:rFonts w:ascii="Times New Roman" w:hAnsi="Times New Roman" w:eastAsiaTheme="minorEastAsia"/>
                <w:b/>
                <w:kern w:val="3"/>
                <w:sz w:val="24"/>
              </w:rPr>
              <w:t>Vastgestelde begrotingsstaat inzake de agentschappen voor het jaar 2018 (x € 1.000)</w:t>
            </w:r>
          </w:p>
        </w:tc>
      </w:tr>
      <w:tr w:rsidRPr="006E5A2F" w:rsidR="006E5A2F" w:rsidTr="006E5A2F">
        <w:trPr>
          <w:tblHeader/>
        </w:trPr>
        <w:tc>
          <w:tcPr>
            <w:tcW w:w="0" w:type="auto"/>
            <w:tcBorders>
              <w:top w:val="single" w:color="000000" w:sz="4" w:space="0"/>
              <w:bottom w:val="single" w:color="000000" w:sz="4" w:space="0"/>
            </w:tcBorders>
            <w:tcMar>
              <w:top w:w="45" w:type="dxa"/>
              <w:bottom w:w="45" w:type="dxa"/>
            </w:tcMar>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Baten</w:t>
            </w:r>
          </w:p>
        </w:tc>
        <w:tc>
          <w:tcPr>
            <w:tcW w:w="0" w:type="auto"/>
            <w:tcBorders>
              <w:top w:val="single" w:color="000000" w:sz="4" w:space="0"/>
              <w:bottom w:val="single" w:color="000000" w:sz="4" w:space="0"/>
            </w:tcBorders>
            <w:tcMar>
              <w:top w:w="45" w:type="dxa"/>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Saldo baten en lasten</w:t>
            </w:r>
          </w:p>
        </w:tc>
      </w:tr>
      <w:tr w:rsidRPr="006E5A2F" w:rsidR="006E5A2F" w:rsidTr="006E5A2F">
        <w:tc>
          <w:tcPr>
            <w:tcW w:w="0" w:type="auto"/>
            <w:tcMar>
              <w:top w:w="45" w:type="dxa"/>
            </w:tcMar>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Dienst Justitiële Inrichtingen (DJI)</w:t>
            </w:r>
          </w:p>
        </w:tc>
        <w:tc>
          <w:tcPr>
            <w:tcW w:w="0" w:type="auto"/>
            <w:tcMar>
              <w:top w:w="45" w:type="dxa"/>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2.042.809</w:t>
            </w:r>
          </w:p>
        </w:tc>
        <w:tc>
          <w:tcPr>
            <w:tcW w:w="0" w:type="auto"/>
            <w:tcMar>
              <w:top w:w="45" w:type="dxa"/>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2.042.809</w:t>
            </w:r>
          </w:p>
        </w:tc>
        <w:tc>
          <w:tcPr>
            <w:tcW w:w="0" w:type="auto"/>
            <w:tcMar>
              <w:top w:w="45" w:type="dxa"/>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r>
      <w:tr w:rsidRPr="006E5A2F" w:rsidR="006E5A2F" w:rsidTr="006E5A2F">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Immigratie en Naturalisatiedienst (IND)</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388.371</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388.371</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r>
      <w:tr w:rsidRPr="006E5A2F" w:rsidR="006E5A2F" w:rsidTr="006E5A2F">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Centraal Justitieel Incassobu</w:t>
            </w:r>
            <w:bookmarkStart w:name="_GoBack" w:id="0"/>
            <w:bookmarkEnd w:id="0"/>
            <w:r w:rsidRPr="006E5A2F">
              <w:rPr>
                <w:rFonts w:ascii="Times New Roman" w:hAnsi="Times New Roman" w:eastAsiaTheme="minorEastAsia"/>
                <w:kern w:val="3"/>
                <w:sz w:val="24"/>
              </w:rPr>
              <w:t>reau (CJIB)</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135.317</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135.317</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r>
      <w:tr w:rsidRPr="006E5A2F" w:rsidR="006E5A2F" w:rsidTr="006E5A2F">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Nederlands Forensisch Instituut (NFI)</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75.249</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75.249</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r>
      <w:tr w:rsidRPr="006E5A2F" w:rsidR="006E5A2F" w:rsidTr="006E5A2F">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Justitiële Uitvoeringsdienst, Toetsing, Integriteit, Screening (JUSTIS)</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35.979</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35.979</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r>
      <w:tr w:rsidRPr="006E5A2F" w:rsidR="006E5A2F" w:rsidTr="006E5A2F">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p>
        </w:tc>
      </w:tr>
      <w:tr w:rsidRPr="006E5A2F" w:rsidR="006E5A2F" w:rsidTr="006E5A2F">
        <w:tc>
          <w:tcPr>
            <w:tcW w:w="0" w:type="auto"/>
            <w:tcBorders>
              <w:bottom w:val="single" w:color="000000" w:sz="4" w:space="0"/>
            </w:tcBorders>
            <w:tcMar>
              <w:bottom w:w="45" w:type="dxa"/>
            </w:tcMar>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b/>
                <w:kern w:val="3"/>
                <w:sz w:val="24"/>
              </w:rPr>
              <w:t>Totaal</w:t>
            </w:r>
          </w:p>
        </w:tc>
        <w:tc>
          <w:tcPr>
            <w:tcW w:w="0" w:type="auto"/>
            <w:tcBorders>
              <w:bottom w:val="single" w:color="000000" w:sz="4" w:space="0"/>
            </w:tcBorders>
            <w:tcMar>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b/>
                <w:kern w:val="3"/>
                <w:sz w:val="24"/>
              </w:rPr>
              <w:t>2.677.725</w:t>
            </w:r>
          </w:p>
        </w:tc>
        <w:tc>
          <w:tcPr>
            <w:tcW w:w="0" w:type="auto"/>
            <w:tcBorders>
              <w:bottom w:val="single" w:color="000000" w:sz="4" w:space="0"/>
            </w:tcBorders>
            <w:tcMar>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b/>
                <w:kern w:val="3"/>
                <w:sz w:val="24"/>
              </w:rPr>
              <w:t>2.677.725</w:t>
            </w:r>
          </w:p>
        </w:tc>
        <w:tc>
          <w:tcPr>
            <w:tcW w:w="0" w:type="auto"/>
            <w:tcBorders>
              <w:bottom w:val="single" w:color="000000" w:sz="4" w:space="0"/>
            </w:tcBorders>
            <w:tcMar>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b/>
                <w:kern w:val="3"/>
                <w:sz w:val="24"/>
              </w:rPr>
              <w:t>0</w:t>
            </w:r>
          </w:p>
        </w:tc>
      </w:tr>
    </w:tbl>
    <w:p w:rsidRPr="006E5A2F" w:rsidR="006E5A2F" w:rsidP="006E5A2F" w:rsidRDefault="006E5A2F">
      <w:pPr>
        <w:widowControl w:val="0"/>
        <w:autoSpaceDN w:val="0"/>
        <w:textAlignment w:val="baseline"/>
        <w:rPr>
          <w:rFonts w:ascii="Times New Roman" w:hAnsi="Times New Roman" w:eastAsiaTheme="minorEastAsia"/>
          <w:vanish/>
          <w:kern w:val="3"/>
          <w:sz w:val="24"/>
        </w:rPr>
      </w:pPr>
    </w:p>
    <w:tbl>
      <w:tblPr>
        <w:tblW w:w="9694" w:type="dxa"/>
        <w:tblCellMar>
          <w:left w:w="10" w:type="dxa"/>
          <w:right w:w="10" w:type="dxa"/>
        </w:tblCellMar>
        <w:tblLook w:val="04A0" w:firstRow="1" w:lastRow="0" w:firstColumn="1" w:lastColumn="0" w:noHBand="0" w:noVBand="1"/>
      </w:tblPr>
      <w:tblGrid>
        <w:gridCol w:w="5083"/>
        <w:gridCol w:w="2139"/>
        <w:gridCol w:w="2472"/>
      </w:tblGrid>
      <w:tr w:rsidRPr="006E5A2F" w:rsidR="006E5A2F" w:rsidTr="006E5A2F">
        <w:trPr>
          <w:tblHeader/>
        </w:trPr>
        <w:tc>
          <w:tcPr>
            <w:tcW w:w="0" w:type="auto"/>
            <w:gridSpan w:val="3"/>
          </w:tcPr>
          <w:p w:rsidRPr="006E5A2F" w:rsidR="006E5A2F" w:rsidP="006E5A2F" w:rsidRDefault="006E5A2F">
            <w:pPr>
              <w:keepNext/>
              <w:autoSpaceDN w:val="0"/>
              <w:textAlignment w:val="baseline"/>
              <w:rPr>
                <w:rFonts w:ascii="Times New Roman" w:hAnsi="Times New Roman" w:eastAsiaTheme="minorEastAsia"/>
                <w:b/>
                <w:kern w:val="3"/>
                <w:sz w:val="24"/>
              </w:rPr>
            </w:pPr>
            <w:r w:rsidRPr="006E5A2F">
              <w:rPr>
                <w:rFonts w:ascii="Times New Roman" w:hAnsi="Times New Roman" w:eastAsiaTheme="minorEastAsia"/>
                <w:b/>
                <w:kern w:val="3"/>
                <w:sz w:val="24"/>
              </w:rPr>
              <w:t>x € 1.000</w:t>
            </w:r>
          </w:p>
        </w:tc>
      </w:tr>
      <w:tr w:rsidRPr="006E5A2F" w:rsidR="006E5A2F" w:rsidTr="006E5A2F">
        <w:trPr>
          <w:tblHeader/>
        </w:trPr>
        <w:tc>
          <w:tcPr>
            <w:tcW w:w="0" w:type="auto"/>
            <w:tcBorders>
              <w:top w:val="single" w:color="000000" w:sz="4" w:space="0"/>
            </w:tcBorders>
            <w:tcMar>
              <w:top w:w="45" w:type="dxa"/>
            </w:tcMar>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Naam baten-lastenagentschap</w:t>
            </w:r>
          </w:p>
        </w:tc>
        <w:tc>
          <w:tcPr>
            <w:tcW w:w="0" w:type="auto"/>
            <w:gridSpan w:val="2"/>
            <w:tcBorders>
              <w:top w:val="single" w:color="000000" w:sz="4" w:space="0"/>
            </w:tcBorders>
            <w:tcMar>
              <w:top w:w="45" w:type="dxa"/>
              <w:left w:w="57" w:type="dxa"/>
              <w:right w:w="57" w:type="dxa"/>
            </w:tcMar>
          </w:tcPr>
          <w:p w:rsidRPr="006E5A2F" w:rsidR="006E5A2F" w:rsidP="000400D9"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Oorspronkelijk vastgestelde begroting</w:t>
            </w:r>
          </w:p>
        </w:tc>
      </w:tr>
      <w:tr w:rsidRPr="006E5A2F" w:rsidR="006E5A2F" w:rsidTr="006E5A2F">
        <w:trPr>
          <w:tblHeader/>
        </w:trPr>
        <w:tc>
          <w:tcPr>
            <w:tcW w:w="0" w:type="auto"/>
            <w:tcBorders>
              <w:bottom w:val="single" w:color="000000" w:sz="4" w:space="0"/>
            </w:tcBorders>
            <w:tcMar>
              <w:bottom w:w="45" w:type="dxa"/>
            </w:tcMar>
          </w:tcPr>
          <w:p w:rsidRPr="006E5A2F" w:rsidR="006E5A2F" w:rsidP="006E5A2F" w:rsidRDefault="006E5A2F">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Totaal kapitaaluitgaven</w:t>
            </w:r>
          </w:p>
        </w:tc>
        <w:tc>
          <w:tcPr>
            <w:tcW w:w="0" w:type="auto"/>
            <w:tcBorders>
              <w:bottom w:val="single" w:color="000000" w:sz="4" w:space="0"/>
            </w:tcBorders>
            <w:tcMar>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Totaal kapitaalontvangsten</w:t>
            </w:r>
          </w:p>
        </w:tc>
      </w:tr>
      <w:tr w:rsidRPr="006E5A2F" w:rsidR="006E5A2F" w:rsidTr="006E5A2F">
        <w:tc>
          <w:tcPr>
            <w:tcW w:w="0" w:type="auto"/>
            <w:tcMar>
              <w:top w:w="45" w:type="dxa"/>
            </w:tcMar>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Dienst Justitiële Inrichtingen (DJI)</w:t>
            </w:r>
          </w:p>
        </w:tc>
        <w:tc>
          <w:tcPr>
            <w:tcW w:w="0" w:type="auto"/>
            <w:tcMar>
              <w:top w:w="45" w:type="dxa"/>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18.865</w:t>
            </w:r>
          </w:p>
        </w:tc>
        <w:tc>
          <w:tcPr>
            <w:tcW w:w="0" w:type="auto"/>
            <w:tcMar>
              <w:top w:w="45" w:type="dxa"/>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5.000</w:t>
            </w:r>
          </w:p>
        </w:tc>
      </w:tr>
      <w:tr w:rsidRPr="006E5A2F" w:rsidR="006E5A2F" w:rsidTr="006E5A2F">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Immigratie en Naturalisatiedienst (IND)</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28.200</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12.200</w:t>
            </w:r>
          </w:p>
        </w:tc>
      </w:tr>
      <w:tr w:rsidRPr="006E5A2F" w:rsidR="006E5A2F" w:rsidTr="006E5A2F">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Centraal Justitieel Incassobureau (CJIB)</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7.263</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1.320</w:t>
            </w:r>
          </w:p>
        </w:tc>
      </w:tr>
      <w:tr w:rsidRPr="006E5A2F" w:rsidR="006E5A2F" w:rsidTr="006E5A2F">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Nederlands Forensisch Instituut (NFI)</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6.850</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r>
      <w:tr w:rsidRPr="006E5A2F" w:rsidR="006E5A2F" w:rsidTr="006E5A2F">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Justitiële Uitvoeringsdienst, Toetsing, Integriteit, Screening (JUSTIS)</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kern w:val="3"/>
                <w:sz w:val="24"/>
              </w:rPr>
              <w:t>0</w:t>
            </w:r>
          </w:p>
        </w:tc>
      </w:tr>
      <w:tr w:rsidRPr="006E5A2F" w:rsidR="006E5A2F" w:rsidTr="006E5A2F">
        <w:tc>
          <w:tcPr>
            <w:tcW w:w="0" w:type="auto"/>
          </w:tcPr>
          <w:p w:rsidRPr="006E5A2F" w:rsidR="006E5A2F" w:rsidP="006E5A2F" w:rsidRDefault="006E5A2F">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p>
        </w:tc>
      </w:tr>
      <w:tr w:rsidRPr="006E5A2F" w:rsidR="006E5A2F" w:rsidTr="006E5A2F">
        <w:tc>
          <w:tcPr>
            <w:tcW w:w="0" w:type="auto"/>
            <w:tcBorders>
              <w:bottom w:val="single" w:color="000000" w:sz="4" w:space="0"/>
            </w:tcBorders>
            <w:tcMar>
              <w:bottom w:w="45" w:type="dxa"/>
            </w:tcMar>
          </w:tcPr>
          <w:p w:rsidRPr="006E5A2F" w:rsidR="006E5A2F" w:rsidP="006E5A2F" w:rsidRDefault="006E5A2F">
            <w:pPr>
              <w:widowControl w:val="0"/>
              <w:autoSpaceDN w:val="0"/>
              <w:textAlignment w:val="baseline"/>
              <w:rPr>
                <w:rFonts w:ascii="Times New Roman" w:hAnsi="Times New Roman" w:eastAsiaTheme="minorEastAsia"/>
                <w:kern w:val="3"/>
                <w:sz w:val="24"/>
              </w:rPr>
            </w:pPr>
            <w:r w:rsidRPr="006E5A2F">
              <w:rPr>
                <w:rFonts w:ascii="Times New Roman" w:hAnsi="Times New Roman" w:eastAsiaTheme="minorEastAsia"/>
                <w:b/>
                <w:kern w:val="3"/>
                <w:sz w:val="24"/>
              </w:rPr>
              <w:t>Totaal</w:t>
            </w:r>
          </w:p>
        </w:tc>
        <w:tc>
          <w:tcPr>
            <w:tcW w:w="0" w:type="auto"/>
            <w:tcBorders>
              <w:bottom w:val="single" w:color="000000" w:sz="4" w:space="0"/>
            </w:tcBorders>
            <w:tcMar>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b/>
                <w:kern w:val="3"/>
                <w:sz w:val="24"/>
              </w:rPr>
              <w:t>61.178</w:t>
            </w:r>
          </w:p>
        </w:tc>
        <w:tc>
          <w:tcPr>
            <w:tcW w:w="0" w:type="auto"/>
            <w:tcBorders>
              <w:bottom w:val="single" w:color="000000" w:sz="4" w:space="0"/>
            </w:tcBorders>
            <w:tcMar>
              <w:left w:w="57" w:type="dxa"/>
              <w:bottom w:w="45" w:type="dxa"/>
              <w:right w:w="57" w:type="dxa"/>
            </w:tcMar>
          </w:tcPr>
          <w:p w:rsidRPr="006E5A2F" w:rsidR="006E5A2F" w:rsidP="006E5A2F" w:rsidRDefault="006E5A2F">
            <w:pPr>
              <w:widowControl w:val="0"/>
              <w:autoSpaceDN w:val="0"/>
              <w:jc w:val="right"/>
              <w:textAlignment w:val="baseline"/>
              <w:rPr>
                <w:rFonts w:ascii="Times New Roman" w:hAnsi="Times New Roman" w:eastAsiaTheme="minorEastAsia"/>
                <w:kern w:val="3"/>
                <w:sz w:val="24"/>
              </w:rPr>
            </w:pPr>
            <w:r w:rsidRPr="006E5A2F">
              <w:rPr>
                <w:rFonts w:ascii="Times New Roman" w:hAnsi="Times New Roman" w:eastAsiaTheme="minorEastAsia"/>
                <w:b/>
                <w:kern w:val="3"/>
                <w:sz w:val="24"/>
              </w:rPr>
              <w:t>18.520</w:t>
            </w:r>
          </w:p>
        </w:tc>
      </w:tr>
    </w:tbl>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A11E73" w:rsidRDefault="006E5A2F">
      <w:pPr>
        <w:tabs>
          <w:tab w:val="left" w:pos="284"/>
          <w:tab w:val="left" w:pos="567"/>
          <w:tab w:val="left" w:pos="851"/>
        </w:tabs>
        <w:ind w:right="1848"/>
        <w:rPr>
          <w:rFonts w:ascii="Times New Roman" w:hAnsi="Times New Roman"/>
          <w:sz w:val="24"/>
          <w:szCs w:val="20"/>
        </w:rPr>
      </w:pPr>
    </w:p>
    <w:p w:rsidR="006E5A2F" w:rsidP="006E5A2F" w:rsidRDefault="006E5A2F">
      <w:pPr>
        <w:pStyle w:val="Basis"/>
        <w:ind w:firstLine="187"/>
        <w:rPr>
          <w:rFonts w:ascii="Times New Roman" w:hAnsi="Times New Roman" w:eastAsia="Times New Roman" w:cs="Times New Roman"/>
          <w:kern w:val="0"/>
          <w:sz w:val="24"/>
        </w:rPr>
      </w:pPr>
    </w:p>
    <w:p w:rsidR="006E5A2F" w:rsidP="006E5A2F" w:rsidRDefault="006E5A2F">
      <w:pPr>
        <w:pStyle w:val="Basis"/>
        <w:ind w:firstLine="187"/>
        <w:rPr>
          <w:rFonts w:ascii="Times New Roman" w:hAnsi="Times New Roman" w:eastAsia="Times New Roman" w:cs="Times New Roman"/>
          <w:kern w:val="0"/>
          <w:sz w:val="24"/>
        </w:rPr>
      </w:pPr>
    </w:p>
    <w:p w:rsidR="006E5A2F" w:rsidP="006E5A2F" w:rsidRDefault="006E5A2F">
      <w:pPr>
        <w:tabs>
          <w:tab w:val="left" w:pos="284"/>
          <w:tab w:val="left" w:pos="567"/>
          <w:tab w:val="left" w:pos="851"/>
        </w:tabs>
        <w:ind w:right="-2"/>
        <w:rPr>
          <w:rFonts w:ascii="Times New Roman" w:hAnsi="Times New Roman"/>
          <w:b/>
          <w:sz w:val="24"/>
          <w:szCs w:val="20"/>
        </w:rPr>
      </w:pPr>
    </w:p>
    <w:p w:rsidR="00160F09" w:rsidP="006E5A2F" w:rsidRDefault="006E5A2F">
      <w:pPr>
        <w:tabs>
          <w:tab w:val="left" w:pos="284"/>
          <w:tab w:val="left" w:pos="567"/>
          <w:tab w:val="left" w:pos="851"/>
        </w:tabs>
        <w:ind w:right="-2"/>
        <w:rPr>
          <w:rFonts w:ascii="Times New Roman" w:hAnsi="Times New Roman"/>
          <w:b/>
          <w:sz w:val="24"/>
        </w:rPr>
      </w:pPr>
      <w:r>
        <w:rPr>
          <w:rFonts w:ascii="Times New Roman" w:hAnsi="Times New Roman"/>
          <w:b/>
          <w:sz w:val="24"/>
          <w:szCs w:val="20"/>
        </w:rPr>
        <w:lastRenderedPageBreak/>
        <w:t xml:space="preserve">Geraamde </w:t>
      </w:r>
      <w:r w:rsidRPr="006E5A2F">
        <w:rPr>
          <w:rFonts w:ascii="Times New Roman" w:hAnsi="Times New Roman"/>
          <w:b/>
          <w:sz w:val="24"/>
        </w:rPr>
        <w:t>uitgaven van het Ministerie van Veiligheid en Justitie (VI) over de beleidsartikelen en niet-beleidsartikelen voor het jaar 2018</w:t>
      </w:r>
    </w:p>
    <w:p w:rsidR="00160F09" w:rsidP="006E5A2F" w:rsidRDefault="00160F09">
      <w:pPr>
        <w:tabs>
          <w:tab w:val="left" w:pos="284"/>
          <w:tab w:val="left" w:pos="567"/>
          <w:tab w:val="left" w:pos="851"/>
        </w:tabs>
        <w:ind w:right="-2"/>
        <w:rPr>
          <w:rFonts w:ascii="Times New Roman" w:hAnsi="Times New Roman"/>
          <w:b/>
          <w:sz w:val="24"/>
        </w:rPr>
      </w:pPr>
    </w:p>
    <w:p w:rsidRPr="006E5A2F" w:rsidR="006E5A2F" w:rsidP="006E5A2F" w:rsidRDefault="006E5A2F">
      <w:pPr>
        <w:tabs>
          <w:tab w:val="left" w:pos="284"/>
          <w:tab w:val="left" w:pos="567"/>
          <w:tab w:val="left" w:pos="851"/>
        </w:tabs>
        <w:ind w:right="-2"/>
        <w:rPr>
          <w:rFonts w:ascii="Times New Roman" w:hAnsi="Times New Roman"/>
          <w:b/>
          <w:sz w:val="24"/>
        </w:rPr>
      </w:pPr>
      <w:r w:rsidRPr="006E5A2F">
        <w:rPr>
          <w:rFonts w:ascii="Times New Roman" w:hAnsi="Times New Roman"/>
          <w:b/>
          <w:sz w:val="24"/>
        </w:rPr>
        <w:t>Begrotingsuitgaven 2018 € 12.081 mln.</w:t>
      </w:r>
    </w:p>
    <w:p w:rsidR="006E5A2F" w:rsidP="006E5A2F" w:rsidRDefault="00160F09">
      <w:pPr>
        <w:tabs>
          <w:tab w:val="left" w:pos="284"/>
          <w:tab w:val="left" w:pos="567"/>
          <w:tab w:val="left" w:pos="851"/>
        </w:tabs>
        <w:ind w:right="-2"/>
        <w:rPr>
          <w:rFonts w:ascii="Times New Roman" w:hAnsi="Times New Roman"/>
          <w:b/>
          <w:sz w:val="24"/>
          <w:szCs w:val="20"/>
        </w:rPr>
      </w:pPr>
      <w:r>
        <w:rPr>
          <w:noProof/>
        </w:rPr>
        <w:drawing>
          <wp:anchor distT="0" distB="0" distL="114300" distR="114300" simplePos="0" relativeHeight="251661312" behindDoc="0" locked="0" layoutInCell="1" allowOverlap="1" wp14:editId="4261E118" wp14:anchorId="21EDFF25">
            <wp:simplePos x="0" y="0"/>
            <wp:positionH relativeFrom="column">
              <wp:posOffset>-156210</wp:posOffset>
            </wp:positionH>
            <wp:positionV relativeFrom="paragraph">
              <wp:posOffset>653415</wp:posOffset>
            </wp:positionV>
            <wp:extent cx="6119495" cy="4607560"/>
            <wp:effectExtent l="0" t="0" r="0" b="2540"/>
            <wp:wrapTopAndBottom/>
            <wp:docPr id="2" name="Afbeelding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119495" cy="4607560"/>
                    </a:xfrm>
                    <a:prstGeom prst="rect">
                      <a:avLst/>
                    </a:prstGeom>
                  </pic:spPr>
                </pic:pic>
              </a:graphicData>
            </a:graphic>
          </wp:anchor>
        </w:drawing>
      </w: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6E5A2F" w:rsidP="006E5A2F" w:rsidRDefault="006E5A2F">
      <w:pPr>
        <w:tabs>
          <w:tab w:val="left" w:pos="284"/>
          <w:tab w:val="left" w:pos="567"/>
          <w:tab w:val="left" w:pos="851"/>
        </w:tabs>
        <w:ind w:right="-2"/>
        <w:rPr>
          <w:rFonts w:ascii="Times New Roman" w:hAnsi="Times New Roman"/>
          <w:b/>
          <w:sz w:val="24"/>
          <w:szCs w:val="20"/>
        </w:rPr>
      </w:pPr>
    </w:p>
    <w:p w:rsidR="00160F09" w:rsidP="006E5A2F" w:rsidRDefault="006E5A2F">
      <w:pPr>
        <w:tabs>
          <w:tab w:val="left" w:pos="284"/>
          <w:tab w:val="left" w:pos="567"/>
          <w:tab w:val="left" w:pos="851"/>
        </w:tabs>
        <w:ind w:right="-2"/>
        <w:rPr>
          <w:rFonts w:ascii="Times New Roman" w:hAnsi="Times New Roman"/>
          <w:b/>
          <w:sz w:val="24"/>
          <w:szCs w:val="20"/>
        </w:rPr>
      </w:pPr>
      <w:r w:rsidRPr="006E5A2F">
        <w:rPr>
          <w:rFonts w:ascii="Times New Roman" w:hAnsi="Times New Roman"/>
          <w:b/>
          <w:sz w:val="24"/>
          <w:szCs w:val="20"/>
        </w:rPr>
        <w:t>Geraamde ontvangsten van het Ministerie van Veiligheid en Justitie (VI) over de beleidsartikelen en niet-beleidsartikelen voor het jaar 2018</w:t>
      </w:r>
    </w:p>
    <w:p w:rsidR="00160F09" w:rsidP="006E5A2F" w:rsidRDefault="00160F09">
      <w:pPr>
        <w:tabs>
          <w:tab w:val="left" w:pos="284"/>
          <w:tab w:val="left" w:pos="567"/>
          <w:tab w:val="left" w:pos="851"/>
        </w:tabs>
        <w:ind w:right="-2"/>
        <w:rPr>
          <w:rFonts w:ascii="Times New Roman" w:hAnsi="Times New Roman"/>
          <w:b/>
          <w:sz w:val="24"/>
          <w:szCs w:val="20"/>
        </w:rPr>
      </w:pPr>
    </w:p>
    <w:p w:rsidRPr="006E5A2F" w:rsidR="006E5A2F" w:rsidP="006E5A2F" w:rsidRDefault="006E5A2F">
      <w:pPr>
        <w:tabs>
          <w:tab w:val="left" w:pos="284"/>
          <w:tab w:val="left" w:pos="567"/>
          <w:tab w:val="left" w:pos="851"/>
        </w:tabs>
        <w:ind w:right="-2"/>
        <w:rPr>
          <w:rFonts w:ascii="Times New Roman" w:hAnsi="Times New Roman"/>
          <w:b/>
          <w:sz w:val="24"/>
          <w:szCs w:val="20"/>
        </w:rPr>
      </w:pPr>
      <w:r w:rsidRPr="006E5A2F">
        <w:rPr>
          <w:rFonts w:ascii="Times New Roman" w:hAnsi="Times New Roman"/>
          <w:b/>
          <w:sz w:val="24"/>
          <w:szCs w:val="20"/>
        </w:rPr>
        <w:t>Begrotingsontvangsten 2018 € 1.714 mln.</w:t>
      </w:r>
    </w:p>
    <w:p w:rsidRPr="002168F4" w:rsidR="006E5A2F" w:rsidP="00A11E73" w:rsidRDefault="006E5A2F">
      <w:pPr>
        <w:tabs>
          <w:tab w:val="left" w:pos="284"/>
          <w:tab w:val="left" w:pos="567"/>
          <w:tab w:val="left" w:pos="851"/>
        </w:tabs>
        <w:ind w:right="1848"/>
        <w:rPr>
          <w:rFonts w:ascii="Times New Roman" w:hAnsi="Times New Roman"/>
          <w:sz w:val="24"/>
          <w:szCs w:val="20"/>
        </w:rPr>
      </w:pPr>
      <w:r>
        <w:rPr>
          <w:noProof/>
        </w:rPr>
        <w:drawing>
          <wp:anchor distT="0" distB="0" distL="114300" distR="114300" simplePos="0" relativeHeight="251659264" behindDoc="0" locked="0" layoutInCell="1" allowOverlap="1" wp14:editId="7014ACCC" wp14:anchorId="1E459FEB">
            <wp:simplePos x="0" y="0"/>
            <wp:positionH relativeFrom="column">
              <wp:posOffset>-123825</wp:posOffset>
            </wp:positionH>
            <wp:positionV relativeFrom="paragraph">
              <wp:posOffset>758190</wp:posOffset>
            </wp:positionV>
            <wp:extent cx="5111750" cy="3527425"/>
            <wp:effectExtent l="0" t="0" r="0" b="0"/>
            <wp:wrapTopAndBottom/>
            <wp:docPr id="1" name="Afbeelding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111750" cy="3527425"/>
                    </a:xfrm>
                    <a:prstGeom prst="rect">
                      <a:avLst/>
                    </a:prstGeom>
                  </pic:spPr>
                </pic:pic>
              </a:graphicData>
            </a:graphic>
          </wp:anchor>
        </w:drawing>
      </w:r>
    </w:p>
    <w:sectPr w:rsidRPr="002168F4" w:rsidR="006E5A2F"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A2F" w:rsidRDefault="006E5A2F">
      <w:pPr>
        <w:spacing w:line="20" w:lineRule="exact"/>
      </w:pPr>
    </w:p>
  </w:endnote>
  <w:endnote w:type="continuationSeparator" w:id="0">
    <w:p w:rsidR="006E5A2F" w:rsidRDefault="006E5A2F">
      <w:pPr>
        <w:pStyle w:val="Amendement"/>
      </w:pPr>
      <w:r>
        <w:rPr>
          <w:b w:val="0"/>
          <w:bCs w:val="0"/>
        </w:rPr>
        <w:t xml:space="preserve"> </w:t>
      </w:r>
    </w:p>
  </w:endnote>
  <w:endnote w:type="continuationNotice" w:id="1">
    <w:p w:rsidR="006E5A2F" w:rsidRDefault="006E5A2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E4DD6">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A2F" w:rsidRDefault="006E5A2F">
      <w:pPr>
        <w:pStyle w:val="Amendement"/>
      </w:pPr>
      <w:r>
        <w:rPr>
          <w:b w:val="0"/>
          <w:bCs w:val="0"/>
        </w:rPr>
        <w:separator/>
      </w:r>
    </w:p>
  </w:footnote>
  <w:footnote w:type="continuationSeparator" w:id="0">
    <w:p w:rsidR="006E5A2F" w:rsidRDefault="006E5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A2F"/>
    <w:rsid w:val="00012DBE"/>
    <w:rsid w:val="000400D9"/>
    <w:rsid w:val="000A1D81"/>
    <w:rsid w:val="000C4049"/>
    <w:rsid w:val="00111ED3"/>
    <w:rsid w:val="00160F09"/>
    <w:rsid w:val="001C190E"/>
    <w:rsid w:val="002168F4"/>
    <w:rsid w:val="002A727C"/>
    <w:rsid w:val="002E719E"/>
    <w:rsid w:val="00345CF3"/>
    <w:rsid w:val="005D2707"/>
    <w:rsid w:val="00606255"/>
    <w:rsid w:val="006B607A"/>
    <w:rsid w:val="006E5A2F"/>
    <w:rsid w:val="007D451C"/>
    <w:rsid w:val="00826224"/>
    <w:rsid w:val="00930A23"/>
    <w:rsid w:val="009C7354"/>
    <w:rsid w:val="009E6D7F"/>
    <w:rsid w:val="00A11E73"/>
    <w:rsid w:val="00A2521E"/>
    <w:rsid w:val="00AE436A"/>
    <w:rsid w:val="00B5619D"/>
    <w:rsid w:val="00B740AB"/>
    <w:rsid w:val="00C135B1"/>
    <w:rsid w:val="00C766F9"/>
    <w:rsid w:val="00C92DF8"/>
    <w:rsid w:val="00CB3578"/>
    <w:rsid w:val="00D20AFA"/>
    <w:rsid w:val="00D55648"/>
    <w:rsid w:val="00E16443"/>
    <w:rsid w:val="00E36EE9"/>
    <w:rsid w:val="00F13442"/>
    <w:rsid w:val="00F956D4"/>
    <w:rsid w:val="00FE4D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6E5A2F"/>
    <w:pPr>
      <w:autoSpaceDN w:val="0"/>
      <w:textAlignment w:val="baseline"/>
    </w:pPr>
    <w:rPr>
      <w:rFonts w:ascii="DejaVu Sans" w:eastAsiaTheme="minorEastAsia" w:hAnsi="DejaVu Sans" w:cstheme="minorBidi"/>
      <w:kern w:val="3"/>
      <w:sz w:val="18"/>
      <w:szCs w:val="20"/>
    </w:rPr>
  </w:style>
  <w:style w:type="paragraph" w:styleId="Ballontekst">
    <w:name w:val="Balloon Text"/>
    <w:basedOn w:val="Standaard"/>
    <w:link w:val="BallontekstChar"/>
    <w:rsid w:val="00B5619D"/>
    <w:rPr>
      <w:rFonts w:ascii="Tahoma" w:hAnsi="Tahoma" w:cs="Tahoma"/>
      <w:sz w:val="16"/>
      <w:szCs w:val="16"/>
    </w:rPr>
  </w:style>
  <w:style w:type="character" w:customStyle="1" w:styleId="BallontekstChar">
    <w:name w:val="Ballontekst Char"/>
    <w:basedOn w:val="Standaardalinea-lettertype"/>
    <w:link w:val="Ballontekst"/>
    <w:rsid w:val="00B561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6E5A2F"/>
    <w:pPr>
      <w:autoSpaceDN w:val="0"/>
      <w:textAlignment w:val="baseline"/>
    </w:pPr>
    <w:rPr>
      <w:rFonts w:ascii="DejaVu Sans" w:eastAsiaTheme="minorEastAsia" w:hAnsi="DejaVu Sans" w:cstheme="minorBidi"/>
      <w:kern w:val="3"/>
      <w:sz w:val="18"/>
      <w:szCs w:val="20"/>
    </w:rPr>
  </w:style>
  <w:style w:type="paragraph" w:styleId="Ballontekst">
    <w:name w:val="Balloon Text"/>
    <w:basedOn w:val="Standaard"/>
    <w:link w:val="BallontekstChar"/>
    <w:rsid w:val="00B5619D"/>
    <w:rPr>
      <w:rFonts w:ascii="Tahoma" w:hAnsi="Tahoma" w:cs="Tahoma"/>
      <w:sz w:val="16"/>
      <w:szCs w:val="16"/>
    </w:rPr>
  </w:style>
  <w:style w:type="character" w:customStyle="1" w:styleId="BallontekstChar">
    <w:name w:val="Ballontekst Char"/>
    <w:basedOn w:val="Standaardalinea-lettertype"/>
    <w:link w:val="Ballontekst"/>
    <w:rsid w:val="00B561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652</ap:Words>
  <ap:Characters>4184</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2017-11-27T10:31:00.0000000Z</lastPrinted>
  <dcterms:created xsi:type="dcterms:W3CDTF">2017-11-09T08:24:00.0000000Z</dcterms:created>
  <dcterms:modified xsi:type="dcterms:W3CDTF">2017-12-15T10:38:00.0000000Z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0x0101005600E4B187316643A1DCD8398C108E16</vt:lpwstr>
  </property>
</Properties>
</file>