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FC6" w:rsidP="009A0FC6" w:rsidRDefault="009A0FC6">
      <w:pPr>
        <w:rPr>
          <w:rFonts w:asciiTheme="minorHAnsi" w:hAnsiTheme="minorHAnsi"/>
          <w:b/>
          <w:sz w:val="22"/>
          <w:szCs w:val="22"/>
        </w:rPr>
      </w:pPr>
      <w:bookmarkStart w:name="_GoBack" w:id="0"/>
      <w:bookmarkEnd w:id="0"/>
      <w:r w:rsidRPr="00854ED8">
        <w:rPr>
          <w:rFonts w:asciiTheme="minorHAnsi" w:hAnsiTheme="minorHAnsi"/>
          <w:b/>
          <w:sz w:val="22"/>
          <w:szCs w:val="22"/>
        </w:rPr>
        <w:t>Lijst met EU-voorstellen op het terrein van de commissie I&amp;M</w:t>
      </w:r>
    </w:p>
    <w:p w:rsidRPr="00F67F5B" w:rsidR="00A137D8" w:rsidP="00A137D8" w:rsidRDefault="00A137D8">
      <w:pPr>
        <w:rPr>
          <w:rFonts w:asciiTheme="minorHAnsi" w:hAnsiTheme="minorHAnsi"/>
          <w:sz w:val="22"/>
          <w:szCs w:val="22"/>
        </w:rPr>
      </w:pPr>
    </w:p>
    <w:p w:rsidRPr="00BF35EE" w:rsidR="00A137D8" w:rsidP="00A137D8" w:rsidRDefault="00A137D8">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sidRPr="00F74ED7">
        <w:rPr>
          <w:rFonts w:asciiTheme="minorHAnsi" w:hAnsiTheme="minorHAnsi"/>
          <w:sz w:val="22"/>
          <w:szCs w:val="22"/>
          <w:u w:val="single"/>
        </w:rPr>
        <w:t>we</w:t>
      </w:r>
      <w:r w:rsidR="005129ED">
        <w:rPr>
          <w:rFonts w:asciiTheme="minorHAnsi" w:hAnsiTheme="minorHAnsi"/>
          <w:sz w:val="22"/>
          <w:szCs w:val="22"/>
          <w:u w:val="single"/>
        </w:rPr>
        <w:t>ek</w:t>
      </w:r>
      <w:r w:rsidRPr="00F74ED7">
        <w:rPr>
          <w:rFonts w:asciiTheme="minorHAnsi" w:hAnsiTheme="minorHAnsi"/>
          <w:sz w:val="22"/>
          <w:szCs w:val="22"/>
          <w:u w:val="single"/>
        </w:rPr>
        <w:t xml:space="preserve"> </w:t>
      </w:r>
      <w:r w:rsidR="005212C9">
        <w:rPr>
          <w:rFonts w:asciiTheme="minorHAnsi" w:hAnsiTheme="minorHAnsi"/>
          <w:sz w:val="22"/>
          <w:szCs w:val="22"/>
          <w:u w:val="single"/>
        </w:rPr>
        <w:t>43-</w:t>
      </w:r>
      <w:r w:rsidR="000F7673">
        <w:rPr>
          <w:rFonts w:asciiTheme="minorHAnsi" w:hAnsiTheme="minorHAnsi"/>
          <w:sz w:val="22"/>
          <w:szCs w:val="22"/>
          <w:u w:val="single"/>
        </w:rPr>
        <w:t>44</w:t>
      </w:r>
      <w:r w:rsidRPr="00F74ED7">
        <w:rPr>
          <w:rFonts w:asciiTheme="minorHAnsi" w:hAnsiTheme="minorHAnsi"/>
          <w:sz w:val="22"/>
          <w:szCs w:val="22"/>
          <w:u w:val="single"/>
        </w:rPr>
        <w:t xml:space="preserve"> (</w:t>
      </w:r>
      <w:r w:rsidR="005212C9">
        <w:rPr>
          <w:rFonts w:asciiTheme="minorHAnsi" w:hAnsiTheme="minorHAnsi"/>
          <w:sz w:val="22"/>
          <w:szCs w:val="22"/>
          <w:u w:val="single"/>
        </w:rPr>
        <w:t>18</w:t>
      </w:r>
      <w:r w:rsidR="0045252E">
        <w:rPr>
          <w:rFonts w:asciiTheme="minorHAnsi" w:hAnsiTheme="minorHAnsi"/>
          <w:sz w:val="22"/>
          <w:szCs w:val="22"/>
          <w:u w:val="single"/>
        </w:rPr>
        <w:t xml:space="preserve"> oktober</w:t>
      </w:r>
      <w:r w:rsidR="00AD4E0E">
        <w:rPr>
          <w:rFonts w:asciiTheme="minorHAnsi" w:hAnsiTheme="minorHAnsi"/>
          <w:sz w:val="22"/>
          <w:szCs w:val="22"/>
          <w:u w:val="single"/>
        </w:rPr>
        <w:t xml:space="preserve"> </w:t>
      </w:r>
      <w:r w:rsidRPr="00F74ED7" w:rsidR="009A0FC6">
        <w:rPr>
          <w:rFonts w:asciiTheme="minorHAnsi" w:hAnsiTheme="minorHAnsi"/>
          <w:sz w:val="22"/>
          <w:szCs w:val="22"/>
          <w:u w:val="single"/>
        </w:rPr>
        <w:t>2017</w:t>
      </w:r>
      <w:r w:rsidRPr="00F74ED7" w:rsidR="00FA27D6">
        <w:rPr>
          <w:rFonts w:asciiTheme="minorHAnsi" w:hAnsiTheme="minorHAnsi"/>
          <w:sz w:val="22"/>
          <w:szCs w:val="22"/>
          <w:u w:val="single"/>
        </w:rPr>
        <w:t xml:space="preserve"> -</w:t>
      </w:r>
      <w:r w:rsidR="0074305F">
        <w:rPr>
          <w:rFonts w:asciiTheme="minorHAnsi" w:hAnsiTheme="minorHAnsi"/>
          <w:sz w:val="22"/>
          <w:szCs w:val="22"/>
          <w:u w:val="single"/>
        </w:rPr>
        <w:t xml:space="preserve"> </w:t>
      </w:r>
      <w:r w:rsidR="000F7673">
        <w:rPr>
          <w:rFonts w:asciiTheme="minorHAnsi" w:hAnsiTheme="minorHAnsi"/>
          <w:sz w:val="22"/>
          <w:szCs w:val="22"/>
          <w:u w:val="single"/>
        </w:rPr>
        <w:t>31</w:t>
      </w:r>
      <w:r w:rsidR="00777493">
        <w:rPr>
          <w:rFonts w:asciiTheme="minorHAnsi" w:hAnsiTheme="minorHAnsi"/>
          <w:sz w:val="22"/>
          <w:szCs w:val="22"/>
          <w:u w:val="single"/>
        </w:rPr>
        <w:t xml:space="preserve"> oktober</w:t>
      </w:r>
      <w:r w:rsidR="0074305F">
        <w:rPr>
          <w:rFonts w:asciiTheme="minorHAnsi" w:hAnsiTheme="minorHAnsi"/>
          <w:sz w:val="22"/>
          <w:szCs w:val="22"/>
          <w:u w:val="single"/>
        </w:rPr>
        <w:t xml:space="preserve"> </w:t>
      </w:r>
      <w:r w:rsidRPr="00F74ED7" w:rsidR="006A0D87">
        <w:rPr>
          <w:rFonts w:asciiTheme="minorHAnsi" w:hAnsiTheme="minorHAnsi"/>
          <w:sz w:val="22"/>
          <w:szCs w:val="22"/>
          <w:u w:val="single"/>
        </w:rPr>
        <w:t>2017</w:t>
      </w:r>
      <w:r w:rsidRPr="00F74ED7">
        <w:rPr>
          <w:rFonts w:asciiTheme="minorHAnsi" w:hAnsiTheme="minorHAnsi"/>
          <w:sz w:val="22"/>
          <w:szCs w:val="22"/>
          <w:u w:val="single"/>
        </w:rPr>
        <w:t xml:space="preserve">) d.d. </w:t>
      </w:r>
      <w:r w:rsidR="0045252E">
        <w:rPr>
          <w:rFonts w:asciiTheme="minorHAnsi" w:hAnsiTheme="minorHAnsi"/>
          <w:sz w:val="22"/>
          <w:szCs w:val="22"/>
          <w:u w:val="single"/>
        </w:rPr>
        <w:t>2</w:t>
      </w:r>
      <w:r w:rsidR="00777493">
        <w:rPr>
          <w:rFonts w:asciiTheme="minorHAnsi" w:hAnsiTheme="minorHAnsi"/>
          <w:sz w:val="22"/>
          <w:szCs w:val="22"/>
          <w:u w:val="single"/>
        </w:rPr>
        <w:t xml:space="preserve"> </w:t>
      </w:r>
      <w:r w:rsidR="005212C9">
        <w:rPr>
          <w:rFonts w:asciiTheme="minorHAnsi" w:hAnsiTheme="minorHAnsi"/>
          <w:sz w:val="22"/>
          <w:szCs w:val="22"/>
          <w:u w:val="single"/>
        </w:rPr>
        <w:t>novem</w:t>
      </w:r>
      <w:r w:rsidR="00777493">
        <w:rPr>
          <w:rFonts w:asciiTheme="minorHAnsi" w:hAnsiTheme="minorHAnsi"/>
          <w:sz w:val="22"/>
          <w:szCs w:val="22"/>
          <w:u w:val="single"/>
        </w:rPr>
        <w:t>ber</w:t>
      </w:r>
      <w:r w:rsidRPr="00F74ED7" w:rsidR="009A0FC6">
        <w:rPr>
          <w:rFonts w:asciiTheme="minorHAnsi" w:hAnsiTheme="minorHAnsi"/>
          <w:sz w:val="22"/>
          <w:szCs w:val="22"/>
          <w:u w:val="single"/>
        </w:rPr>
        <w:t xml:space="preserve"> 2017</w:t>
      </w:r>
    </w:p>
    <w:p w:rsidRPr="00F67F5B" w:rsidR="00A137D8" w:rsidP="00A137D8" w:rsidRDefault="00A137D8">
      <w:pPr>
        <w:rPr>
          <w:rFonts w:asciiTheme="minorHAnsi" w:hAnsiTheme="minorHAnsi"/>
          <w:sz w:val="22"/>
          <w:szCs w:val="22"/>
        </w:rPr>
      </w:pPr>
    </w:p>
    <w:p w:rsidRPr="00FD013F" w:rsidR="00A137D8" w:rsidP="00A137D8" w:rsidRDefault="00A137D8">
      <w:pPr>
        <w:rPr>
          <w:rFonts w:asciiTheme="minorHAnsi" w:hAnsiTheme="minorHAnsi"/>
          <w:sz w:val="22"/>
          <w:szCs w:val="22"/>
        </w:rPr>
      </w:pPr>
      <w:r w:rsidRPr="00FD013F">
        <w:rPr>
          <w:rFonts w:asciiTheme="minorHAnsi" w:hAnsiTheme="minorHAnsi"/>
          <w:sz w:val="22"/>
          <w:szCs w:val="22"/>
        </w:rPr>
        <w:t xml:space="preserve">Rood gemarkeerd betekent dat het desbetreffende EU-voorstel behoort tot een door de commissie als </w:t>
      </w:r>
      <w:proofErr w:type="gramStart"/>
      <w:r w:rsidRPr="00FD013F">
        <w:rPr>
          <w:rFonts w:asciiTheme="minorHAnsi" w:hAnsiTheme="minorHAnsi"/>
          <w:sz w:val="22"/>
          <w:szCs w:val="22"/>
        </w:rPr>
        <w:t>prioritair</w:t>
      </w:r>
      <w:proofErr w:type="gramEnd"/>
      <w:r w:rsidRPr="00FD013F">
        <w:rPr>
          <w:rFonts w:asciiTheme="minorHAnsi" w:hAnsiTheme="minorHAnsi"/>
          <w:sz w:val="22"/>
          <w:szCs w:val="22"/>
        </w:rPr>
        <w:t xml:space="preserve"> be</w:t>
      </w:r>
      <w:r w:rsidR="0076598A">
        <w:rPr>
          <w:rFonts w:asciiTheme="minorHAnsi" w:hAnsiTheme="minorHAnsi"/>
          <w:sz w:val="22"/>
          <w:szCs w:val="22"/>
        </w:rPr>
        <w:t>stempeld dossier. Omdat g</w:t>
      </w:r>
      <w:r w:rsidRPr="00FD013F">
        <w:rPr>
          <w:rFonts w:asciiTheme="minorHAnsi" w:hAnsiTheme="minorHAnsi"/>
          <w:sz w:val="22"/>
          <w:szCs w:val="22"/>
        </w:rPr>
        <w:t xml:space="preserve">roen- en </w:t>
      </w:r>
      <w:r w:rsidR="0076598A">
        <w:rPr>
          <w:rFonts w:asciiTheme="minorHAnsi" w:hAnsiTheme="minorHAnsi"/>
          <w:sz w:val="22"/>
          <w:szCs w:val="22"/>
        </w:rPr>
        <w:t>w</w:t>
      </w:r>
      <w:r w:rsidRPr="00FD013F">
        <w:rPr>
          <w:rFonts w:asciiTheme="minorHAnsi" w:hAnsiTheme="minorHAnsi"/>
          <w:sz w:val="22"/>
          <w:szCs w:val="22"/>
        </w:rPr>
        <w:t xml:space="preserve">itboeken en prioritaire </w:t>
      </w:r>
      <w:r w:rsidR="0076598A">
        <w:rPr>
          <w:rFonts w:asciiTheme="minorHAnsi" w:hAnsiTheme="minorHAnsi"/>
          <w:sz w:val="22"/>
          <w:szCs w:val="22"/>
        </w:rPr>
        <w:t>EU-</w:t>
      </w:r>
      <w:r w:rsidRPr="00FD013F">
        <w:rPr>
          <w:rFonts w:asciiTheme="minorHAnsi" w:hAnsiTheme="minorHAnsi"/>
          <w:sz w:val="22"/>
          <w:szCs w:val="22"/>
        </w:rPr>
        <w:t xml:space="preserve">voorstellen ook afzonderlijk worden geagendeerd, </w:t>
      </w:r>
      <w:r w:rsidR="0076598A">
        <w:rPr>
          <w:rFonts w:asciiTheme="minorHAnsi" w:hAnsiTheme="minorHAnsi"/>
          <w:sz w:val="22"/>
          <w:szCs w:val="22"/>
        </w:rPr>
        <w:t xml:space="preserve">wordt </w:t>
      </w:r>
      <w:r w:rsidRPr="00FD013F">
        <w:rPr>
          <w:rFonts w:asciiTheme="minorHAnsi" w:hAnsiTheme="minorHAnsi"/>
          <w:sz w:val="22"/>
          <w:szCs w:val="22"/>
        </w:rPr>
        <w:t>hiervoor</w:t>
      </w:r>
      <w:r w:rsidR="0076598A">
        <w:rPr>
          <w:rFonts w:asciiTheme="minorHAnsi" w:hAnsiTheme="minorHAnsi"/>
          <w:sz w:val="22"/>
          <w:szCs w:val="22"/>
        </w:rPr>
        <w:t xml:space="preserve"> - indien aan de orde -</w:t>
      </w:r>
      <w:r>
        <w:rPr>
          <w:rFonts w:asciiTheme="minorHAnsi" w:hAnsiTheme="minorHAnsi"/>
          <w:sz w:val="22"/>
          <w:szCs w:val="22"/>
        </w:rPr>
        <w:t xml:space="preserve"> bij “Opmerking”</w:t>
      </w:r>
      <w:r w:rsidRPr="00FD013F">
        <w:rPr>
          <w:rFonts w:asciiTheme="minorHAnsi" w:hAnsiTheme="minorHAnsi"/>
          <w:sz w:val="22"/>
          <w:szCs w:val="22"/>
        </w:rPr>
        <w:t xml:space="preserve"> </w:t>
      </w:r>
      <w:r>
        <w:rPr>
          <w:rFonts w:asciiTheme="minorHAnsi" w:hAnsiTheme="minorHAnsi"/>
          <w:sz w:val="22"/>
          <w:szCs w:val="22"/>
        </w:rPr>
        <w:t xml:space="preserve">met </w:t>
      </w:r>
      <w:r w:rsidRPr="00FD013F">
        <w:rPr>
          <w:rFonts w:asciiTheme="minorHAnsi" w:hAnsiTheme="minorHAnsi"/>
          <w:sz w:val="22"/>
          <w:szCs w:val="22"/>
        </w:rPr>
        <w:t>een verwijzing naar het aparte agendapunt en de mogelijk hierbij behorende EU-stafnotitie</w:t>
      </w:r>
      <w:r>
        <w:rPr>
          <w:rFonts w:asciiTheme="minorHAnsi" w:hAnsiTheme="minorHAnsi"/>
          <w:sz w:val="22"/>
          <w:szCs w:val="22"/>
        </w:rPr>
        <w:t xml:space="preserve"> volstaan</w:t>
      </w:r>
      <w:r w:rsidRPr="00FD013F">
        <w:rPr>
          <w:rFonts w:asciiTheme="minorHAnsi" w:hAnsiTheme="minorHAnsi"/>
          <w:sz w:val="22"/>
          <w:szCs w:val="22"/>
        </w:rPr>
        <w:t>.</w:t>
      </w:r>
    </w:p>
    <w:p w:rsidRPr="00F67F5B" w:rsidR="00A137D8" w:rsidP="00A137D8" w:rsidRDefault="00A137D8">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254"/>
        <w:gridCol w:w="4890"/>
        <w:gridCol w:w="720"/>
        <w:gridCol w:w="1033"/>
        <w:gridCol w:w="4575"/>
      </w:tblGrid>
      <w:tr w:rsidRPr="00F67F5B" w:rsidR="00A137D8" w:rsidTr="0034235C">
        <w:trPr>
          <w:trHeight w:val="1550"/>
        </w:trPr>
        <w:tc>
          <w:tcPr>
            <w:tcW w:w="980" w:type="dxa"/>
            <w:shd w:val="clear" w:color="auto" w:fill="auto"/>
            <w:textDirection w:val="btLr"/>
            <w:vAlign w:val="bottom"/>
            <w:hideMark/>
          </w:tcPr>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1203"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proofErr w:type="gramStart"/>
            <w:r w:rsidRPr="00F67F5B">
              <w:rPr>
                <w:rFonts w:asciiTheme="minorHAnsi" w:hAnsiTheme="minorHAnsi"/>
                <w:b/>
                <w:bCs/>
                <w:color w:val="000000"/>
                <w:sz w:val="22"/>
                <w:szCs w:val="22"/>
              </w:rPr>
              <w:t>Voortouw</w:t>
            </w:r>
            <w:proofErr w:type="gramEnd"/>
          </w:p>
        </w:tc>
        <w:tc>
          <w:tcPr>
            <w:tcW w:w="1254"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4890"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720"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33" w:type="dxa"/>
            <w:textDirection w:val="btLr"/>
          </w:tcPr>
          <w:p w:rsidR="00A137D8" w:rsidP="0034235C" w:rsidRDefault="00A137D8">
            <w:pPr>
              <w:jc w:val="center"/>
              <w:rPr>
                <w:rFonts w:asciiTheme="minorHAnsi" w:hAnsiTheme="minorHAnsi"/>
                <w:b/>
                <w:bCs/>
                <w:color w:val="000000"/>
                <w:sz w:val="22"/>
                <w:szCs w:val="22"/>
              </w:rPr>
            </w:pPr>
          </w:p>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A137D8" w:rsidP="0034235C" w:rsidRDefault="00A137D8">
            <w:pPr>
              <w:jc w:val="cente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4575"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A137D8" w:rsidTr="0034235C">
        <w:trPr>
          <w:trHeight w:val="300"/>
        </w:trPr>
        <w:tc>
          <w:tcPr>
            <w:tcW w:w="98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489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33" w:type="dxa"/>
            <w:tcBorders>
              <w:bottom w:val="single" w:color="auto" w:sz="4" w:space="0"/>
            </w:tcBorders>
            <w:shd w:val="clear" w:color="000000" w:fill="538DD5"/>
          </w:tcPr>
          <w:p w:rsidRPr="00F67F5B" w:rsidR="00A137D8" w:rsidP="0034235C" w:rsidRDefault="00A137D8">
            <w:pPr>
              <w:rPr>
                <w:rFonts w:asciiTheme="minorHAnsi" w:hAnsiTheme="minorHAnsi"/>
                <w:b/>
                <w:bCs/>
                <w:color w:val="000000"/>
                <w:sz w:val="22"/>
                <w:szCs w:val="22"/>
              </w:rPr>
            </w:pPr>
          </w:p>
        </w:tc>
        <w:tc>
          <w:tcPr>
            <w:tcW w:w="4575" w:type="dxa"/>
            <w:tcBorders>
              <w:bottom w:val="single" w:color="auto" w:sz="4" w:space="0"/>
            </w:tcBorders>
            <w:shd w:val="clear" w:color="000000" w:fill="538DD5"/>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931F2B" w:rsidR="005212C9" w:rsidTr="005212C9">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5212C9" w:rsidP="005212C9" w:rsidRDefault="005212C9">
            <w:pPr>
              <w:jc w:val="center"/>
              <w:rPr>
                <w:rFonts w:ascii="Calibri" w:hAnsi="Calibri"/>
                <w:color w:val="000000"/>
                <w:sz w:val="22"/>
                <w:szCs w:val="22"/>
              </w:rPr>
            </w:pPr>
            <w:r>
              <w:rPr>
                <w:rFonts w:ascii="Calibri" w:hAnsi="Calibri"/>
                <w:color w:val="000000"/>
                <w:sz w:val="22"/>
                <w:szCs w:val="22"/>
              </w:rPr>
              <w:t>25-okt-17</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5212C9" w:rsidP="005212C9" w:rsidRDefault="005212C9">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5212C9" w:rsidP="005212C9" w:rsidRDefault="005212C9">
            <w:pPr>
              <w:jc w:val="center"/>
              <w:rPr>
                <w:rFonts w:ascii="Calibri" w:hAnsi="Calibri"/>
                <w:color w:val="000000"/>
                <w:sz w:val="22"/>
                <w:szCs w:val="22"/>
              </w:rPr>
            </w:pPr>
            <w:r>
              <w:rPr>
                <w:rFonts w:ascii="Calibri" w:hAnsi="Calibri"/>
                <w:color w:val="000000"/>
                <w:sz w:val="22"/>
                <w:szCs w:val="22"/>
              </w:rPr>
              <w:t>raadpleging</w:t>
            </w:r>
          </w:p>
        </w:tc>
        <w:tc>
          <w:tcPr>
            <w:tcW w:w="4890" w:type="dxa"/>
            <w:tcBorders>
              <w:top w:val="single" w:color="auto" w:sz="4" w:space="0"/>
              <w:left w:val="single" w:color="auto" w:sz="4" w:space="0"/>
              <w:bottom w:val="single" w:color="auto" w:sz="4" w:space="0"/>
              <w:right w:val="single" w:color="auto" w:sz="4" w:space="0"/>
            </w:tcBorders>
            <w:shd w:val="clear" w:color="auto" w:fill="FFFFFF" w:themeFill="background1"/>
          </w:tcPr>
          <w:p w:rsidR="005212C9" w:rsidRDefault="005212C9">
            <w:pPr>
              <w:rPr>
                <w:rFonts w:ascii="Calibri" w:hAnsi="Calibri"/>
                <w:color w:val="000000"/>
                <w:sz w:val="22"/>
                <w:szCs w:val="22"/>
              </w:rPr>
            </w:pPr>
            <w:r>
              <w:rPr>
                <w:rFonts w:ascii="Calibri" w:hAnsi="Calibri"/>
                <w:color w:val="000000"/>
                <w:sz w:val="22"/>
                <w:szCs w:val="22"/>
              </w:rPr>
              <w:t>Openbare raadpleging over elektronische documenten voor vrachtvervoer</w:t>
            </w:r>
          </w:p>
        </w:tc>
        <w:tc>
          <w:tcPr>
            <w:tcW w:w="72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5212C9" w:rsidRDefault="0004096C">
            <w:pPr>
              <w:jc w:val="center"/>
              <w:rPr>
                <w:rFonts w:ascii="Calibri" w:hAnsi="Calibri"/>
                <w:color w:val="0000FF"/>
                <w:sz w:val="22"/>
                <w:szCs w:val="22"/>
                <w:u w:val="single"/>
              </w:rPr>
            </w:pPr>
            <w:hyperlink w:history="1" r:id="rId9">
              <w:r w:rsidR="005212C9">
                <w:rPr>
                  <w:rStyle w:val="Hyperlink"/>
                  <w:rFonts w:ascii="Calibri" w:hAnsi="Calibri"/>
                  <w:sz w:val="22"/>
                  <w:szCs w:val="22"/>
                </w:rPr>
                <w:t>OR</w:t>
              </w:r>
            </w:hyperlink>
          </w:p>
        </w:tc>
        <w:tc>
          <w:tcPr>
            <w:tcW w:w="1033" w:type="dxa"/>
            <w:tcBorders>
              <w:top w:val="single" w:color="auto" w:sz="4" w:space="0"/>
              <w:left w:val="single" w:color="auto" w:sz="4" w:space="0"/>
              <w:bottom w:val="single" w:color="auto" w:sz="4" w:space="0"/>
              <w:right w:val="single" w:color="auto" w:sz="4" w:space="0"/>
            </w:tcBorders>
            <w:shd w:val="clear" w:color="auto" w:fill="FFFFFF" w:themeFill="background1"/>
          </w:tcPr>
          <w:p w:rsidR="005212C9" w:rsidP="005212C9" w:rsidRDefault="005212C9">
            <w:pPr>
              <w:jc w:val="center"/>
              <w:rPr>
                <w:rFonts w:ascii="Calibri" w:hAnsi="Calibri"/>
                <w:color w:val="000000"/>
                <w:sz w:val="22"/>
                <w:szCs w:val="22"/>
              </w:rPr>
            </w:pPr>
            <w:r>
              <w:rPr>
                <w:rFonts w:ascii="Calibri" w:hAnsi="Calibr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FFFFFF" w:themeFill="background1"/>
          </w:tcPr>
          <w:p w:rsidR="005212C9" w:rsidP="00506FCC" w:rsidRDefault="005212C9">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Ter informatie.</w:t>
            </w:r>
          </w:p>
          <w:p w:rsidR="005212C9" w:rsidP="00506FCC" w:rsidRDefault="005212C9">
            <w:pPr>
              <w:rPr>
                <w:rFonts w:asciiTheme="minorHAnsi" w:hAnsiTheme="minorHAnsi"/>
                <w:color w:val="000000"/>
                <w:sz w:val="22"/>
                <w:szCs w:val="22"/>
              </w:rPr>
            </w:pPr>
          </w:p>
          <w:p w:rsidRPr="00DA08F5" w:rsidR="005212C9" w:rsidP="005212C9" w:rsidRDefault="005212C9">
            <w:pPr>
              <w:rPr>
                <w:rFonts w:asciiTheme="minorHAnsi" w:hAnsiTheme="minorHAnsi"/>
                <w:color w:val="000000"/>
                <w:sz w:val="22"/>
                <w:szCs w:val="22"/>
              </w:rPr>
            </w:pPr>
            <w:r w:rsidRPr="00DA08F5">
              <w:rPr>
                <w:rFonts w:asciiTheme="minorHAnsi" w:hAnsiTheme="minorHAnsi"/>
                <w:color w:val="000000"/>
                <w:sz w:val="22"/>
                <w:szCs w:val="22"/>
              </w:rPr>
              <w:t>Noot:</w:t>
            </w:r>
            <w:r>
              <w:rPr>
                <w:rFonts w:asciiTheme="minorHAnsi" w:hAnsiTheme="minorHAnsi"/>
                <w:color w:val="000000"/>
                <w:sz w:val="22"/>
                <w:szCs w:val="22"/>
              </w:rPr>
              <w:t xml:space="preserve"> de deadline voor inbreng op deze consultatie loopt af op 18 januari 2018.</w:t>
            </w:r>
          </w:p>
        </w:tc>
      </w:tr>
      <w:tr w:rsidRPr="00931F2B" w:rsidR="005212C9" w:rsidTr="005212C9">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5212C9" w:rsidP="005212C9" w:rsidRDefault="005212C9">
            <w:pPr>
              <w:jc w:val="center"/>
              <w:rPr>
                <w:rFonts w:ascii="Calibri" w:hAnsi="Calibri"/>
                <w:color w:val="000000"/>
                <w:sz w:val="22"/>
                <w:szCs w:val="22"/>
              </w:rPr>
            </w:pPr>
            <w:r>
              <w:rPr>
                <w:rFonts w:ascii="Calibri" w:hAnsi="Calibri"/>
                <w:color w:val="000000"/>
                <w:sz w:val="22"/>
                <w:szCs w:val="22"/>
              </w:rPr>
              <w:t>25-okt-17</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5212C9" w:rsidP="005212C9" w:rsidRDefault="005212C9">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5212C9" w:rsidP="005212C9" w:rsidRDefault="005212C9">
            <w:pPr>
              <w:jc w:val="center"/>
              <w:rPr>
                <w:rFonts w:ascii="Calibri" w:hAnsi="Calibri"/>
                <w:color w:val="000000"/>
                <w:sz w:val="22"/>
                <w:szCs w:val="22"/>
              </w:rPr>
            </w:pPr>
            <w:r>
              <w:rPr>
                <w:rFonts w:ascii="Calibri" w:hAnsi="Calibri"/>
                <w:color w:val="000000"/>
                <w:sz w:val="22"/>
                <w:szCs w:val="22"/>
              </w:rPr>
              <w:t>raadpleging</w:t>
            </w:r>
          </w:p>
        </w:tc>
        <w:tc>
          <w:tcPr>
            <w:tcW w:w="4890" w:type="dxa"/>
            <w:tcBorders>
              <w:top w:val="single" w:color="auto" w:sz="4" w:space="0"/>
              <w:left w:val="single" w:color="auto" w:sz="4" w:space="0"/>
              <w:bottom w:val="single" w:color="auto" w:sz="4" w:space="0"/>
              <w:right w:val="single" w:color="auto" w:sz="4" w:space="0"/>
            </w:tcBorders>
            <w:shd w:val="clear" w:color="auto" w:fill="FFFFFF" w:themeFill="background1"/>
          </w:tcPr>
          <w:p w:rsidR="005212C9" w:rsidRDefault="005212C9">
            <w:pPr>
              <w:rPr>
                <w:rFonts w:ascii="Calibri" w:hAnsi="Calibri"/>
                <w:color w:val="000000"/>
                <w:sz w:val="22"/>
                <w:szCs w:val="22"/>
              </w:rPr>
            </w:pPr>
            <w:r>
              <w:rPr>
                <w:rFonts w:ascii="Calibri" w:hAnsi="Calibri"/>
                <w:color w:val="000000"/>
                <w:sz w:val="22"/>
                <w:szCs w:val="22"/>
              </w:rPr>
              <w:t xml:space="preserve">Openbare raadpleging over meldingsformaliteiten voor schepen (Europese maritieme </w:t>
            </w:r>
            <w:proofErr w:type="spellStart"/>
            <w:r>
              <w:rPr>
                <w:rFonts w:ascii="Calibri" w:hAnsi="Calibri"/>
                <w:color w:val="000000"/>
                <w:sz w:val="22"/>
                <w:szCs w:val="22"/>
              </w:rPr>
              <w:t>éénloketsysteem</w:t>
            </w:r>
            <w:proofErr w:type="spellEnd"/>
            <w:r>
              <w:rPr>
                <w:rFonts w:ascii="Calibri" w:hAnsi="Calibri"/>
                <w:color w:val="000000"/>
                <w:sz w:val="22"/>
                <w:szCs w:val="22"/>
              </w:rPr>
              <w:t>)</w:t>
            </w:r>
          </w:p>
        </w:tc>
        <w:tc>
          <w:tcPr>
            <w:tcW w:w="72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5212C9" w:rsidRDefault="0004096C">
            <w:pPr>
              <w:jc w:val="center"/>
              <w:rPr>
                <w:rFonts w:ascii="Calibri" w:hAnsi="Calibri"/>
                <w:color w:val="0000FF"/>
                <w:sz w:val="22"/>
                <w:szCs w:val="22"/>
                <w:u w:val="single"/>
              </w:rPr>
            </w:pPr>
            <w:hyperlink w:history="1" r:id="rId10">
              <w:r w:rsidR="005212C9">
                <w:rPr>
                  <w:rStyle w:val="Hyperlink"/>
                  <w:rFonts w:ascii="Calibri" w:hAnsi="Calibri"/>
                  <w:sz w:val="22"/>
                  <w:szCs w:val="22"/>
                </w:rPr>
                <w:t>OR</w:t>
              </w:r>
            </w:hyperlink>
          </w:p>
        </w:tc>
        <w:tc>
          <w:tcPr>
            <w:tcW w:w="1033" w:type="dxa"/>
            <w:tcBorders>
              <w:top w:val="single" w:color="auto" w:sz="4" w:space="0"/>
              <w:left w:val="single" w:color="auto" w:sz="4" w:space="0"/>
              <w:bottom w:val="single" w:color="auto" w:sz="4" w:space="0"/>
              <w:right w:val="single" w:color="auto" w:sz="4" w:space="0"/>
            </w:tcBorders>
            <w:shd w:val="clear" w:color="auto" w:fill="FFFFFF" w:themeFill="background1"/>
          </w:tcPr>
          <w:p w:rsidR="005212C9" w:rsidP="005212C9" w:rsidRDefault="005212C9">
            <w:pPr>
              <w:jc w:val="center"/>
              <w:rPr>
                <w:rFonts w:ascii="Calibri" w:hAnsi="Calibri"/>
                <w:color w:val="000000"/>
                <w:sz w:val="22"/>
                <w:szCs w:val="22"/>
              </w:rPr>
            </w:pPr>
            <w:r>
              <w:rPr>
                <w:rFonts w:ascii="Calibri" w:hAnsi="Calibr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FFFFFF" w:themeFill="background1"/>
          </w:tcPr>
          <w:p w:rsidR="005212C9" w:rsidP="00506FCC" w:rsidRDefault="005212C9">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Ter informatie.</w:t>
            </w:r>
          </w:p>
          <w:p w:rsidR="005212C9" w:rsidP="00506FCC" w:rsidRDefault="005212C9">
            <w:pPr>
              <w:rPr>
                <w:rFonts w:asciiTheme="minorHAnsi" w:hAnsiTheme="minorHAnsi"/>
                <w:color w:val="000000"/>
                <w:sz w:val="22"/>
                <w:szCs w:val="22"/>
              </w:rPr>
            </w:pPr>
          </w:p>
          <w:p w:rsidRPr="007410C6" w:rsidR="005212C9" w:rsidP="005212C9" w:rsidRDefault="005212C9">
            <w:pPr>
              <w:rPr>
                <w:rFonts w:asciiTheme="minorHAnsi" w:hAnsiTheme="minorHAnsi"/>
                <w:color w:val="000000"/>
                <w:sz w:val="22"/>
                <w:szCs w:val="22"/>
              </w:rPr>
            </w:pPr>
            <w:r>
              <w:rPr>
                <w:rFonts w:asciiTheme="minorHAnsi" w:hAnsiTheme="minorHAnsi"/>
                <w:color w:val="000000"/>
                <w:sz w:val="22"/>
                <w:szCs w:val="22"/>
              </w:rPr>
              <w:t>Noot: de deadline voor inbreng op deze consultatie loopt af op 18 januari 2018.</w:t>
            </w:r>
          </w:p>
        </w:tc>
      </w:tr>
    </w:tbl>
    <w:p w:rsidR="00F74ED7" w:rsidP="00E34A2D" w:rsidRDefault="00F74ED7">
      <w:pPr>
        <w:pStyle w:val="Voetnoottekst"/>
        <w:rPr>
          <w:rFonts w:ascii="Verdana" w:hAnsi="Verdana"/>
          <w:b/>
          <w:lang w:val="en-GB"/>
        </w:rPr>
      </w:pPr>
    </w:p>
    <w:p w:rsidR="00B76BD3" w:rsidP="00E34A2D" w:rsidRDefault="00B76BD3">
      <w:pPr>
        <w:pStyle w:val="Voetnoottekst"/>
        <w:rPr>
          <w:rFonts w:ascii="Verdana" w:hAnsi="Verdana"/>
          <w:b/>
          <w:lang w:val="en-GB"/>
        </w:rPr>
      </w:pPr>
    </w:p>
    <w:p w:rsidR="00B76BD3" w:rsidP="00E34A2D" w:rsidRDefault="00B76BD3">
      <w:pPr>
        <w:pStyle w:val="Voetnoottekst"/>
        <w:rPr>
          <w:rFonts w:ascii="Verdana" w:hAnsi="Verdana"/>
          <w:b/>
          <w:lang w:val="en-GB"/>
        </w:rPr>
      </w:pPr>
    </w:p>
    <w:p w:rsidR="00B76BD3" w:rsidP="00E34A2D" w:rsidRDefault="00B76BD3">
      <w:pPr>
        <w:pStyle w:val="Voetnoottekst"/>
        <w:rPr>
          <w:rFonts w:ascii="Verdana" w:hAnsi="Verdana"/>
          <w:b/>
          <w:lang w:val="en-GB"/>
        </w:rPr>
      </w:pPr>
    </w:p>
    <w:p w:rsidR="00B76BD3" w:rsidP="00E34A2D" w:rsidRDefault="00B76BD3">
      <w:pPr>
        <w:pStyle w:val="Voetnoottekst"/>
        <w:rPr>
          <w:rFonts w:ascii="Verdana" w:hAnsi="Verdana"/>
          <w:b/>
          <w:lang w:val="en-GB"/>
        </w:rPr>
      </w:pPr>
    </w:p>
    <w:p w:rsidR="00B76BD3" w:rsidP="00E34A2D" w:rsidRDefault="00B76BD3">
      <w:pPr>
        <w:pStyle w:val="Voetnoottekst"/>
        <w:rPr>
          <w:rFonts w:ascii="Verdana" w:hAnsi="Verdana"/>
          <w:b/>
          <w:lang w:val="en-GB"/>
        </w:rPr>
      </w:pPr>
    </w:p>
    <w:p w:rsidR="00B76BD3" w:rsidP="00E34A2D" w:rsidRDefault="00B76BD3">
      <w:pPr>
        <w:pStyle w:val="Voetnoottekst"/>
        <w:rPr>
          <w:rFonts w:ascii="Verdana" w:hAnsi="Verdana"/>
          <w:b/>
          <w:lang w:val="en-GB"/>
        </w:rPr>
      </w:pPr>
    </w:p>
    <w:p w:rsidRPr="00802479" w:rsidR="00B76BD3" w:rsidP="00E34A2D" w:rsidRDefault="00B76BD3">
      <w:pPr>
        <w:pStyle w:val="Voetnoottekst"/>
        <w:rPr>
          <w:rFonts w:ascii="Verdana" w:hAnsi="Verdana"/>
          <w:b/>
          <w:lang w:val="en-GB"/>
        </w:rPr>
      </w:pPr>
    </w:p>
    <w:p w:rsidRPr="00D0746E" w:rsidR="00E34A2D" w:rsidP="00D0746E" w:rsidRDefault="00E34A2D">
      <w:pPr>
        <w:rPr>
          <w:rFonts w:ascii="Verdana" w:hAnsi="Verdana"/>
          <w:b/>
          <w:sz w:val="20"/>
          <w:szCs w:val="20"/>
          <w:lang w:val="en-GB"/>
        </w:rPr>
      </w:pPr>
      <w:r>
        <w:rPr>
          <w:rFonts w:ascii="Verdana" w:hAnsi="Verdana"/>
          <w:b/>
        </w:rPr>
        <w:lastRenderedPageBreak/>
        <w:t>Bijlage: b</w:t>
      </w:r>
      <w:r w:rsidRPr="00A32873">
        <w:rPr>
          <w:rFonts w:ascii="Verdana" w:hAnsi="Verdana"/>
          <w:b/>
        </w:rPr>
        <w:t>ehandelmogelijkheden EU-voorstellen</w:t>
      </w:r>
    </w:p>
    <w:p w:rsidRPr="00A32873" w:rsidR="00E34A2D" w:rsidP="00E34A2D" w:rsidRDefault="00E34A2D">
      <w:pPr>
        <w:pStyle w:val="Voetnoottekst"/>
        <w:rPr>
          <w:rFonts w:ascii="Verdana" w:hAnsi="Verdana"/>
          <w:sz w:val="18"/>
          <w:szCs w:val="18"/>
        </w:rPr>
      </w:pPr>
    </w:p>
    <w:p w:rsidRPr="00A32873" w:rsidR="00E34A2D" w:rsidP="00E34A2D" w:rsidRDefault="00E34A2D">
      <w:pPr>
        <w:rPr>
          <w:rFonts w:ascii="Verdana" w:hAnsi="Verdana"/>
          <w:sz w:val="18"/>
          <w:szCs w:val="18"/>
        </w:rPr>
      </w:pPr>
      <w:proofErr w:type="gramStart"/>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A32873" w:rsidR="00E34A2D" w:rsidP="00E34A2D" w:rsidRDefault="00E34A2D">
      <w:pPr>
        <w:rPr>
          <w:rFonts w:ascii="Verdana" w:hAnsi="Verdana"/>
          <w:sz w:val="18"/>
          <w:szCs w:val="18"/>
        </w:rPr>
      </w:pPr>
      <w:r w:rsidRPr="00A32873">
        <w:rPr>
          <w:rFonts w:ascii="Verdana" w:hAnsi="Verdana"/>
          <w:sz w:val="18"/>
          <w:szCs w:val="18"/>
        </w:rPr>
        <w:t xml:space="preserve">Indien de Europese Commissie een als </w:t>
      </w:r>
      <w:proofErr w:type="gramStart"/>
      <w:r w:rsidRPr="00A32873">
        <w:rPr>
          <w:rFonts w:ascii="Verdana" w:hAnsi="Verdana"/>
          <w:sz w:val="18"/>
          <w:szCs w:val="18"/>
        </w:rPr>
        <w:t>prioritair</w:t>
      </w:r>
      <w:proofErr w:type="gramEnd"/>
      <w:r w:rsidRPr="00A32873">
        <w:rPr>
          <w:rFonts w:ascii="Verdana" w:hAnsi="Verdana"/>
          <w:sz w:val="18"/>
          <w:szCs w:val="18"/>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E34A2D" w:rsidP="00E34A2D" w:rsidRDefault="00E34A2D">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E34A2D" w:rsidTr="0034235C">
        <w:tc>
          <w:tcPr>
            <w:tcW w:w="209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E34A2D" w:rsidTr="0034235C">
        <w:tc>
          <w:tcPr>
            <w:tcW w:w="14142" w:type="dxa"/>
            <w:gridSpan w:val="3"/>
          </w:tcPr>
          <w:p w:rsidR="00E34A2D" w:rsidP="0034235C" w:rsidRDefault="00E34A2D">
            <w:pPr>
              <w:pStyle w:val="Voetnoottekst"/>
              <w:rPr>
                <w:rFonts w:ascii="Verdana" w:hAnsi="Verdana"/>
                <w:i/>
                <w:sz w:val="18"/>
                <w:szCs w:val="18"/>
              </w:rPr>
            </w:pPr>
          </w:p>
          <w:p w:rsidRPr="002F662A" w:rsidR="00E34A2D" w:rsidP="0034235C" w:rsidRDefault="00E34A2D">
            <w:pPr>
              <w:pStyle w:val="Voetnoottekst"/>
              <w:rPr>
                <w:rFonts w:ascii="Verdana" w:hAnsi="Verdana"/>
                <w:i/>
                <w:sz w:val="18"/>
                <w:szCs w:val="18"/>
              </w:rPr>
            </w:pPr>
            <w:r w:rsidRPr="002F662A">
              <w:rPr>
                <w:rFonts w:ascii="Verdana" w:hAnsi="Verdana"/>
                <w:i/>
                <w:sz w:val="18"/>
                <w:szCs w:val="18"/>
              </w:rPr>
              <w:t>Wetgevende, bindende rechtshandelingen</w:t>
            </w:r>
            <w:r>
              <w:rPr>
                <w:rStyle w:val="Voetnootmarkering"/>
                <w:rFonts w:ascii="Verdana" w:hAnsi="Verdana"/>
                <w:i/>
                <w:sz w:val="18"/>
                <w:szCs w:val="18"/>
              </w:rPr>
              <w:footnoteReference w:id="1"/>
            </w:r>
            <w:r>
              <w:rPr>
                <w:rFonts w:ascii="Verdana" w:hAnsi="Verdana"/>
                <w:i/>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aanvullende wetgeving nodig om de verordening volledig te operationaliseren</w:t>
            </w:r>
            <w:r>
              <w:rPr>
                <w:rFonts w:ascii="Verdana" w:hAnsi="Verdana"/>
                <w:sz w:val="18"/>
                <w:szCs w:val="18"/>
              </w:rPr>
              <w:t xml:space="preserve"> (bijvoorbeeld bij het aanwijzen van een nationale toezichthouder)</w:t>
            </w:r>
            <w:r w:rsidRPr="00A32873">
              <w:rPr>
                <w:rFonts w:ascii="Verdana" w:hAnsi="Verdana"/>
                <w:sz w:val="18"/>
                <w:szCs w:val="18"/>
              </w:rPr>
              <w:t xml:space="preserve">. Een door de EU wetgever (Raad en/of Europees Parlement) aangenomen verordening komt niet terug in de Kamer voor behandeling. </w:t>
            </w:r>
          </w:p>
        </w:tc>
        <w:tc>
          <w:tcPr>
            <w:tcW w:w="5103" w:type="dxa"/>
            <w:vMerge w:val="restart"/>
          </w:tcPr>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subsidiariteitstoets </w:t>
            </w:r>
            <w:proofErr w:type="gramStart"/>
            <w:r w:rsidRPr="00A32873">
              <w:rPr>
                <w:rFonts w:ascii="Verdana" w:hAnsi="Verdana"/>
                <w:sz w:val="18"/>
                <w:szCs w:val="18"/>
              </w:rPr>
              <w:t>overwegen</w:t>
            </w:r>
            <w:proofErr w:type="gramEnd"/>
            <w:r w:rsidRPr="00A32873">
              <w:rPr>
                <w:rFonts w:ascii="Verdana" w:hAnsi="Verdana"/>
                <w:sz w:val="18"/>
                <w:szCs w:val="18"/>
              </w:rPr>
              <w:t>: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behandelvoorbehoud </w:t>
            </w:r>
            <w:proofErr w:type="gramStart"/>
            <w:r w:rsidRPr="00A32873">
              <w:rPr>
                <w:rFonts w:ascii="Verdana" w:hAnsi="Verdana"/>
                <w:sz w:val="18"/>
                <w:szCs w:val="18"/>
              </w:rPr>
              <w:t>overwegen</w:t>
            </w:r>
            <w:proofErr w:type="gramEnd"/>
            <w:r w:rsidRPr="00A32873">
              <w:rPr>
                <w:rFonts w:ascii="Verdana" w:hAnsi="Verdana"/>
                <w:sz w:val="18"/>
                <w:szCs w:val="18"/>
              </w:rPr>
              <w:t>: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2"/>
            </w:r>
            <w:r w:rsidRPr="00A32873">
              <w:rPr>
                <w:rFonts w:ascii="Verdana" w:hAnsi="Verdana"/>
                <w:sz w:val="18"/>
                <w:szCs w:val="18"/>
              </w:rPr>
              <w:t xml:space="preserve"> </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besluit is verbindend in al </w:t>
            </w:r>
            <w:r>
              <w:rPr>
                <w:rFonts w:ascii="Verdana" w:hAnsi="Verdana"/>
                <w:sz w:val="18"/>
                <w:szCs w:val="18"/>
              </w:rPr>
              <w:t>zijn</w:t>
            </w:r>
            <w:r w:rsidRPr="00A32873">
              <w:rPr>
                <w:rFonts w:ascii="Verdana" w:hAnsi="Verdana"/>
                <w:sz w:val="18"/>
                <w:szCs w:val="18"/>
              </w:rPr>
              <w:t xml:space="preserve"> onderdelen. Indien de adressanten worden vermeld, is zij alleen voor hen verbindend. Met besluiten kunnen algemeen verbindende voorschriften worden toegepast op een concreet </w:t>
            </w:r>
            <w:r w:rsidRPr="00A32873">
              <w:rPr>
                <w:rFonts w:ascii="Verdana" w:hAnsi="Verdana"/>
                <w:sz w:val="18"/>
                <w:szCs w:val="18"/>
              </w:rPr>
              <w:lastRenderedPageBreak/>
              <w:t>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w:t>
            </w:r>
            <w:proofErr w:type="gramStart"/>
            <w:r w:rsidRPr="00A32873">
              <w:rPr>
                <w:rFonts w:ascii="Verdana" w:hAnsi="Verdana"/>
                <w:sz w:val="18"/>
                <w:szCs w:val="18"/>
              </w:rPr>
              <w:t>staatssteun</w:t>
            </w:r>
            <w:proofErr w:type="gramEnd"/>
            <w:r w:rsidRPr="00A32873">
              <w:rPr>
                <w:rFonts w:ascii="Verdana" w:hAnsi="Verdana"/>
                <w:sz w:val="18"/>
                <w:szCs w:val="18"/>
              </w:rPr>
              <w:t>)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 xml:space="preserve">er nog een aantal bijzondere besluiten, zoals direct op de Verdragen gebaseerde uitvoeringsbepalingen; besluiten van de Europese Raad (bv het meerjarenplan op JBZ-gebied); en besluiten op het terrein van het Gemeenschappelijk Buitenlands- en </w:t>
            </w:r>
            <w:proofErr w:type="gramStart"/>
            <w:r w:rsidRPr="00A32873">
              <w:rPr>
                <w:rFonts w:ascii="Verdana" w:hAnsi="Verdana"/>
                <w:sz w:val="18"/>
                <w:szCs w:val="18"/>
              </w:rPr>
              <w:t xml:space="preserve">Veiligheidsbeleid </w:t>
            </w:r>
            <w:r>
              <w:rPr>
                <w:rFonts w:ascii="Verdana" w:hAnsi="Verdana"/>
                <w:sz w:val="18"/>
                <w:szCs w:val="18"/>
              </w:rPr>
              <w:t xml:space="preserve"> </w:t>
            </w:r>
            <w:proofErr w:type="gramEnd"/>
            <w:r>
              <w:rPr>
                <w:rFonts w:ascii="Verdana" w:hAnsi="Verdana"/>
                <w:sz w:val="18"/>
                <w:szCs w:val="18"/>
              </w:rPr>
              <w:t>en</w:t>
            </w:r>
            <w:r w:rsidRPr="00A32873">
              <w:rPr>
                <w:rFonts w:ascii="Verdana" w:hAnsi="Verdana"/>
                <w:sz w:val="18"/>
                <w:szCs w:val="18"/>
              </w:rPr>
              <w:t xml:space="preserve">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A32873">
              <w:rPr>
                <w:rFonts w:ascii="Verdana" w:hAnsi="Verdana"/>
                <w:sz w:val="18"/>
                <w:szCs w:val="18"/>
              </w:rPr>
              <w:t>derhalve</w:t>
            </w:r>
            <w:proofErr w:type="gramEnd"/>
            <w:r w:rsidRPr="00A32873">
              <w:rPr>
                <w:rFonts w:ascii="Verdana" w:hAnsi="Verdana"/>
                <w:sz w:val="18"/>
                <w:szCs w:val="18"/>
              </w:rPr>
              <w:t xml:space="preserve"> niet het voorwerp zijn van bevoegdheidsdelegatie. </w:t>
            </w:r>
            <w:r>
              <w:rPr>
                <w:rFonts w:ascii="Verdana" w:hAnsi="Verdana"/>
                <w:sz w:val="18"/>
                <w:szCs w:val="18"/>
              </w:rPr>
              <w:t xml:space="preserve">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w:t>
            </w:r>
            <w:proofErr w:type="gramStart"/>
            <w:r w:rsidRPr="00A32873">
              <w:rPr>
                <w:rFonts w:ascii="Verdana" w:hAnsi="Verdana"/>
                <w:sz w:val="18"/>
                <w:szCs w:val="18"/>
              </w:rPr>
              <w:t>bevragen</w:t>
            </w:r>
            <w:proofErr w:type="gramEnd"/>
            <w:r w:rsidRPr="00A32873">
              <w:rPr>
                <w:rFonts w:ascii="Verdana" w:hAnsi="Verdana"/>
                <w:sz w:val="18"/>
                <w:szCs w:val="18"/>
              </w:rPr>
              <w:t xml:space="preserve"> over stand van zaken en appreciatie EU onderhandelingen en NL inzet</w:t>
            </w:r>
            <w:r>
              <w:rPr>
                <w:rFonts w:ascii="Verdana" w:hAnsi="Verdana"/>
                <w:sz w:val="18"/>
                <w:szCs w:val="18"/>
              </w:rPr>
              <w:t>, inclusief het voornemen van NL of andere lidstaten om binnen de Raad een bezwaarprocedure te initiëren of een procedure tot intrekking van de delegatie.</w:t>
            </w:r>
          </w:p>
          <w:p w:rsidRPr="00A32873" w:rsidR="00E34A2D" w:rsidP="0034235C" w:rsidRDefault="00E34A2D">
            <w:pPr>
              <w:pStyle w:val="Voetnoottekst"/>
              <w:ind w:left="360"/>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proofErr w:type="spellStart"/>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roofErr w:type="spellEnd"/>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Indien de </w:t>
            </w:r>
            <w:proofErr w:type="gramStart"/>
            <w:r w:rsidRPr="00A32873">
              <w:rPr>
                <w:rFonts w:ascii="Verdana" w:hAnsi="Verdana"/>
                <w:sz w:val="18"/>
                <w:szCs w:val="18"/>
              </w:rPr>
              <w:t>implementatie</w:t>
            </w:r>
            <w:proofErr w:type="gramEnd"/>
            <w:r w:rsidRPr="00A32873">
              <w:rPr>
                <w:rFonts w:ascii="Verdana" w:hAnsi="Verdana"/>
                <w:sz w:val="18"/>
                <w:szCs w:val="18"/>
              </w:rPr>
              <w:t xml:space="preserv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w:t>
            </w:r>
            <w:r>
              <w:rPr>
                <w:rFonts w:ascii="Verdana" w:hAnsi="Verdana"/>
                <w:sz w:val="18"/>
                <w:szCs w:val="18"/>
              </w:rPr>
              <w:t>, voorgezeten door</w:t>
            </w:r>
            <w:r w:rsidRPr="00A32873">
              <w:rPr>
                <w:rFonts w:ascii="Verdana" w:hAnsi="Verdana"/>
                <w:sz w:val="18"/>
                <w:szCs w:val="18"/>
              </w:rPr>
              <w:t xml:space="preserve"> de Europese Commissie.</w:t>
            </w:r>
            <w:r>
              <w:rPr>
                <w:rFonts w:ascii="Verdana" w:hAnsi="Verdana"/>
                <w:sz w:val="18"/>
                <w:szCs w:val="18"/>
              </w:rPr>
              <w:t xml:space="preserve"> De Commissie stelt de uitvoeringshandeling vast.</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w:t>
            </w:r>
            <w:proofErr w:type="gramStart"/>
            <w:r w:rsidRPr="00A32873">
              <w:rPr>
                <w:rFonts w:ascii="Verdana" w:hAnsi="Verdana"/>
                <w:sz w:val="18"/>
                <w:szCs w:val="18"/>
              </w:rPr>
              <w:t>bevragen</w:t>
            </w:r>
            <w:proofErr w:type="gramEnd"/>
            <w:r w:rsidRPr="00A32873">
              <w:rPr>
                <w:rFonts w:ascii="Verdana" w:hAnsi="Verdana"/>
                <w:sz w:val="18"/>
                <w:szCs w:val="18"/>
              </w:rPr>
              <w:t xml:space="preserve"> over stand van zaken en appreciatie EU onderhandelingen en NL inzet.</w:t>
            </w:r>
          </w:p>
          <w:p w:rsidRPr="00A32873" w:rsidR="00E34A2D" w:rsidP="0034235C" w:rsidRDefault="00E34A2D">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1">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w:t>
            </w:r>
            <w:r>
              <w:rPr>
                <w:rFonts w:ascii="Verdana" w:hAnsi="Verdana"/>
                <w:color w:val="000000"/>
                <w:sz w:val="18"/>
                <w:szCs w:val="18"/>
              </w:rPr>
              <w:t>zijn</w:t>
            </w:r>
            <w:r w:rsidRPr="00A32873">
              <w:rPr>
                <w:rFonts w:ascii="Verdana" w:hAnsi="Verdana"/>
                <w:color w:val="000000"/>
                <w:sz w:val="18"/>
                <w:szCs w:val="18"/>
              </w:rPr>
              <w:t xml:space="preserve"> correspondentie met de Europese Commissie over de uitvoering van Europese regelgeving</w:t>
            </w:r>
            <w:r>
              <w:rPr>
                <w:rFonts w:ascii="Verdana" w:hAnsi="Verdana"/>
                <w:color w:val="000000"/>
                <w:sz w:val="18"/>
                <w:szCs w:val="18"/>
              </w:rPr>
              <w:t>.</w:t>
            </w:r>
          </w:p>
        </w:tc>
      </w:tr>
      <w:tr w:rsidRPr="00A32873" w:rsidR="00E34A2D" w:rsidTr="0034235C">
        <w:tc>
          <w:tcPr>
            <w:tcW w:w="2093" w:type="dxa"/>
          </w:tcPr>
          <w:p w:rsidRPr="00EF0FC5" w:rsidR="00E34A2D" w:rsidP="0034235C" w:rsidRDefault="00E34A2D">
            <w:pPr>
              <w:pStyle w:val="Voetnoottekst"/>
              <w:rPr>
                <w:rFonts w:ascii="Verdana" w:hAnsi="Verdana"/>
                <w:sz w:val="18"/>
                <w:szCs w:val="18"/>
              </w:rPr>
            </w:pPr>
            <w:r w:rsidRPr="00EF0FC5">
              <w:rPr>
                <w:rFonts w:ascii="Verdana" w:hAnsi="Verdana"/>
                <w:sz w:val="18"/>
                <w:szCs w:val="18"/>
              </w:rPr>
              <w:t>Handelingen vastgesteld volgens de regelgevingsprocedu</w:t>
            </w:r>
            <w:r w:rsidRPr="00EF0FC5">
              <w:rPr>
                <w:rFonts w:ascii="Verdana" w:hAnsi="Verdana"/>
                <w:sz w:val="18"/>
                <w:szCs w:val="18"/>
              </w:rPr>
              <w:lastRenderedPageBreak/>
              <w:t>re met toetsing</w:t>
            </w:r>
          </w:p>
        </w:tc>
        <w:tc>
          <w:tcPr>
            <w:tcW w:w="6946" w:type="dxa"/>
          </w:tcPr>
          <w:p w:rsidRPr="00EF0FC5" w:rsidR="00E34A2D" w:rsidP="0034235C" w:rsidRDefault="00E34A2D">
            <w:pPr>
              <w:rPr>
                <w:rFonts w:ascii="Verdana" w:hAnsi="Verdana"/>
                <w:sz w:val="18"/>
                <w:szCs w:val="18"/>
              </w:rPr>
            </w:pPr>
            <w:r w:rsidRPr="0015137B">
              <w:rPr>
                <w:rFonts w:ascii="Verdana" w:hAnsi="Verdana"/>
                <w:sz w:val="18"/>
                <w:szCs w:val="18"/>
              </w:rPr>
              <w:lastRenderedPageBreak/>
              <w:t xml:space="preserve">Deze procedure komt nog voor in Europese wetgeving van voor 2009. Bij deze procedure wordt de Europese Commissie geadviseerd  door een zogeheten regelgevend comité met toetsing </w:t>
            </w:r>
            <w:proofErr w:type="gramStart"/>
            <w:r w:rsidRPr="0015137B">
              <w:rPr>
                <w:rFonts w:ascii="Verdana" w:hAnsi="Verdana"/>
                <w:sz w:val="18"/>
                <w:szCs w:val="18"/>
              </w:rPr>
              <w:t xml:space="preserve">met  </w:t>
            </w:r>
            <w:proofErr w:type="gramEnd"/>
            <w:r w:rsidRPr="0015137B">
              <w:rPr>
                <w:rFonts w:ascii="Verdana" w:hAnsi="Verdana"/>
                <w:sz w:val="18"/>
                <w:szCs w:val="18"/>
              </w:rPr>
              <w:t xml:space="preserve">vertegenwoordigers van lidstaten. Dit comité spreekt zich met gekwalificeerde meerderheid van </w:t>
            </w:r>
            <w:r w:rsidRPr="0015137B">
              <w:rPr>
                <w:rFonts w:ascii="Verdana" w:hAnsi="Verdana"/>
                <w:sz w:val="18"/>
                <w:szCs w:val="18"/>
              </w:rPr>
              <w:lastRenderedPageBreak/>
              <w:t>stemmen uit over het voorstel. EP en Raad kunnen bezwaar maken.</w:t>
            </w:r>
          </w:p>
        </w:tc>
        <w:tc>
          <w:tcPr>
            <w:tcW w:w="5103" w:type="dxa"/>
          </w:tcPr>
          <w:p w:rsidRPr="00EF0FC5" w:rsidR="00E34A2D" w:rsidP="0034235C" w:rsidRDefault="00E34A2D">
            <w:pPr>
              <w:pStyle w:val="Voetnoottekst"/>
              <w:numPr>
                <w:ilvl w:val="0"/>
                <w:numId w:val="1"/>
              </w:numPr>
              <w:rPr>
                <w:rFonts w:ascii="Verdana" w:hAnsi="Verdana"/>
                <w:sz w:val="18"/>
                <w:szCs w:val="18"/>
              </w:rPr>
            </w:pPr>
            <w:r w:rsidRPr="00EF0FC5">
              <w:rPr>
                <w:rFonts w:ascii="Verdana" w:hAnsi="Verdana"/>
                <w:sz w:val="18"/>
                <w:szCs w:val="18"/>
              </w:rPr>
              <w:lastRenderedPageBreak/>
              <w:t xml:space="preserve">kabinet per brief of tijdens overleg </w:t>
            </w:r>
            <w:proofErr w:type="gramStart"/>
            <w:r w:rsidRPr="00EF0FC5">
              <w:rPr>
                <w:rFonts w:ascii="Verdana" w:hAnsi="Verdana"/>
                <w:sz w:val="18"/>
                <w:szCs w:val="18"/>
              </w:rPr>
              <w:t>bevragen</w:t>
            </w:r>
            <w:proofErr w:type="gramEnd"/>
            <w:r w:rsidRPr="00EF0FC5">
              <w:rPr>
                <w:rFonts w:ascii="Verdana" w:hAnsi="Verdana"/>
                <w:sz w:val="18"/>
                <w:szCs w:val="18"/>
              </w:rPr>
              <w:t xml:space="preserve"> over stand van zaken en appreciatie EU onderhandelingen en NL inzet, inclusief het voornemen van NL of andere lidstaten om binnen </w:t>
            </w:r>
            <w:r w:rsidRPr="00EF0FC5">
              <w:rPr>
                <w:rFonts w:ascii="Verdana" w:hAnsi="Verdana"/>
                <w:sz w:val="18"/>
                <w:szCs w:val="18"/>
              </w:rPr>
              <w:lastRenderedPageBreak/>
              <w:t>de Raad een bezwaarprocedure te initiëren.</w:t>
            </w:r>
          </w:p>
          <w:p w:rsidRPr="00EF0FC5" w:rsidR="00E34A2D" w:rsidP="0034235C" w:rsidRDefault="00E34A2D">
            <w:pPr>
              <w:pStyle w:val="Voetnoottekst"/>
              <w:numPr>
                <w:ilvl w:val="0"/>
                <w:numId w:val="1"/>
              </w:numPr>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Bijzondere rechtshandelingen</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E34A2D" w:rsidP="0034235C" w:rsidRDefault="00E34A2D">
            <w:pPr>
              <w:pStyle w:val="Voetnoottekst"/>
              <w:rPr>
                <w:rFonts w:ascii="Verdana" w:hAnsi="Verdana"/>
                <w:sz w:val="18"/>
                <w:szCs w:val="18"/>
              </w:rPr>
            </w:pP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E34A2D" w:rsidP="0034235C" w:rsidRDefault="00E34A2D">
            <w:pPr>
              <w:pStyle w:val="Voetnoottekst"/>
              <w:ind w:left="360"/>
              <w:rPr>
                <w:rFonts w:ascii="Verdana" w:hAnsi="Verdana"/>
                <w:sz w:val="18"/>
                <w:szCs w:val="18"/>
              </w:rPr>
            </w:pPr>
            <w:proofErr w:type="gramStart"/>
            <w:r>
              <w:rPr>
                <w:rFonts w:ascii="Verdana" w:hAnsi="Verdana"/>
                <w:sz w:val="18"/>
                <w:szCs w:val="18"/>
              </w:rPr>
              <w:t>n</w:t>
            </w:r>
            <w:r w:rsidRPr="00A32873">
              <w:rPr>
                <w:rFonts w:ascii="Verdana" w:hAnsi="Verdana"/>
                <w:sz w:val="18"/>
                <w:szCs w:val="18"/>
              </w:rPr>
              <w:t>ationale</w:t>
            </w:r>
            <w:proofErr w:type="gramEnd"/>
            <w:r w:rsidRPr="00A32873">
              <w:rPr>
                <w:rFonts w:ascii="Verdana" w:hAnsi="Verdana"/>
                <w:sz w:val="18"/>
                <w:szCs w:val="18"/>
              </w:rPr>
              <w:t xml:space="preserve"> wetgevingstraject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Niet-bindende handelingen (soft-</w:t>
            </w:r>
            <w:proofErr w:type="spellStart"/>
            <w:r w:rsidRPr="002F662A">
              <w:rPr>
                <w:rFonts w:ascii="Verdana" w:hAnsi="Verdana"/>
                <w:i/>
                <w:sz w:val="18"/>
                <w:szCs w:val="18"/>
              </w:rPr>
              <w:t>law</w:t>
            </w:r>
            <w:proofErr w:type="spellEnd"/>
            <w:r w:rsidRPr="002F662A">
              <w:rPr>
                <w:rFonts w:ascii="Verdana" w:hAnsi="Verdana"/>
                <w:i/>
                <w:sz w:val="18"/>
                <w:szCs w:val="18"/>
              </w:rPr>
              <w:t>)</w:t>
            </w:r>
          </w:p>
        </w:tc>
      </w:tr>
      <w:tr w:rsidRPr="00A32873" w:rsidR="00E34A2D" w:rsidTr="0034235C">
        <w:tc>
          <w:tcPr>
            <w:tcW w:w="2093" w:type="dxa"/>
          </w:tcPr>
          <w:p w:rsidR="00E34A2D" w:rsidP="0034235C" w:rsidRDefault="00E34A2D">
            <w:pPr>
              <w:pStyle w:val="Voetnoottekst"/>
              <w:rPr>
                <w:rFonts w:ascii="Verdana" w:hAnsi="Verdana"/>
                <w:sz w:val="18"/>
                <w:szCs w:val="18"/>
              </w:rPr>
            </w:pPr>
            <w:r w:rsidRPr="00A32873">
              <w:rPr>
                <w:rFonts w:ascii="Verdana" w:hAnsi="Verdana"/>
                <w:sz w:val="18"/>
                <w:szCs w:val="18"/>
              </w:rPr>
              <w:t>Advies, aanbeveling, mededeling</w:t>
            </w:r>
          </w:p>
          <w:p w:rsidR="00E34A2D" w:rsidP="0034235C" w:rsidRDefault="00E34A2D">
            <w:pPr>
              <w:jc w:val="right"/>
            </w:pPr>
          </w:p>
          <w:p w:rsidR="00E34A2D" w:rsidP="0034235C" w:rsidRDefault="00E34A2D">
            <w:pPr>
              <w:jc w:val="right"/>
            </w:pPr>
          </w:p>
          <w:p w:rsidR="00E34A2D" w:rsidP="0034235C" w:rsidRDefault="00E34A2D">
            <w:pPr>
              <w:jc w:val="right"/>
            </w:pPr>
          </w:p>
          <w:p w:rsidR="00E34A2D" w:rsidP="0034235C" w:rsidRDefault="00E34A2D">
            <w:pPr>
              <w:jc w:val="right"/>
            </w:pPr>
          </w:p>
          <w:p w:rsidRPr="00B45904" w:rsidR="00E34A2D" w:rsidP="0034235C" w:rsidRDefault="00E34A2D">
            <w:pPr>
              <w:jc w:val="right"/>
            </w:pP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De EU kent een grote hoeveelheid uiteenlopende typen beleid (‘</w:t>
            </w:r>
            <w:proofErr w:type="gramStart"/>
            <w:r w:rsidRPr="00A32873">
              <w:rPr>
                <w:rFonts w:ascii="Verdana" w:hAnsi="Verdana"/>
                <w:sz w:val="18"/>
                <w:szCs w:val="18"/>
              </w:rPr>
              <w:t>soft</w:t>
            </w:r>
            <w:proofErr w:type="gramEnd"/>
            <w:r w:rsidRPr="00A32873">
              <w:rPr>
                <w:rFonts w:ascii="Verdana" w:hAnsi="Verdana"/>
                <w:sz w:val="18"/>
                <w:szCs w:val="18"/>
              </w:rPr>
              <w:t xml:space="preserve"> </w:t>
            </w:r>
            <w:proofErr w:type="spellStart"/>
            <w:r w:rsidRPr="00A32873">
              <w:rPr>
                <w:rFonts w:ascii="Verdana" w:hAnsi="Verdana"/>
                <w:sz w:val="18"/>
                <w:szCs w:val="18"/>
              </w:rPr>
              <w:t>law</w:t>
            </w:r>
            <w:proofErr w:type="spellEnd"/>
            <w:r w:rsidRPr="00A32873">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32873">
              <w:rPr>
                <w:rFonts w:ascii="Verdana" w:hAnsi="Verdana"/>
                <w:sz w:val="18"/>
                <w:szCs w:val="18"/>
              </w:rPr>
              <w:t>law</w:t>
            </w:r>
            <w:proofErr w:type="spellEnd"/>
            <w:r w:rsidRPr="00A32873">
              <w:rPr>
                <w:rFonts w:ascii="Verdana" w:hAnsi="Verdana"/>
                <w:sz w:val="18"/>
                <w:szCs w:val="18"/>
              </w:rPr>
              <w:t>.</w:t>
            </w:r>
            <w:r>
              <w:rPr>
                <w:rFonts w:ascii="Verdana" w:hAnsi="Verdana"/>
                <w:sz w:val="18"/>
                <w:szCs w:val="18"/>
              </w:rPr>
              <w:t xml:space="preserve"> </w:t>
            </w:r>
          </w:p>
        </w:tc>
        <w:tc>
          <w:tcPr>
            <w:tcW w:w="5103" w:type="dxa"/>
          </w:tcPr>
          <w:p w:rsidRPr="002E058C"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b w:val="0"/>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w:t>
            </w:r>
            <w:proofErr w:type="gramStart"/>
            <w:r w:rsidRPr="00A32873">
              <w:rPr>
                <w:rFonts w:ascii="Verdana" w:hAnsi="Verdana" w:cs="Arial"/>
                <w:sz w:val="18"/>
                <w:szCs w:val="18"/>
              </w:rPr>
              <w:t>In deze documenten</w:t>
            </w:r>
            <w:r w:rsidRPr="00A32873">
              <w:rPr>
                <w:rStyle w:val="Zwaar"/>
                <w:rFonts w:ascii="Verdana" w:hAnsi="Verdana" w:cs="Arial"/>
                <w:sz w:val="18"/>
                <w:szCs w:val="18"/>
              </w:rPr>
              <w:t xml:space="preserve"> </w:t>
            </w:r>
            <w:r w:rsidRPr="00A32873">
              <w:rPr>
                <w:rStyle w:val="Zwaar"/>
                <w:rFonts w:ascii="Verdana" w:hAnsi="Verdana" w:cs="Arial"/>
                <w:b w:val="0"/>
                <w:sz w:val="18"/>
                <w:szCs w:val="18"/>
              </w:rPr>
              <w:t>voor evaluaties en geschiktheidscontroles</w:t>
            </w:r>
            <w:r w:rsidRPr="00A32873">
              <w:rPr>
                <w:rFonts w:ascii="Verdana" w:hAnsi="Verdana" w:cs="Arial"/>
                <w:sz w:val="18"/>
                <w:szCs w:val="18"/>
              </w:rPr>
              <w:t xml:space="preserve"> wordt bepaald wat er geëvalueerd moet worden en welke aspecten moeten worden onderzocht. </w:t>
            </w:r>
            <w:proofErr w:type="gramEnd"/>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Groenboek: een discussiestuk, waarmee de Europese Commissie de stand van zaken inventariseert </w:t>
            </w:r>
            <w:proofErr w:type="gramStart"/>
            <w:r w:rsidRPr="00A32873">
              <w:rPr>
                <w:rFonts w:ascii="Verdana" w:hAnsi="Verdana"/>
                <w:sz w:val="18"/>
                <w:szCs w:val="18"/>
              </w:rPr>
              <w:t>omtrent</w:t>
            </w:r>
            <w:proofErr w:type="gramEnd"/>
            <w:r w:rsidRPr="00A32873">
              <w:rPr>
                <w:rFonts w:ascii="Verdana" w:hAnsi="Verdana"/>
                <w:sz w:val="18"/>
                <w:szCs w:val="18"/>
              </w:rPr>
              <w:t xml:space="preserve">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 xml:space="preserve">De Europese Commissie nodigt overheden, nationale parlementen en andere organisaties uit om binnen een bepaalde termijn op een Groen- of Witboek te reageren. </w:t>
            </w:r>
          </w:p>
        </w:tc>
        <w:tc>
          <w:tcPr>
            <w:tcW w:w="5103" w:type="dxa"/>
          </w:tcPr>
          <w:p w:rsidR="00E34A2D" w:rsidP="0034235C" w:rsidRDefault="00E34A2D">
            <w:pPr>
              <w:pStyle w:val="Voetnoottekst"/>
              <w:numPr>
                <w:ilvl w:val="0"/>
                <w:numId w:val="1"/>
              </w:numPr>
              <w:rPr>
                <w:rFonts w:ascii="Verdana" w:hAnsi="Verdana"/>
                <w:sz w:val="18"/>
                <w:szCs w:val="18"/>
              </w:rPr>
            </w:pPr>
            <w:r w:rsidRPr="002E058C">
              <w:rPr>
                <w:rFonts w:ascii="Verdana" w:hAnsi="Verdana"/>
                <w:sz w:val="18"/>
                <w:szCs w:val="18"/>
              </w:rPr>
              <w:lastRenderedPageBreak/>
              <w:t>desgewenst ambtenaren EC of Europees Commissaris uitnodigen voor een toelichting.</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kabinet stuurt de Kamer het concept van haar </w:t>
            </w:r>
            <w:r w:rsidRPr="00A32873">
              <w:rPr>
                <w:rFonts w:ascii="Verdana" w:hAnsi="Verdana"/>
                <w:sz w:val="18"/>
                <w:szCs w:val="18"/>
              </w:rPr>
              <w:lastRenderedPageBreak/>
              <w:t xml:space="preserve">reactie op Groen- en Witboeken </w:t>
            </w:r>
            <w:proofErr w:type="gramStart"/>
            <w:r w:rsidRPr="00A32873">
              <w:rPr>
                <w:rFonts w:ascii="Verdana" w:hAnsi="Verdana"/>
                <w:sz w:val="18"/>
                <w:szCs w:val="18"/>
              </w:rPr>
              <w:t>tenminste</w:t>
            </w:r>
            <w:proofErr w:type="gramEnd"/>
            <w:r w:rsidRPr="00A32873">
              <w:rPr>
                <w:rFonts w:ascii="Verdana" w:hAnsi="Verdana"/>
                <w:sz w:val="18"/>
                <w:szCs w:val="18"/>
              </w:rPr>
              <w:t xml:space="preserv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Openbare raadpleging (consultatie)</w:t>
            </w: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2">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 xml:space="preserve">kabinet verzoeken om de concept-kabinetsreactie naar de Kamer te sturen voordat de definitieve versie naar de Europese Commissie wordt gestuurd, </w:t>
            </w:r>
            <w:proofErr w:type="gramStart"/>
            <w:r w:rsidRPr="00782306">
              <w:rPr>
                <w:rFonts w:ascii="Verdana" w:hAnsi="Verdana"/>
                <w:sz w:val="18"/>
                <w:szCs w:val="18"/>
              </w:rPr>
              <w:t>teneinde</w:t>
            </w:r>
            <w:proofErr w:type="gramEnd"/>
            <w:r w:rsidRPr="00782306">
              <w:rPr>
                <w:rFonts w:ascii="Verdana" w:hAnsi="Verdana"/>
                <w:sz w:val="18"/>
                <w:szCs w:val="18"/>
              </w:rPr>
              <w:t xml:space="preserve"> desgewenst hierover met de bewindspersoon in gesprek te treden.</w:t>
            </w:r>
          </w:p>
          <w:p w:rsidRPr="00A32873" w:rsidR="00E34A2D" w:rsidP="0034235C" w:rsidRDefault="00E34A2D">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 xml:space="preserve">e Kamer ontvangt </w:t>
            </w:r>
            <w:proofErr w:type="gramStart"/>
            <w:r w:rsidRPr="00782306">
              <w:rPr>
                <w:rFonts w:ascii="Verdana" w:hAnsi="Verdana"/>
                <w:sz w:val="18"/>
                <w:szCs w:val="18"/>
              </w:rPr>
              <w:t>krachtens</w:t>
            </w:r>
            <w:proofErr w:type="gramEnd"/>
            <w:r w:rsidRPr="00782306">
              <w:rPr>
                <w:rFonts w:ascii="Verdana" w:hAnsi="Verdana"/>
                <w:sz w:val="18"/>
                <w:szCs w:val="18"/>
              </w:rPr>
              <w:t xml:space="preserve"> de standaard-informatieafspraken de definitieve kabinetsreactie op alle consultaties van de Europese Commissie waarop het kabinet reageert.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Subsidiariteitstoets </w:t>
            </w:r>
          </w:p>
          <w:p w:rsidRPr="00A32873" w:rsidR="00E34A2D" w:rsidP="0034235C" w:rsidRDefault="00E34A2D">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E34A2D" w:rsidP="0034235C" w:rsidRDefault="00E34A2D">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 xml:space="preserve">een </w:t>
            </w:r>
            <w:proofErr w:type="spellStart"/>
            <w:r w:rsidRPr="00D74760">
              <w:rPr>
                <w:rFonts w:asciiTheme="minorHAnsi" w:hAnsiTheme="minorHAnsi" w:cstheme="minorHAnsi"/>
                <w:color w:val="000000" w:themeColor="text1"/>
                <w:sz w:val="22"/>
              </w:rPr>
              <w:t>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w:t>
            </w:r>
            <w:proofErr w:type="spellEnd"/>
            <w:r w:rsidRPr="00D74760">
              <w:rPr>
                <w:rFonts w:asciiTheme="minorHAnsi" w:hAnsiTheme="minorHAnsi" w:cstheme="minorHAnsi"/>
                <w:color w:val="000000" w:themeColor="text1"/>
                <w:sz w:val="22"/>
              </w:rPr>
              <w:t xml:space="preserve">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E34A2D" w:rsidP="0034235C" w:rsidRDefault="00E34A2D">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et andere parlementen in overleg treden t.b.v. behalen meerderheid voor ’gele kaart’ (</w:t>
            </w:r>
            <w:proofErr w:type="gramStart"/>
            <w:r w:rsidRPr="00A32873">
              <w:rPr>
                <w:rFonts w:ascii="Verdana" w:hAnsi="Verdana"/>
                <w:sz w:val="18"/>
                <w:szCs w:val="18"/>
              </w:rPr>
              <w:t>1</w:t>
            </w:r>
            <w:proofErr w:type="gramEnd"/>
            <w:r w:rsidRPr="00A32873">
              <w:rPr>
                <w:rFonts w:ascii="Verdana" w:hAnsi="Verdana"/>
                <w:sz w:val="18"/>
                <w:szCs w:val="18"/>
              </w:rPr>
              <w:t xml:space="preserve">/3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E34A2D" w:rsidP="0034235C" w:rsidRDefault="00E34A2D">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 xml:space="preserve">besluiten dat zij het voorstel van dusdanig politiek belang acht, dat de Kamer door de regering op bijzondere wijze geïnformeerd wil blijven worden over de EU </w:t>
            </w:r>
            <w:r w:rsidRPr="00A32873">
              <w:rPr>
                <w:rFonts w:ascii="Verdana" w:hAnsi="Verdana"/>
                <w:sz w:val="18"/>
                <w:szCs w:val="18"/>
              </w:rPr>
              <w:lastRenderedPageBreak/>
              <w:t xml:space="preserve">onderhandelingen. De Kamer stelt het kabinet hiervan schriftelijk op de hoogte. Binnen vier weken na dit besluit vindt er een overleg plaats met het kabinet - tot aan dit overleg wordt het kabinet geacht op de onderhandelingen </w:t>
            </w:r>
            <w:proofErr w:type="gramStart"/>
            <w:r w:rsidRPr="00A32873">
              <w:rPr>
                <w:rFonts w:ascii="Verdana" w:hAnsi="Verdana"/>
                <w:sz w:val="18"/>
                <w:szCs w:val="18"/>
              </w:rPr>
              <w:t>inzake</w:t>
            </w:r>
            <w:proofErr w:type="gramEnd"/>
            <w:r w:rsidRPr="00A32873">
              <w:rPr>
                <w:rFonts w:ascii="Verdana" w:hAnsi="Verdana"/>
                <w:sz w:val="18"/>
                <w:szCs w:val="18"/>
              </w:rPr>
              <w:t xml:space="preserv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w:t>
            </w:r>
            <w:proofErr w:type="gramStart"/>
            <w:r w:rsidRPr="00782306">
              <w:rPr>
                <w:rFonts w:ascii="Verdana" w:hAnsi="Verdana"/>
                <w:sz w:val="18"/>
                <w:szCs w:val="18"/>
              </w:rPr>
              <w:t>plenair</w:t>
            </w:r>
            <w:proofErr w:type="gramEnd"/>
            <w:r w:rsidRPr="00782306">
              <w:rPr>
                <w:rFonts w:ascii="Verdana" w:hAnsi="Verdana"/>
                <w:sz w:val="18"/>
                <w:szCs w:val="18"/>
              </w:rPr>
              <w:t xml:space="preserve">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 xml:space="preserve">de </w:t>
            </w:r>
            <w:proofErr w:type="spellStart"/>
            <w:r>
              <w:rPr>
                <w:rFonts w:ascii="Verdana" w:hAnsi="Verdana"/>
                <w:sz w:val="18"/>
                <w:szCs w:val="18"/>
              </w:rPr>
              <w:t>behandelvoorbehouden</w:t>
            </w:r>
            <w:proofErr w:type="spellEnd"/>
            <w:r>
              <w:rPr>
                <w:rFonts w:ascii="Verdana" w:hAnsi="Verdana"/>
                <w:sz w:val="18"/>
                <w:szCs w:val="18"/>
              </w:rPr>
              <w:t xml:space="preserve"> binnen drie</w:t>
            </w:r>
            <w:r w:rsidRPr="00782306">
              <w:rPr>
                <w:rFonts w:ascii="Verdana" w:hAnsi="Verdana"/>
                <w:sz w:val="18"/>
                <w:szCs w:val="18"/>
              </w:rPr>
              <w:t xml:space="preserve"> weken t.b.v. een snelle behandeling.</w:t>
            </w:r>
          </w:p>
          <w:p w:rsidRPr="00A32873" w:rsidR="00E34A2D" w:rsidP="0034235C" w:rsidRDefault="00E34A2D">
            <w:pPr>
              <w:pStyle w:val="Voetnoottekst"/>
              <w:rPr>
                <w:rFonts w:ascii="Verdana" w:hAnsi="Verdana"/>
                <w:sz w:val="18"/>
                <w:szCs w:val="18"/>
              </w:rPr>
            </w:pPr>
          </w:p>
        </w:tc>
      </w:tr>
    </w:tbl>
    <w:p w:rsidRPr="00A32873" w:rsidR="00E34A2D" w:rsidP="00E34A2D" w:rsidRDefault="00E34A2D">
      <w:pPr>
        <w:rPr>
          <w:rFonts w:ascii="Verdana" w:hAnsi="Verdana"/>
          <w:sz w:val="18"/>
          <w:szCs w:val="18"/>
        </w:rPr>
      </w:pPr>
    </w:p>
    <w:p w:rsidR="00E34A2D" w:rsidP="00E34A2D" w:rsidRDefault="00E34A2D"/>
    <w:p w:rsidR="00E34A2D" w:rsidP="00E34A2D" w:rsidRDefault="00E34A2D"/>
    <w:p w:rsidR="00E34A2D" w:rsidP="00A137D8" w:rsidRDefault="00E34A2D">
      <w:pPr>
        <w:rPr>
          <w:rFonts w:asciiTheme="minorHAnsi" w:hAnsiTheme="minorHAnsi"/>
          <w:sz w:val="22"/>
          <w:szCs w:val="22"/>
        </w:rPr>
      </w:pPr>
    </w:p>
    <w:p w:rsidR="004C7A6A" w:rsidRDefault="004C7A6A"/>
    <w:sectPr w:rsidR="004C7A6A" w:rsidSect="00A137D8">
      <w:pgSz w:w="16838" w:h="11906" w:orient="landscape"/>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4D9" w:rsidRDefault="00C254D9" w:rsidP="00E34A2D">
      <w:r>
        <w:separator/>
      </w:r>
    </w:p>
  </w:endnote>
  <w:endnote w:type="continuationSeparator" w:id="0">
    <w:p w:rsidR="00C254D9" w:rsidRDefault="00C254D9" w:rsidP="00E34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4D9" w:rsidRDefault="00C254D9" w:rsidP="00E34A2D">
      <w:r>
        <w:separator/>
      </w:r>
    </w:p>
  </w:footnote>
  <w:footnote w:type="continuationSeparator" w:id="0">
    <w:p w:rsidR="00C254D9" w:rsidRDefault="00C254D9" w:rsidP="00E34A2D">
      <w:r>
        <w:continuationSeparator/>
      </w:r>
    </w:p>
  </w:footnote>
  <w:footnote w:id="1">
    <w:p w:rsidR="00E34A2D" w:rsidRDefault="00E34A2D" w:rsidP="00E34A2D">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E34A2D" w:rsidRPr="00B45904" w:rsidRDefault="00E34A2D" w:rsidP="00E34A2D">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7D8"/>
    <w:rsid w:val="0004096C"/>
    <w:rsid w:val="00042518"/>
    <w:rsid w:val="0004740C"/>
    <w:rsid w:val="00057DE3"/>
    <w:rsid w:val="00066693"/>
    <w:rsid w:val="00076F95"/>
    <w:rsid w:val="000842C8"/>
    <w:rsid w:val="000A2B12"/>
    <w:rsid w:val="000D1E1E"/>
    <w:rsid w:val="000F7673"/>
    <w:rsid w:val="001717B9"/>
    <w:rsid w:val="00191F74"/>
    <w:rsid w:val="00200C1D"/>
    <w:rsid w:val="00223DF9"/>
    <w:rsid w:val="0022783E"/>
    <w:rsid w:val="00273611"/>
    <w:rsid w:val="002A1C59"/>
    <w:rsid w:val="002E6DA8"/>
    <w:rsid w:val="00316C98"/>
    <w:rsid w:val="003510B5"/>
    <w:rsid w:val="003B762C"/>
    <w:rsid w:val="003D4485"/>
    <w:rsid w:val="003E0BCD"/>
    <w:rsid w:val="00420609"/>
    <w:rsid w:val="00435D03"/>
    <w:rsid w:val="0045252E"/>
    <w:rsid w:val="00473F02"/>
    <w:rsid w:val="004C5A17"/>
    <w:rsid w:val="004C7A6A"/>
    <w:rsid w:val="004E4562"/>
    <w:rsid w:val="00505AFF"/>
    <w:rsid w:val="00506FCC"/>
    <w:rsid w:val="00507AC9"/>
    <w:rsid w:val="005129ED"/>
    <w:rsid w:val="005212C9"/>
    <w:rsid w:val="00545D82"/>
    <w:rsid w:val="00546B1D"/>
    <w:rsid w:val="005B7672"/>
    <w:rsid w:val="005E30E3"/>
    <w:rsid w:val="00610EE8"/>
    <w:rsid w:val="00622303"/>
    <w:rsid w:val="00640A4E"/>
    <w:rsid w:val="006605C6"/>
    <w:rsid w:val="00666395"/>
    <w:rsid w:val="006732E8"/>
    <w:rsid w:val="00685915"/>
    <w:rsid w:val="00694BCA"/>
    <w:rsid w:val="006A0D87"/>
    <w:rsid w:val="006B380C"/>
    <w:rsid w:val="006D4A88"/>
    <w:rsid w:val="00707B33"/>
    <w:rsid w:val="00726889"/>
    <w:rsid w:val="00736970"/>
    <w:rsid w:val="007410C6"/>
    <w:rsid w:val="0074305F"/>
    <w:rsid w:val="007529D4"/>
    <w:rsid w:val="0076598A"/>
    <w:rsid w:val="00777493"/>
    <w:rsid w:val="00796A54"/>
    <w:rsid w:val="007B3194"/>
    <w:rsid w:val="007B34BC"/>
    <w:rsid w:val="007D40B9"/>
    <w:rsid w:val="007E3D88"/>
    <w:rsid w:val="00802479"/>
    <w:rsid w:val="00811362"/>
    <w:rsid w:val="008309FF"/>
    <w:rsid w:val="008E0742"/>
    <w:rsid w:val="008E28F7"/>
    <w:rsid w:val="009160FA"/>
    <w:rsid w:val="00916D21"/>
    <w:rsid w:val="00917FCF"/>
    <w:rsid w:val="0092554C"/>
    <w:rsid w:val="00931F2B"/>
    <w:rsid w:val="009419E4"/>
    <w:rsid w:val="009464F8"/>
    <w:rsid w:val="00964C2E"/>
    <w:rsid w:val="00974103"/>
    <w:rsid w:val="009A0FC6"/>
    <w:rsid w:val="009A4778"/>
    <w:rsid w:val="009C388A"/>
    <w:rsid w:val="009E3021"/>
    <w:rsid w:val="00A137D8"/>
    <w:rsid w:val="00A3314F"/>
    <w:rsid w:val="00A54D1F"/>
    <w:rsid w:val="00A95F68"/>
    <w:rsid w:val="00AC7F3C"/>
    <w:rsid w:val="00AD2751"/>
    <w:rsid w:val="00AD4E0E"/>
    <w:rsid w:val="00AE5D29"/>
    <w:rsid w:val="00AF175D"/>
    <w:rsid w:val="00AF3F1D"/>
    <w:rsid w:val="00B06716"/>
    <w:rsid w:val="00B31027"/>
    <w:rsid w:val="00B35E56"/>
    <w:rsid w:val="00B464EB"/>
    <w:rsid w:val="00B76BD3"/>
    <w:rsid w:val="00BB0A70"/>
    <w:rsid w:val="00BC696D"/>
    <w:rsid w:val="00BF542D"/>
    <w:rsid w:val="00C00CFA"/>
    <w:rsid w:val="00C254D9"/>
    <w:rsid w:val="00C40D4F"/>
    <w:rsid w:val="00C70943"/>
    <w:rsid w:val="00CD2557"/>
    <w:rsid w:val="00D004FC"/>
    <w:rsid w:val="00D0746E"/>
    <w:rsid w:val="00D51C73"/>
    <w:rsid w:val="00D52CF9"/>
    <w:rsid w:val="00D729AB"/>
    <w:rsid w:val="00D775CA"/>
    <w:rsid w:val="00D9615E"/>
    <w:rsid w:val="00D96C24"/>
    <w:rsid w:val="00DA08F5"/>
    <w:rsid w:val="00DE2C83"/>
    <w:rsid w:val="00E34A2D"/>
    <w:rsid w:val="00E52F23"/>
    <w:rsid w:val="00E60E54"/>
    <w:rsid w:val="00E72B18"/>
    <w:rsid w:val="00EA2272"/>
    <w:rsid w:val="00ED40CC"/>
    <w:rsid w:val="00F3194C"/>
    <w:rsid w:val="00F552B9"/>
    <w:rsid w:val="00F74ED7"/>
    <w:rsid w:val="00FA15B5"/>
    <w:rsid w:val="00FA27D6"/>
    <w:rsid w:val="00FC67DB"/>
    <w:rsid w:val="00FE39EB"/>
    <w:rsid w:val="00FE457B"/>
    <w:rsid w:val="00FE6B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3823">
      <w:bodyDiv w:val="1"/>
      <w:marLeft w:val="0"/>
      <w:marRight w:val="0"/>
      <w:marTop w:val="0"/>
      <w:marBottom w:val="0"/>
      <w:divBdr>
        <w:top w:val="none" w:sz="0" w:space="0" w:color="auto"/>
        <w:left w:val="none" w:sz="0" w:space="0" w:color="auto"/>
        <w:bottom w:val="none" w:sz="0" w:space="0" w:color="auto"/>
        <w:right w:val="none" w:sz="0" w:space="0" w:color="auto"/>
      </w:divBdr>
    </w:div>
    <w:div w:id="35081286">
      <w:bodyDiv w:val="1"/>
      <w:marLeft w:val="0"/>
      <w:marRight w:val="0"/>
      <w:marTop w:val="0"/>
      <w:marBottom w:val="0"/>
      <w:divBdr>
        <w:top w:val="none" w:sz="0" w:space="0" w:color="auto"/>
        <w:left w:val="none" w:sz="0" w:space="0" w:color="auto"/>
        <w:bottom w:val="none" w:sz="0" w:space="0" w:color="auto"/>
        <w:right w:val="none" w:sz="0" w:space="0" w:color="auto"/>
      </w:divBdr>
    </w:div>
    <w:div w:id="103043704">
      <w:bodyDiv w:val="1"/>
      <w:marLeft w:val="0"/>
      <w:marRight w:val="0"/>
      <w:marTop w:val="0"/>
      <w:marBottom w:val="0"/>
      <w:divBdr>
        <w:top w:val="none" w:sz="0" w:space="0" w:color="auto"/>
        <w:left w:val="none" w:sz="0" w:space="0" w:color="auto"/>
        <w:bottom w:val="none" w:sz="0" w:space="0" w:color="auto"/>
        <w:right w:val="none" w:sz="0" w:space="0" w:color="auto"/>
      </w:divBdr>
    </w:div>
    <w:div w:id="141822692">
      <w:bodyDiv w:val="1"/>
      <w:marLeft w:val="0"/>
      <w:marRight w:val="0"/>
      <w:marTop w:val="0"/>
      <w:marBottom w:val="0"/>
      <w:divBdr>
        <w:top w:val="none" w:sz="0" w:space="0" w:color="auto"/>
        <w:left w:val="none" w:sz="0" w:space="0" w:color="auto"/>
        <w:bottom w:val="none" w:sz="0" w:space="0" w:color="auto"/>
        <w:right w:val="none" w:sz="0" w:space="0" w:color="auto"/>
      </w:divBdr>
    </w:div>
    <w:div w:id="150489757">
      <w:bodyDiv w:val="1"/>
      <w:marLeft w:val="0"/>
      <w:marRight w:val="0"/>
      <w:marTop w:val="0"/>
      <w:marBottom w:val="0"/>
      <w:divBdr>
        <w:top w:val="none" w:sz="0" w:space="0" w:color="auto"/>
        <w:left w:val="none" w:sz="0" w:space="0" w:color="auto"/>
        <w:bottom w:val="none" w:sz="0" w:space="0" w:color="auto"/>
        <w:right w:val="none" w:sz="0" w:space="0" w:color="auto"/>
      </w:divBdr>
    </w:div>
    <w:div w:id="170415041">
      <w:bodyDiv w:val="1"/>
      <w:marLeft w:val="0"/>
      <w:marRight w:val="0"/>
      <w:marTop w:val="0"/>
      <w:marBottom w:val="0"/>
      <w:divBdr>
        <w:top w:val="none" w:sz="0" w:space="0" w:color="auto"/>
        <w:left w:val="none" w:sz="0" w:space="0" w:color="auto"/>
        <w:bottom w:val="none" w:sz="0" w:space="0" w:color="auto"/>
        <w:right w:val="none" w:sz="0" w:space="0" w:color="auto"/>
      </w:divBdr>
    </w:div>
    <w:div w:id="324553566">
      <w:bodyDiv w:val="1"/>
      <w:marLeft w:val="0"/>
      <w:marRight w:val="0"/>
      <w:marTop w:val="0"/>
      <w:marBottom w:val="0"/>
      <w:divBdr>
        <w:top w:val="none" w:sz="0" w:space="0" w:color="auto"/>
        <w:left w:val="none" w:sz="0" w:space="0" w:color="auto"/>
        <w:bottom w:val="none" w:sz="0" w:space="0" w:color="auto"/>
        <w:right w:val="none" w:sz="0" w:space="0" w:color="auto"/>
      </w:divBdr>
    </w:div>
    <w:div w:id="352994674">
      <w:bodyDiv w:val="1"/>
      <w:marLeft w:val="0"/>
      <w:marRight w:val="0"/>
      <w:marTop w:val="0"/>
      <w:marBottom w:val="0"/>
      <w:divBdr>
        <w:top w:val="none" w:sz="0" w:space="0" w:color="auto"/>
        <w:left w:val="none" w:sz="0" w:space="0" w:color="auto"/>
        <w:bottom w:val="none" w:sz="0" w:space="0" w:color="auto"/>
        <w:right w:val="none" w:sz="0" w:space="0" w:color="auto"/>
      </w:divBdr>
    </w:div>
    <w:div w:id="396169237">
      <w:bodyDiv w:val="1"/>
      <w:marLeft w:val="0"/>
      <w:marRight w:val="0"/>
      <w:marTop w:val="0"/>
      <w:marBottom w:val="0"/>
      <w:divBdr>
        <w:top w:val="none" w:sz="0" w:space="0" w:color="auto"/>
        <w:left w:val="none" w:sz="0" w:space="0" w:color="auto"/>
        <w:bottom w:val="none" w:sz="0" w:space="0" w:color="auto"/>
        <w:right w:val="none" w:sz="0" w:space="0" w:color="auto"/>
      </w:divBdr>
    </w:div>
    <w:div w:id="415445083">
      <w:bodyDiv w:val="1"/>
      <w:marLeft w:val="0"/>
      <w:marRight w:val="0"/>
      <w:marTop w:val="0"/>
      <w:marBottom w:val="0"/>
      <w:divBdr>
        <w:top w:val="none" w:sz="0" w:space="0" w:color="auto"/>
        <w:left w:val="none" w:sz="0" w:space="0" w:color="auto"/>
        <w:bottom w:val="none" w:sz="0" w:space="0" w:color="auto"/>
        <w:right w:val="none" w:sz="0" w:space="0" w:color="auto"/>
      </w:divBdr>
    </w:div>
    <w:div w:id="416168891">
      <w:bodyDiv w:val="1"/>
      <w:marLeft w:val="0"/>
      <w:marRight w:val="0"/>
      <w:marTop w:val="0"/>
      <w:marBottom w:val="0"/>
      <w:divBdr>
        <w:top w:val="none" w:sz="0" w:space="0" w:color="auto"/>
        <w:left w:val="none" w:sz="0" w:space="0" w:color="auto"/>
        <w:bottom w:val="none" w:sz="0" w:space="0" w:color="auto"/>
        <w:right w:val="none" w:sz="0" w:space="0" w:color="auto"/>
      </w:divBdr>
    </w:div>
    <w:div w:id="536940359">
      <w:bodyDiv w:val="1"/>
      <w:marLeft w:val="0"/>
      <w:marRight w:val="0"/>
      <w:marTop w:val="0"/>
      <w:marBottom w:val="0"/>
      <w:divBdr>
        <w:top w:val="none" w:sz="0" w:space="0" w:color="auto"/>
        <w:left w:val="none" w:sz="0" w:space="0" w:color="auto"/>
        <w:bottom w:val="none" w:sz="0" w:space="0" w:color="auto"/>
        <w:right w:val="none" w:sz="0" w:space="0" w:color="auto"/>
      </w:divBdr>
    </w:div>
    <w:div w:id="664210764">
      <w:bodyDiv w:val="1"/>
      <w:marLeft w:val="0"/>
      <w:marRight w:val="0"/>
      <w:marTop w:val="0"/>
      <w:marBottom w:val="0"/>
      <w:divBdr>
        <w:top w:val="none" w:sz="0" w:space="0" w:color="auto"/>
        <w:left w:val="none" w:sz="0" w:space="0" w:color="auto"/>
        <w:bottom w:val="none" w:sz="0" w:space="0" w:color="auto"/>
        <w:right w:val="none" w:sz="0" w:space="0" w:color="auto"/>
      </w:divBdr>
    </w:div>
    <w:div w:id="685669778">
      <w:bodyDiv w:val="1"/>
      <w:marLeft w:val="0"/>
      <w:marRight w:val="0"/>
      <w:marTop w:val="0"/>
      <w:marBottom w:val="0"/>
      <w:divBdr>
        <w:top w:val="none" w:sz="0" w:space="0" w:color="auto"/>
        <w:left w:val="none" w:sz="0" w:space="0" w:color="auto"/>
        <w:bottom w:val="none" w:sz="0" w:space="0" w:color="auto"/>
        <w:right w:val="none" w:sz="0" w:space="0" w:color="auto"/>
      </w:divBdr>
    </w:div>
    <w:div w:id="785856291">
      <w:bodyDiv w:val="1"/>
      <w:marLeft w:val="0"/>
      <w:marRight w:val="0"/>
      <w:marTop w:val="0"/>
      <w:marBottom w:val="0"/>
      <w:divBdr>
        <w:top w:val="none" w:sz="0" w:space="0" w:color="auto"/>
        <w:left w:val="none" w:sz="0" w:space="0" w:color="auto"/>
        <w:bottom w:val="none" w:sz="0" w:space="0" w:color="auto"/>
        <w:right w:val="none" w:sz="0" w:space="0" w:color="auto"/>
      </w:divBdr>
    </w:div>
    <w:div w:id="799617231">
      <w:bodyDiv w:val="1"/>
      <w:marLeft w:val="0"/>
      <w:marRight w:val="0"/>
      <w:marTop w:val="0"/>
      <w:marBottom w:val="0"/>
      <w:divBdr>
        <w:top w:val="none" w:sz="0" w:space="0" w:color="auto"/>
        <w:left w:val="none" w:sz="0" w:space="0" w:color="auto"/>
        <w:bottom w:val="none" w:sz="0" w:space="0" w:color="auto"/>
        <w:right w:val="none" w:sz="0" w:space="0" w:color="auto"/>
      </w:divBdr>
    </w:div>
    <w:div w:id="895045382">
      <w:bodyDiv w:val="1"/>
      <w:marLeft w:val="0"/>
      <w:marRight w:val="0"/>
      <w:marTop w:val="0"/>
      <w:marBottom w:val="0"/>
      <w:divBdr>
        <w:top w:val="none" w:sz="0" w:space="0" w:color="auto"/>
        <w:left w:val="none" w:sz="0" w:space="0" w:color="auto"/>
        <w:bottom w:val="none" w:sz="0" w:space="0" w:color="auto"/>
        <w:right w:val="none" w:sz="0" w:space="0" w:color="auto"/>
      </w:divBdr>
    </w:div>
    <w:div w:id="919410251">
      <w:bodyDiv w:val="1"/>
      <w:marLeft w:val="0"/>
      <w:marRight w:val="0"/>
      <w:marTop w:val="0"/>
      <w:marBottom w:val="0"/>
      <w:divBdr>
        <w:top w:val="none" w:sz="0" w:space="0" w:color="auto"/>
        <w:left w:val="none" w:sz="0" w:space="0" w:color="auto"/>
        <w:bottom w:val="none" w:sz="0" w:space="0" w:color="auto"/>
        <w:right w:val="none" w:sz="0" w:space="0" w:color="auto"/>
      </w:divBdr>
    </w:div>
    <w:div w:id="941571239">
      <w:bodyDiv w:val="1"/>
      <w:marLeft w:val="0"/>
      <w:marRight w:val="0"/>
      <w:marTop w:val="0"/>
      <w:marBottom w:val="0"/>
      <w:divBdr>
        <w:top w:val="none" w:sz="0" w:space="0" w:color="auto"/>
        <w:left w:val="none" w:sz="0" w:space="0" w:color="auto"/>
        <w:bottom w:val="none" w:sz="0" w:space="0" w:color="auto"/>
        <w:right w:val="none" w:sz="0" w:space="0" w:color="auto"/>
      </w:divBdr>
    </w:div>
    <w:div w:id="1161043507">
      <w:bodyDiv w:val="1"/>
      <w:marLeft w:val="0"/>
      <w:marRight w:val="0"/>
      <w:marTop w:val="0"/>
      <w:marBottom w:val="0"/>
      <w:divBdr>
        <w:top w:val="none" w:sz="0" w:space="0" w:color="auto"/>
        <w:left w:val="none" w:sz="0" w:space="0" w:color="auto"/>
        <w:bottom w:val="none" w:sz="0" w:space="0" w:color="auto"/>
        <w:right w:val="none" w:sz="0" w:space="0" w:color="auto"/>
      </w:divBdr>
    </w:div>
    <w:div w:id="1295482035">
      <w:bodyDiv w:val="1"/>
      <w:marLeft w:val="0"/>
      <w:marRight w:val="0"/>
      <w:marTop w:val="0"/>
      <w:marBottom w:val="0"/>
      <w:divBdr>
        <w:top w:val="none" w:sz="0" w:space="0" w:color="auto"/>
        <w:left w:val="none" w:sz="0" w:space="0" w:color="auto"/>
        <w:bottom w:val="none" w:sz="0" w:space="0" w:color="auto"/>
        <w:right w:val="none" w:sz="0" w:space="0" w:color="auto"/>
      </w:divBdr>
    </w:div>
    <w:div w:id="1301497839">
      <w:bodyDiv w:val="1"/>
      <w:marLeft w:val="0"/>
      <w:marRight w:val="0"/>
      <w:marTop w:val="0"/>
      <w:marBottom w:val="0"/>
      <w:divBdr>
        <w:top w:val="none" w:sz="0" w:space="0" w:color="auto"/>
        <w:left w:val="none" w:sz="0" w:space="0" w:color="auto"/>
        <w:bottom w:val="none" w:sz="0" w:space="0" w:color="auto"/>
        <w:right w:val="none" w:sz="0" w:space="0" w:color="auto"/>
      </w:divBdr>
    </w:div>
    <w:div w:id="1350061391">
      <w:bodyDiv w:val="1"/>
      <w:marLeft w:val="0"/>
      <w:marRight w:val="0"/>
      <w:marTop w:val="0"/>
      <w:marBottom w:val="0"/>
      <w:divBdr>
        <w:top w:val="none" w:sz="0" w:space="0" w:color="auto"/>
        <w:left w:val="none" w:sz="0" w:space="0" w:color="auto"/>
        <w:bottom w:val="none" w:sz="0" w:space="0" w:color="auto"/>
        <w:right w:val="none" w:sz="0" w:space="0" w:color="auto"/>
      </w:divBdr>
    </w:div>
    <w:div w:id="1354454684">
      <w:bodyDiv w:val="1"/>
      <w:marLeft w:val="0"/>
      <w:marRight w:val="0"/>
      <w:marTop w:val="0"/>
      <w:marBottom w:val="0"/>
      <w:divBdr>
        <w:top w:val="none" w:sz="0" w:space="0" w:color="auto"/>
        <w:left w:val="none" w:sz="0" w:space="0" w:color="auto"/>
        <w:bottom w:val="none" w:sz="0" w:space="0" w:color="auto"/>
        <w:right w:val="none" w:sz="0" w:space="0" w:color="auto"/>
      </w:divBdr>
    </w:div>
    <w:div w:id="1369647482">
      <w:bodyDiv w:val="1"/>
      <w:marLeft w:val="0"/>
      <w:marRight w:val="0"/>
      <w:marTop w:val="0"/>
      <w:marBottom w:val="0"/>
      <w:divBdr>
        <w:top w:val="none" w:sz="0" w:space="0" w:color="auto"/>
        <w:left w:val="none" w:sz="0" w:space="0" w:color="auto"/>
        <w:bottom w:val="none" w:sz="0" w:space="0" w:color="auto"/>
        <w:right w:val="none" w:sz="0" w:space="0" w:color="auto"/>
      </w:divBdr>
    </w:div>
    <w:div w:id="1394157312">
      <w:bodyDiv w:val="1"/>
      <w:marLeft w:val="0"/>
      <w:marRight w:val="0"/>
      <w:marTop w:val="0"/>
      <w:marBottom w:val="0"/>
      <w:divBdr>
        <w:top w:val="none" w:sz="0" w:space="0" w:color="auto"/>
        <w:left w:val="none" w:sz="0" w:space="0" w:color="auto"/>
        <w:bottom w:val="none" w:sz="0" w:space="0" w:color="auto"/>
        <w:right w:val="none" w:sz="0" w:space="0" w:color="auto"/>
      </w:divBdr>
    </w:div>
    <w:div w:id="1461267108">
      <w:bodyDiv w:val="1"/>
      <w:marLeft w:val="0"/>
      <w:marRight w:val="0"/>
      <w:marTop w:val="0"/>
      <w:marBottom w:val="0"/>
      <w:divBdr>
        <w:top w:val="none" w:sz="0" w:space="0" w:color="auto"/>
        <w:left w:val="none" w:sz="0" w:space="0" w:color="auto"/>
        <w:bottom w:val="none" w:sz="0" w:space="0" w:color="auto"/>
        <w:right w:val="none" w:sz="0" w:space="0" w:color="auto"/>
      </w:divBdr>
    </w:div>
    <w:div w:id="1492525011">
      <w:bodyDiv w:val="1"/>
      <w:marLeft w:val="0"/>
      <w:marRight w:val="0"/>
      <w:marTop w:val="0"/>
      <w:marBottom w:val="0"/>
      <w:divBdr>
        <w:top w:val="none" w:sz="0" w:space="0" w:color="auto"/>
        <w:left w:val="none" w:sz="0" w:space="0" w:color="auto"/>
        <w:bottom w:val="none" w:sz="0" w:space="0" w:color="auto"/>
        <w:right w:val="none" w:sz="0" w:space="0" w:color="auto"/>
      </w:divBdr>
    </w:div>
    <w:div w:id="1506019599">
      <w:bodyDiv w:val="1"/>
      <w:marLeft w:val="0"/>
      <w:marRight w:val="0"/>
      <w:marTop w:val="0"/>
      <w:marBottom w:val="0"/>
      <w:divBdr>
        <w:top w:val="none" w:sz="0" w:space="0" w:color="auto"/>
        <w:left w:val="none" w:sz="0" w:space="0" w:color="auto"/>
        <w:bottom w:val="none" w:sz="0" w:space="0" w:color="auto"/>
        <w:right w:val="none" w:sz="0" w:space="0" w:color="auto"/>
      </w:divBdr>
    </w:div>
    <w:div w:id="1541434167">
      <w:bodyDiv w:val="1"/>
      <w:marLeft w:val="0"/>
      <w:marRight w:val="0"/>
      <w:marTop w:val="0"/>
      <w:marBottom w:val="0"/>
      <w:divBdr>
        <w:top w:val="none" w:sz="0" w:space="0" w:color="auto"/>
        <w:left w:val="none" w:sz="0" w:space="0" w:color="auto"/>
        <w:bottom w:val="none" w:sz="0" w:space="0" w:color="auto"/>
        <w:right w:val="none" w:sz="0" w:space="0" w:color="auto"/>
      </w:divBdr>
    </w:div>
    <w:div w:id="1553225263">
      <w:bodyDiv w:val="1"/>
      <w:marLeft w:val="0"/>
      <w:marRight w:val="0"/>
      <w:marTop w:val="0"/>
      <w:marBottom w:val="0"/>
      <w:divBdr>
        <w:top w:val="none" w:sz="0" w:space="0" w:color="auto"/>
        <w:left w:val="none" w:sz="0" w:space="0" w:color="auto"/>
        <w:bottom w:val="none" w:sz="0" w:space="0" w:color="auto"/>
        <w:right w:val="none" w:sz="0" w:space="0" w:color="auto"/>
      </w:divBdr>
    </w:div>
    <w:div w:id="1581326034">
      <w:bodyDiv w:val="1"/>
      <w:marLeft w:val="0"/>
      <w:marRight w:val="0"/>
      <w:marTop w:val="0"/>
      <w:marBottom w:val="0"/>
      <w:divBdr>
        <w:top w:val="none" w:sz="0" w:space="0" w:color="auto"/>
        <w:left w:val="none" w:sz="0" w:space="0" w:color="auto"/>
        <w:bottom w:val="none" w:sz="0" w:space="0" w:color="auto"/>
        <w:right w:val="none" w:sz="0" w:space="0" w:color="auto"/>
      </w:divBdr>
    </w:div>
    <w:div w:id="1646737133">
      <w:bodyDiv w:val="1"/>
      <w:marLeft w:val="0"/>
      <w:marRight w:val="0"/>
      <w:marTop w:val="0"/>
      <w:marBottom w:val="0"/>
      <w:divBdr>
        <w:top w:val="none" w:sz="0" w:space="0" w:color="auto"/>
        <w:left w:val="none" w:sz="0" w:space="0" w:color="auto"/>
        <w:bottom w:val="none" w:sz="0" w:space="0" w:color="auto"/>
        <w:right w:val="none" w:sz="0" w:space="0" w:color="auto"/>
      </w:divBdr>
    </w:div>
    <w:div w:id="1760757072">
      <w:bodyDiv w:val="1"/>
      <w:marLeft w:val="0"/>
      <w:marRight w:val="0"/>
      <w:marTop w:val="0"/>
      <w:marBottom w:val="0"/>
      <w:divBdr>
        <w:top w:val="none" w:sz="0" w:space="0" w:color="auto"/>
        <w:left w:val="none" w:sz="0" w:space="0" w:color="auto"/>
        <w:bottom w:val="none" w:sz="0" w:space="0" w:color="auto"/>
        <w:right w:val="none" w:sz="0" w:space="0" w:color="auto"/>
      </w:divBdr>
    </w:div>
    <w:div w:id="1776747747">
      <w:bodyDiv w:val="1"/>
      <w:marLeft w:val="0"/>
      <w:marRight w:val="0"/>
      <w:marTop w:val="0"/>
      <w:marBottom w:val="0"/>
      <w:divBdr>
        <w:top w:val="none" w:sz="0" w:space="0" w:color="auto"/>
        <w:left w:val="none" w:sz="0" w:space="0" w:color="auto"/>
        <w:bottom w:val="none" w:sz="0" w:space="0" w:color="auto"/>
        <w:right w:val="none" w:sz="0" w:space="0" w:color="auto"/>
      </w:divBdr>
    </w:div>
    <w:div w:id="1795634400">
      <w:bodyDiv w:val="1"/>
      <w:marLeft w:val="0"/>
      <w:marRight w:val="0"/>
      <w:marTop w:val="0"/>
      <w:marBottom w:val="0"/>
      <w:divBdr>
        <w:top w:val="none" w:sz="0" w:space="0" w:color="auto"/>
        <w:left w:val="none" w:sz="0" w:space="0" w:color="auto"/>
        <w:bottom w:val="none" w:sz="0" w:space="0" w:color="auto"/>
        <w:right w:val="none" w:sz="0" w:space="0" w:color="auto"/>
      </w:divBdr>
    </w:div>
    <w:div w:id="1826437207">
      <w:bodyDiv w:val="1"/>
      <w:marLeft w:val="0"/>
      <w:marRight w:val="0"/>
      <w:marTop w:val="0"/>
      <w:marBottom w:val="0"/>
      <w:divBdr>
        <w:top w:val="none" w:sz="0" w:space="0" w:color="auto"/>
        <w:left w:val="none" w:sz="0" w:space="0" w:color="auto"/>
        <w:bottom w:val="none" w:sz="0" w:space="0" w:color="auto"/>
        <w:right w:val="none" w:sz="0" w:space="0" w:color="auto"/>
      </w:divBdr>
    </w:div>
    <w:div w:id="1885484721">
      <w:bodyDiv w:val="1"/>
      <w:marLeft w:val="0"/>
      <w:marRight w:val="0"/>
      <w:marTop w:val="0"/>
      <w:marBottom w:val="0"/>
      <w:divBdr>
        <w:top w:val="none" w:sz="0" w:space="0" w:color="auto"/>
        <w:left w:val="none" w:sz="0" w:space="0" w:color="auto"/>
        <w:bottom w:val="none" w:sz="0" w:space="0" w:color="auto"/>
        <w:right w:val="none" w:sz="0" w:space="0" w:color="auto"/>
      </w:divBdr>
    </w:div>
    <w:div w:id="1913848959">
      <w:bodyDiv w:val="1"/>
      <w:marLeft w:val="0"/>
      <w:marRight w:val="0"/>
      <w:marTop w:val="0"/>
      <w:marBottom w:val="0"/>
      <w:divBdr>
        <w:top w:val="none" w:sz="0" w:space="0" w:color="auto"/>
        <w:left w:val="none" w:sz="0" w:space="0" w:color="auto"/>
        <w:bottom w:val="none" w:sz="0" w:space="0" w:color="auto"/>
        <w:right w:val="none" w:sz="0" w:space="0" w:color="auto"/>
      </w:divBdr>
    </w:div>
    <w:div w:id="1962346177">
      <w:bodyDiv w:val="1"/>
      <w:marLeft w:val="0"/>
      <w:marRight w:val="0"/>
      <w:marTop w:val="0"/>
      <w:marBottom w:val="0"/>
      <w:divBdr>
        <w:top w:val="none" w:sz="0" w:space="0" w:color="auto"/>
        <w:left w:val="none" w:sz="0" w:space="0" w:color="auto"/>
        <w:bottom w:val="none" w:sz="0" w:space="0" w:color="auto"/>
        <w:right w:val="none" w:sz="0" w:space="0" w:color="auto"/>
      </w:divBdr>
    </w:div>
    <w:div w:id="211039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ec.europa.eu/yourvoice/consultations/index_nl.htm" TargetMode="Externa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1" /><Relationship Type="http://schemas.openxmlformats.org/officeDocument/2006/relationships/settings" Target="settings.xml" Id="rId5" /><Relationship Type="http://schemas.openxmlformats.org/officeDocument/2006/relationships/hyperlink" Target="https://ec.europa.eu/info/consultations/public-consultation-reporting-formalities-ships-european-maritime-single-window-environment_nl" TargetMode="External" Id="rId10" /><Relationship Type="http://schemas.microsoft.com/office/2007/relationships/stylesWithEffects" Target="stylesWithEffects.xml" Id="rId4" /><Relationship Type="http://schemas.openxmlformats.org/officeDocument/2006/relationships/hyperlink" Target="https://ec.europa.eu/info/consultations/public-consultation-survey-electronic-documents-freight-carriage_nl"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2477</ap:Words>
  <ap:Characters>13628</ap:Characters>
  <ap:DocSecurity>4</ap:DocSecurity>
  <ap:Lines>113</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16073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2017-11-02T13:08:00.0000000Z</lastPrinted>
  <dcterms:created xsi:type="dcterms:W3CDTF">2017-11-02T13:15:00.0000000Z</dcterms:created>
  <dcterms:modified xsi:type="dcterms:W3CDTF">2017-11-02T13:15:00.0000000Z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0x010100BB6660510078FC43AD0E8FB9E1862E9C</vt:lpwstr>
  </property>
</Properties>
</file>