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41BB6" w:rsidR="003E4D9D" w:rsidP="00741BB6" w:rsidRDefault="003E4D9D">
      <w:pPr>
        <w:jc w:val="both"/>
        <w:rPr>
          <w:sz w:val="22"/>
          <w:szCs w:val="22"/>
        </w:rPr>
      </w:pPr>
      <w:r w:rsidRPr="00741BB6">
        <w:rPr>
          <w:sz w:val="22"/>
          <w:szCs w:val="22"/>
        </w:rPr>
        <w:t>H</w:t>
      </w:r>
      <w:r w:rsidRPr="00741BB6" w:rsidR="00163850">
        <w:rPr>
          <w:sz w:val="22"/>
          <w:szCs w:val="22"/>
        </w:rPr>
        <w:t xml:space="preserve">et menselijk drama rond de mensensmokkel op de Middellandse Zee </w:t>
      </w:r>
      <w:r w:rsidRPr="00741BB6">
        <w:rPr>
          <w:sz w:val="22"/>
          <w:szCs w:val="22"/>
        </w:rPr>
        <w:t>weerspiegelt</w:t>
      </w:r>
      <w:r w:rsidRPr="00741BB6" w:rsidR="00163850">
        <w:rPr>
          <w:sz w:val="22"/>
          <w:szCs w:val="22"/>
        </w:rPr>
        <w:t xml:space="preserve"> de morele </w:t>
      </w:r>
      <w:r w:rsidRPr="00741BB6">
        <w:rPr>
          <w:sz w:val="22"/>
          <w:szCs w:val="22"/>
        </w:rPr>
        <w:t xml:space="preserve">spagaat </w:t>
      </w:r>
      <w:r w:rsidRPr="00741BB6" w:rsidR="00163850">
        <w:rPr>
          <w:sz w:val="22"/>
          <w:szCs w:val="22"/>
        </w:rPr>
        <w:t>waarin Europa zich bevindt</w:t>
      </w:r>
      <w:r w:rsidRPr="00741BB6">
        <w:rPr>
          <w:sz w:val="22"/>
          <w:szCs w:val="22"/>
        </w:rPr>
        <w:t xml:space="preserve"> als het gaat om het recht op asiel. Aan de ene kant </w:t>
      </w:r>
      <w:r w:rsidRPr="00741BB6" w:rsidR="00701954">
        <w:rPr>
          <w:sz w:val="22"/>
          <w:szCs w:val="22"/>
        </w:rPr>
        <w:t>vormen</w:t>
      </w:r>
      <w:r w:rsidRPr="00741BB6">
        <w:rPr>
          <w:sz w:val="22"/>
          <w:szCs w:val="22"/>
        </w:rPr>
        <w:t xml:space="preserve"> de mensenrec</w:t>
      </w:r>
      <w:r w:rsidRPr="00741BB6">
        <w:rPr>
          <w:sz w:val="22"/>
          <w:szCs w:val="22"/>
        </w:rPr>
        <w:t>h</w:t>
      </w:r>
      <w:r w:rsidRPr="00741BB6">
        <w:rPr>
          <w:sz w:val="22"/>
          <w:szCs w:val="22"/>
        </w:rPr>
        <w:t xml:space="preserve">ten het pronkjuweel van </w:t>
      </w:r>
      <w:r w:rsidR="00741BB6">
        <w:rPr>
          <w:sz w:val="22"/>
          <w:szCs w:val="22"/>
        </w:rPr>
        <w:t>het</w:t>
      </w:r>
      <w:r w:rsidRPr="00741BB6">
        <w:rPr>
          <w:sz w:val="22"/>
          <w:szCs w:val="22"/>
        </w:rPr>
        <w:t xml:space="preserve"> Europese zelfbeeld</w:t>
      </w:r>
      <w:r w:rsidRPr="00741BB6" w:rsidR="00DE09A4">
        <w:rPr>
          <w:sz w:val="22"/>
          <w:szCs w:val="22"/>
        </w:rPr>
        <w:t>,</w:t>
      </w:r>
      <w:r w:rsidRPr="00741BB6">
        <w:rPr>
          <w:sz w:val="22"/>
          <w:szCs w:val="22"/>
        </w:rPr>
        <w:t xml:space="preserve"> </w:t>
      </w:r>
      <w:r w:rsidRPr="00741BB6" w:rsidR="00701954">
        <w:rPr>
          <w:sz w:val="22"/>
          <w:szCs w:val="22"/>
        </w:rPr>
        <w:t>waarin h</w:t>
      </w:r>
      <w:r w:rsidRPr="00741BB6">
        <w:rPr>
          <w:sz w:val="22"/>
          <w:szCs w:val="22"/>
        </w:rPr>
        <w:t xml:space="preserve">et </w:t>
      </w:r>
      <w:r w:rsidRPr="00741BB6" w:rsidR="00701954">
        <w:rPr>
          <w:sz w:val="22"/>
          <w:szCs w:val="22"/>
        </w:rPr>
        <w:t>asiel</w:t>
      </w:r>
      <w:r w:rsidRPr="00741BB6">
        <w:rPr>
          <w:sz w:val="22"/>
          <w:szCs w:val="22"/>
        </w:rPr>
        <w:t>recht een flonkerende diamant</w:t>
      </w:r>
      <w:r w:rsidRPr="00741BB6" w:rsidR="00701954">
        <w:rPr>
          <w:sz w:val="22"/>
          <w:szCs w:val="22"/>
        </w:rPr>
        <w:t xml:space="preserve"> is</w:t>
      </w:r>
      <w:r w:rsidRPr="00741BB6">
        <w:rPr>
          <w:sz w:val="22"/>
          <w:szCs w:val="22"/>
        </w:rPr>
        <w:t>. Aan de andere kant vormt de instroom van asielzoekers een groot en weerbarstig probleem voor de politici die met de poten in de modder de problemen van alledag moeten oplossen.</w:t>
      </w:r>
      <w:r w:rsidRPr="00741BB6" w:rsidR="00701954">
        <w:rPr>
          <w:sz w:val="22"/>
          <w:szCs w:val="22"/>
        </w:rPr>
        <w:t xml:space="preserve"> Het recht op asiel is nam</w:t>
      </w:r>
      <w:r w:rsidRPr="00741BB6" w:rsidR="00701954">
        <w:rPr>
          <w:sz w:val="22"/>
          <w:szCs w:val="22"/>
        </w:rPr>
        <w:t>e</w:t>
      </w:r>
      <w:r w:rsidRPr="00741BB6" w:rsidR="00701954">
        <w:rPr>
          <w:sz w:val="22"/>
          <w:szCs w:val="22"/>
        </w:rPr>
        <w:t>lijk een openeinderegeling die in potentie een niet te dragen last vormt voor Europa.</w:t>
      </w:r>
      <w:r w:rsidRPr="00741BB6" w:rsidR="001122A2">
        <w:rPr>
          <w:sz w:val="22"/>
          <w:szCs w:val="22"/>
        </w:rPr>
        <w:t xml:space="preserve"> </w:t>
      </w:r>
      <w:r w:rsidRPr="00741BB6" w:rsidR="000F432E">
        <w:rPr>
          <w:sz w:val="22"/>
          <w:szCs w:val="22"/>
        </w:rPr>
        <w:t xml:space="preserve">Met dit </w:t>
      </w:r>
      <w:proofErr w:type="spellStart"/>
      <w:r w:rsidRPr="00741BB6" w:rsidR="000F432E">
        <w:rPr>
          <w:i/>
          <w:sz w:val="22"/>
          <w:szCs w:val="22"/>
        </w:rPr>
        <w:t>position</w:t>
      </w:r>
      <w:proofErr w:type="spellEnd"/>
      <w:r w:rsidRPr="00741BB6" w:rsidR="000F432E">
        <w:rPr>
          <w:i/>
          <w:sz w:val="22"/>
          <w:szCs w:val="22"/>
        </w:rPr>
        <w:t xml:space="preserve"> paper</w:t>
      </w:r>
      <w:r w:rsidRPr="00741BB6" w:rsidR="000F432E">
        <w:rPr>
          <w:sz w:val="22"/>
          <w:szCs w:val="22"/>
        </w:rPr>
        <w:t xml:space="preserve"> wil ik </w:t>
      </w:r>
      <w:r w:rsidRPr="00741BB6" w:rsidR="000F2350">
        <w:rPr>
          <w:sz w:val="22"/>
          <w:szCs w:val="22"/>
        </w:rPr>
        <w:t>de</w:t>
      </w:r>
      <w:r w:rsidRPr="00741BB6" w:rsidR="000F432E">
        <w:rPr>
          <w:sz w:val="22"/>
          <w:szCs w:val="22"/>
        </w:rPr>
        <w:t xml:space="preserve"> botsing </w:t>
      </w:r>
      <w:r w:rsidRPr="00741BB6" w:rsidR="00741BB6">
        <w:rPr>
          <w:sz w:val="22"/>
          <w:szCs w:val="22"/>
        </w:rPr>
        <w:t xml:space="preserve">in kaart brengen </w:t>
      </w:r>
      <w:r w:rsidRPr="00741BB6" w:rsidR="000F432E">
        <w:rPr>
          <w:sz w:val="22"/>
          <w:szCs w:val="22"/>
        </w:rPr>
        <w:t>tussen moraal en werkelijkheid</w:t>
      </w:r>
      <w:r w:rsidRPr="00741BB6" w:rsidR="000F2350">
        <w:rPr>
          <w:sz w:val="22"/>
          <w:szCs w:val="22"/>
        </w:rPr>
        <w:t>,</w:t>
      </w:r>
      <w:r w:rsidRPr="00741BB6" w:rsidR="00CF5C04">
        <w:rPr>
          <w:sz w:val="22"/>
          <w:szCs w:val="22"/>
        </w:rPr>
        <w:t xml:space="preserve"> die op een wat hoger abstra</w:t>
      </w:r>
      <w:r w:rsidRPr="00741BB6" w:rsidR="00CF5C04">
        <w:rPr>
          <w:sz w:val="22"/>
          <w:szCs w:val="22"/>
        </w:rPr>
        <w:t>c</w:t>
      </w:r>
      <w:r w:rsidRPr="00741BB6" w:rsidR="00CF5C04">
        <w:rPr>
          <w:sz w:val="22"/>
          <w:szCs w:val="22"/>
        </w:rPr>
        <w:t>tieniveau plaatsvindt.</w:t>
      </w:r>
    </w:p>
    <w:p w:rsidRPr="00741BB6" w:rsidR="002B00D5" w:rsidP="00741BB6" w:rsidRDefault="001A1AE5">
      <w:pPr>
        <w:pStyle w:val="Inspringen"/>
        <w:ind w:firstLine="567"/>
        <w:jc w:val="both"/>
        <w:rPr>
          <w:sz w:val="22"/>
          <w:szCs w:val="22"/>
        </w:rPr>
      </w:pPr>
      <w:r w:rsidRPr="00741BB6">
        <w:rPr>
          <w:sz w:val="22"/>
          <w:szCs w:val="22"/>
        </w:rPr>
        <w:t xml:space="preserve">Om het probleem te begrijpen is het wellicht verhelderend om de rol van alle </w:t>
      </w:r>
      <w:r w:rsidRPr="00741BB6" w:rsidR="00417FE9">
        <w:rPr>
          <w:sz w:val="22"/>
          <w:szCs w:val="22"/>
        </w:rPr>
        <w:t>actoren</w:t>
      </w:r>
      <w:r w:rsidRPr="00741BB6">
        <w:rPr>
          <w:sz w:val="22"/>
          <w:szCs w:val="22"/>
        </w:rPr>
        <w:t xml:space="preserve"> langs te gaan. De mensensmokkelaars zijn wellicht het minst interessant. Legaal naar Europa migreren is o</w:t>
      </w:r>
      <w:r w:rsidRPr="00741BB6">
        <w:rPr>
          <w:sz w:val="22"/>
          <w:szCs w:val="22"/>
        </w:rPr>
        <w:t>n</w:t>
      </w:r>
      <w:r w:rsidRPr="00741BB6">
        <w:rPr>
          <w:sz w:val="22"/>
          <w:szCs w:val="22"/>
        </w:rPr>
        <w:t xml:space="preserve">mogelijk voor de meeste niet-westerse mensen en daarom is </w:t>
      </w:r>
      <w:r w:rsidRPr="00741BB6" w:rsidR="002B00D5">
        <w:rPr>
          <w:sz w:val="22"/>
          <w:szCs w:val="22"/>
        </w:rPr>
        <w:t>illegale migratie een goed verdienmodel. De winsten zijn groot en de risico’s worden afgewenteld op de illegale immigranten</w:t>
      </w:r>
      <w:r w:rsidR="00741BB6">
        <w:rPr>
          <w:sz w:val="22"/>
          <w:szCs w:val="22"/>
        </w:rPr>
        <w:t>,</w:t>
      </w:r>
      <w:r w:rsidRPr="00741BB6" w:rsidR="002B00D5">
        <w:rPr>
          <w:sz w:val="22"/>
          <w:szCs w:val="22"/>
        </w:rPr>
        <w:t xml:space="preserve"> </w:t>
      </w:r>
      <w:r w:rsidRPr="00741BB6" w:rsidR="00DE09A4">
        <w:rPr>
          <w:sz w:val="22"/>
          <w:szCs w:val="22"/>
        </w:rPr>
        <w:t>waarvan velen</w:t>
      </w:r>
      <w:r w:rsidRPr="00741BB6" w:rsidR="002B00D5">
        <w:rPr>
          <w:sz w:val="22"/>
          <w:szCs w:val="22"/>
        </w:rPr>
        <w:t xml:space="preserve"> in de woestijn </w:t>
      </w:r>
      <w:r w:rsidRPr="00741BB6" w:rsidR="00DE09A4">
        <w:rPr>
          <w:sz w:val="22"/>
          <w:szCs w:val="22"/>
        </w:rPr>
        <w:t xml:space="preserve">omkomen van dorst </w:t>
      </w:r>
      <w:r w:rsidRPr="00741BB6" w:rsidR="002B00D5">
        <w:rPr>
          <w:sz w:val="22"/>
          <w:szCs w:val="22"/>
        </w:rPr>
        <w:t xml:space="preserve">of jammerlijk verdrinken in zee. Er zijn altijd gewetenloze mensen voor </w:t>
      </w:r>
      <w:r w:rsidRPr="00741BB6" w:rsidR="00DE09A4">
        <w:rPr>
          <w:sz w:val="22"/>
          <w:szCs w:val="22"/>
        </w:rPr>
        <w:t xml:space="preserve">wie </w:t>
      </w:r>
      <w:r w:rsidRPr="00741BB6" w:rsidR="002B00D5">
        <w:rPr>
          <w:sz w:val="22"/>
          <w:szCs w:val="22"/>
        </w:rPr>
        <w:t>geld belangrijker is dan mensenlevens.</w:t>
      </w:r>
    </w:p>
    <w:p w:rsidRPr="00741BB6" w:rsidR="00701954" w:rsidP="00741BB6" w:rsidRDefault="002B00D5">
      <w:pPr>
        <w:pStyle w:val="Inspringen"/>
        <w:ind w:firstLine="567"/>
        <w:jc w:val="both"/>
        <w:rPr>
          <w:sz w:val="22"/>
          <w:szCs w:val="22"/>
        </w:rPr>
      </w:pPr>
      <w:r w:rsidRPr="00741BB6">
        <w:rPr>
          <w:sz w:val="22"/>
          <w:szCs w:val="22"/>
        </w:rPr>
        <w:t>Dan de rol van de illegale immigranten zelf. Hun beweegredenen zijn eenvoudig in te voelen. Europa is het villadorp van de wereld en biedt zaken als veiligheid en welvaart die in het thuisland vaak schaars voorhanden zijn. Sommigen van hen zijn vluchteling en sommigen van hen zijn op zoek naar een beter leven. Er is ook een groep die er tussenin zit, namelijk die mensen die vlucht</w:t>
      </w:r>
      <w:r w:rsidRPr="00741BB6" w:rsidR="00AC27D0">
        <w:rPr>
          <w:sz w:val="22"/>
          <w:szCs w:val="22"/>
        </w:rPr>
        <w:t>eling zijn volgens het VN-</w:t>
      </w:r>
      <w:proofErr w:type="spellStart"/>
      <w:r w:rsidRPr="00741BB6" w:rsidR="00AC27D0">
        <w:rPr>
          <w:sz w:val="22"/>
          <w:szCs w:val="22"/>
        </w:rPr>
        <w:t>vlv</w:t>
      </w:r>
      <w:proofErr w:type="spellEnd"/>
      <w:r w:rsidRPr="00741BB6">
        <w:rPr>
          <w:sz w:val="22"/>
          <w:szCs w:val="22"/>
        </w:rPr>
        <w:t xml:space="preserve"> </w:t>
      </w:r>
      <w:r w:rsidRPr="00741BB6" w:rsidR="002A2CAC">
        <w:rPr>
          <w:sz w:val="22"/>
          <w:szCs w:val="22"/>
        </w:rPr>
        <w:t xml:space="preserve">en dan </w:t>
      </w:r>
      <w:r w:rsidRPr="00741BB6">
        <w:rPr>
          <w:sz w:val="22"/>
          <w:szCs w:val="22"/>
        </w:rPr>
        <w:t xml:space="preserve">via een </w:t>
      </w:r>
      <w:r w:rsidRPr="00741BB6" w:rsidR="00AC27D0">
        <w:rPr>
          <w:sz w:val="22"/>
          <w:szCs w:val="22"/>
        </w:rPr>
        <w:t xml:space="preserve">niet-Europees </w:t>
      </w:r>
      <w:r w:rsidRPr="00741BB6">
        <w:rPr>
          <w:sz w:val="22"/>
          <w:szCs w:val="22"/>
        </w:rPr>
        <w:t>veilig derde land</w:t>
      </w:r>
      <w:r w:rsidRPr="00741BB6" w:rsidR="001C1782">
        <w:rPr>
          <w:sz w:val="22"/>
          <w:szCs w:val="22"/>
        </w:rPr>
        <w:t xml:space="preserve"> </w:t>
      </w:r>
      <w:r w:rsidRPr="00741BB6" w:rsidR="00AC27D0">
        <w:rPr>
          <w:sz w:val="22"/>
          <w:szCs w:val="22"/>
        </w:rPr>
        <w:t xml:space="preserve">naar </w:t>
      </w:r>
      <w:r w:rsidRPr="00741BB6" w:rsidR="001C1782">
        <w:rPr>
          <w:sz w:val="22"/>
          <w:szCs w:val="22"/>
        </w:rPr>
        <w:t>Europa</w:t>
      </w:r>
      <w:r w:rsidRPr="00741BB6" w:rsidR="00DE09A4">
        <w:rPr>
          <w:sz w:val="22"/>
          <w:szCs w:val="22"/>
        </w:rPr>
        <w:t xml:space="preserve"> </w:t>
      </w:r>
      <w:r w:rsidRPr="00741BB6" w:rsidR="00AC27D0">
        <w:rPr>
          <w:sz w:val="22"/>
          <w:szCs w:val="22"/>
        </w:rPr>
        <w:t>komen</w:t>
      </w:r>
      <w:r w:rsidRPr="00741BB6" w:rsidR="001C1782">
        <w:rPr>
          <w:sz w:val="22"/>
          <w:szCs w:val="22"/>
        </w:rPr>
        <w:t>, want zij tran</w:t>
      </w:r>
      <w:r w:rsidRPr="00741BB6" w:rsidR="001C1782">
        <w:rPr>
          <w:sz w:val="22"/>
          <w:szCs w:val="22"/>
        </w:rPr>
        <w:t>s</w:t>
      </w:r>
      <w:r w:rsidRPr="00741BB6" w:rsidR="001C1782">
        <w:rPr>
          <w:sz w:val="22"/>
          <w:szCs w:val="22"/>
        </w:rPr>
        <w:t>formeren daarbij van vluchteling naar gelukszoeker, al kan geen zinnig mens hen dat kwalijk nemen.</w:t>
      </w:r>
      <w:r w:rsidRPr="00741BB6">
        <w:rPr>
          <w:sz w:val="22"/>
          <w:szCs w:val="22"/>
        </w:rPr>
        <w:t xml:space="preserve"> Wie eenmaal voet op Europese bodem zet</w:t>
      </w:r>
      <w:r w:rsidRPr="00741BB6" w:rsidR="00D42670">
        <w:rPr>
          <w:sz w:val="22"/>
          <w:szCs w:val="22"/>
        </w:rPr>
        <w:t>,</w:t>
      </w:r>
      <w:r w:rsidRPr="00741BB6">
        <w:rPr>
          <w:sz w:val="22"/>
          <w:szCs w:val="22"/>
        </w:rPr>
        <w:t xml:space="preserve"> heeft een grote kans om te mogen blijven, of men nu vluc</w:t>
      </w:r>
      <w:r w:rsidRPr="00741BB6">
        <w:rPr>
          <w:sz w:val="22"/>
          <w:szCs w:val="22"/>
        </w:rPr>
        <w:t>h</w:t>
      </w:r>
      <w:r w:rsidRPr="00741BB6">
        <w:rPr>
          <w:sz w:val="22"/>
          <w:szCs w:val="22"/>
        </w:rPr>
        <w:t xml:space="preserve">teling </w:t>
      </w:r>
      <w:r w:rsidRPr="00741BB6" w:rsidR="00116D94">
        <w:rPr>
          <w:sz w:val="22"/>
          <w:szCs w:val="22"/>
        </w:rPr>
        <w:t>is volgens het VN-</w:t>
      </w:r>
      <w:proofErr w:type="spellStart"/>
      <w:r w:rsidRPr="00741BB6" w:rsidR="00116D94">
        <w:rPr>
          <w:sz w:val="22"/>
          <w:szCs w:val="22"/>
        </w:rPr>
        <w:t>vlv</w:t>
      </w:r>
      <w:proofErr w:type="spellEnd"/>
      <w:r w:rsidRPr="00741BB6">
        <w:rPr>
          <w:sz w:val="22"/>
          <w:szCs w:val="22"/>
        </w:rPr>
        <w:t xml:space="preserve"> of niet. Zolang deze toestand zo blijft</w:t>
      </w:r>
      <w:r w:rsidR="00741BB6">
        <w:rPr>
          <w:sz w:val="22"/>
          <w:szCs w:val="22"/>
        </w:rPr>
        <w:t>,</w:t>
      </w:r>
      <w:r w:rsidRPr="00741BB6">
        <w:rPr>
          <w:sz w:val="22"/>
          <w:szCs w:val="22"/>
        </w:rPr>
        <w:t xml:space="preserve"> zullen mensen blijven proberen om </w:t>
      </w:r>
      <w:r w:rsidRPr="00741BB6" w:rsidR="002A2CAC">
        <w:rPr>
          <w:sz w:val="22"/>
          <w:szCs w:val="22"/>
        </w:rPr>
        <w:t xml:space="preserve">met gevaar voor eigen leven </w:t>
      </w:r>
      <w:r w:rsidRPr="00741BB6">
        <w:rPr>
          <w:sz w:val="22"/>
          <w:szCs w:val="22"/>
        </w:rPr>
        <w:t xml:space="preserve">illegaal naar Europa te komen. </w:t>
      </w:r>
    </w:p>
    <w:p w:rsidRPr="00741BB6" w:rsidR="001A044E" w:rsidP="00741BB6" w:rsidRDefault="002A2CAC">
      <w:pPr>
        <w:pStyle w:val="Inspringen"/>
        <w:ind w:firstLine="567"/>
        <w:jc w:val="both"/>
        <w:rPr>
          <w:sz w:val="22"/>
          <w:szCs w:val="22"/>
        </w:rPr>
      </w:pPr>
      <w:r w:rsidRPr="00741BB6">
        <w:rPr>
          <w:sz w:val="22"/>
          <w:szCs w:val="22"/>
        </w:rPr>
        <w:t xml:space="preserve">Ook het handelen van de hulporganisaties die betrokken zijn bij de mensensmokkel is alleszins invoelbaar. Het heeft er alle schijn van dat de betrokken </w:t>
      </w:r>
      <w:proofErr w:type="spellStart"/>
      <w:r w:rsidRPr="00741BB6">
        <w:rPr>
          <w:sz w:val="22"/>
          <w:szCs w:val="22"/>
        </w:rPr>
        <w:t>NGO’s</w:t>
      </w:r>
      <w:proofErr w:type="spellEnd"/>
      <w:r w:rsidRPr="00741BB6">
        <w:rPr>
          <w:sz w:val="22"/>
          <w:szCs w:val="22"/>
        </w:rPr>
        <w:t xml:space="preserve"> mensensmokkel uitlokken en soms gewoon faciliteren en daarbij illegaal opereren. </w:t>
      </w:r>
      <w:r w:rsidRPr="00741BB6" w:rsidR="00AC27D0">
        <w:rPr>
          <w:sz w:val="22"/>
          <w:szCs w:val="22"/>
        </w:rPr>
        <w:t>Maar redenerend vanuit de gedachte</w:t>
      </w:r>
      <w:r w:rsidRPr="00741BB6">
        <w:rPr>
          <w:sz w:val="22"/>
          <w:szCs w:val="22"/>
        </w:rPr>
        <w:t xml:space="preserve"> dat mensenrec</w:t>
      </w:r>
      <w:r w:rsidRPr="00741BB6">
        <w:rPr>
          <w:sz w:val="22"/>
          <w:szCs w:val="22"/>
        </w:rPr>
        <w:t>h</w:t>
      </w:r>
      <w:r w:rsidRPr="00741BB6">
        <w:rPr>
          <w:sz w:val="22"/>
          <w:szCs w:val="22"/>
        </w:rPr>
        <w:t>ten en asielrecht hoekstenen van ons Europese morele zelfbeeld vormen</w:t>
      </w:r>
      <w:r w:rsidRPr="00741BB6" w:rsidR="00D42670">
        <w:rPr>
          <w:sz w:val="22"/>
          <w:szCs w:val="22"/>
        </w:rPr>
        <w:t>,</w:t>
      </w:r>
      <w:r w:rsidRPr="00741BB6">
        <w:rPr>
          <w:sz w:val="22"/>
          <w:szCs w:val="22"/>
        </w:rPr>
        <w:t xml:space="preserve"> is </w:t>
      </w:r>
      <w:r w:rsidRPr="00741BB6" w:rsidR="00AC27D0">
        <w:rPr>
          <w:sz w:val="22"/>
          <w:szCs w:val="22"/>
        </w:rPr>
        <w:t xml:space="preserve">dat toch </w:t>
      </w:r>
      <w:r w:rsidRPr="00741BB6">
        <w:rPr>
          <w:sz w:val="22"/>
          <w:szCs w:val="22"/>
        </w:rPr>
        <w:t>consistent en b</w:t>
      </w:r>
      <w:r w:rsidRPr="00741BB6">
        <w:rPr>
          <w:sz w:val="22"/>
          <w:szCs w:val="22"/>
        </w:rPr>
        <w:t>e</w:t>
      </w:r>
      <w:r w:rsidRPr="00741BB6">
        <w:rPr>
          <w:sz w:val="22"/>
          <w:szCs w:val="22"/>
        </w:rPr>
        <w:t>grijpelijk</w:t>
      </w:r>
      <w:r w:rsidRPr="00741BB6" w:rsidR="00AC27D0">
        <w:rPr>
          <w:sz w:val="22"/>
          <w:szCs w:val="22"/>
        </w:rPr>
        <w:t xml:space="preserve">. </w:t>
      </w:r>
      <w:r w:rsidRPr="00741BB6" w:rsidR="00417FE9">
        <w:rPr>
          <w:sz w:val="22"/>
          <w:szCs w:val="22"/>
        </w:rPr>
        <w:t>Z</w:t>
      </w:r>
      <w:r w:rsidRPr="00741BB6" w:rsidR="00842664">
        <w:rPr>
          <w:sz w:val="22"/>
          <w:szCs w:val="22"/>
        </w:rPr>
        <w:t xml:space="preserve">olang men het huidige asielrecht juridisch handhaaft en het een centrale </w:t>
      </w:r>
      <w:r w:rsidRPr="00741BB6" w:rsidR="001B7DF9">
        <w:rPr>
          <w:sz w:val="22"/>
          <w:szCs w:val="22"/>
        </w:rPr>
        <w:t xml:space="preserve">plaats </w:t>
      </w:r>
      <w:r w:rsidRPr="00741BB6" w:rsidR="00842664">
        <w:rPr>
          <w:sz w:val="22"/>
          <w:szCs w:val="22"/>
        </w:rPr>
        <w:t xml:space="preserve">blijft </w:t>
      </w:r>
      <w:r w:rsidRPr="00741BB6" w:rsidR="001B7DF9">
        <w:rPr>
          <w:sz w:val="22"/>
          <w:szCs w:val="22"/>
        </w:rPr>
        <w:t>in</w:t>
      </w:r>
      <w:r w:rsidRPr="00741BB6" w:rsidR="00842664">
        <w:rPr>
          <w:sz w:val="22"/>
          <w:szCs w:val="22"/>
        </w:rPr>
        <w:t>n</w:t>
      </w:r>
      <w:r w:rsidRPr="00741BB6" w:rsidR="00842664">
        <w:rPr>
          <w:sz w:val="22"/>
          <w:szCs w:val="22"/>
        </w:rPr>
        <w:t>e</w:t>
      </w:r>
      <w:r w:rsidRPr="00741BB6" w:rsidR="00842664">
        <w:rPr>
          <w:sz w:val="22"/>
          <w:szCs w:val="22"/>
        </w:rPr>
        <w:t xml:space="preserve">men in </w:t>
      </w:r>
      <w:r w:rsidRPr="00741BB6" w:rsidR="0017595A">
        <w:rPr>
          <w:sz w:val="22"/>
          <w:szCs w:val="22"/>
        </w:rPr>
        <w:t>het</w:t>
      </w:r>
      <w:r w:rsidRPr="00741BB6" w:rsidR="00842664">
        <w:rPr>
          <w:sz w:val="22"/>
          <w:szCs w:val="22"/>
        </w:rPr>
        <w:t xml:space="preserve"> Europese zelfbeeld en</w:t>
      </w:r>
      <w:r w:rsidRPr="00741BB6" w:rsidR="001B7DF9">
        <w:rPr>
          <w:sz w:val="22"/>
          <w:szCs w:val="22"/>
        </w:rPr>
        <w:t xml:space="preserve"> zolang</w:t>
      </w:r>
      <w:r w:rsidRPr="00741BB6" w:rsidR="00842664">
        <w:rPr>
          <w:sz w:val="22"/>
          <w:szCs w:val="22"/>
        </w:rPr>
        <w:t xml:space="preserve"> er mensen zijn die daardoor aangespoord illegaal naar Europa willen migreren, zolang zullen er ook mensen en organisaties zijn die hen</w:t>
      </w:r>
      <w:r w:rsidRPr="00741BB6" w:rsidR="001122A2">
        <w:rPr>
          <w:sz w:val="22"/>
          <w:szCs w:val="22"/>
        </w:rPr>
        <w:t xml:space="preserve"> daarbij op al dan niet legale wijze</w:t>
      </w:r>
      <w:r w:rsidRPr="00741BB6" w:rsidR="00842664">
        <w:rPr>
          <w:sz w:val="22"/>
          <w:szCs w:val="22"/>
        </w:rPr>
        <w:t xml:space="preserve"> willen </w:t>
      </w:r>
      <w:r w:rsidRPr="00741BB6" w:rsidR="001122A2">
        <w:rPr>
          <w:sz w:val="22"/>
          <w:szCs w:val="22"/>
        </w:rPr>
        <w:t>helpen</w:t>
      </w:r>
      <w:r w:rsidRPr="00741BB6" w:rsidR="00842664">
        <w:rPr>
          <w:sz w:val="22"/>
          <w:szCs w:val="22"/>
        </w:rPr>
        <w:t>.</w:t>
      </w:r>
    </w:p>
    <w:p w:rsidRPr="00741BB6" w:rsidR="00842664" w:rsidP="00741BB6" w:rsidRDefault="00842664">
      <w:pPr>
        <w:pStyle w:val="Inspringen"/>
        <w:ind w:firstLine="567"/>
        <w:jc w:val="both"/>
        <w:rPr>
          <w:sz w:val="22"/>
          <w:szCs w:val="22"/>
        </w:rPr>
      </w:pPr>
      <w:r w:rsidRPr="00741BB6">
        <w:rPr>
          <w:sz w:val="22"/>
          <w:szCs w:val="22"/>
        </w:rPr>
        <w:t>Dan de rol van de EU en haar lidstaten. De Schengenlanden hebben hun binnengrenzen afg</w:t>
      </w:r>
      <w:r w:rsidRPr="00741BB6">
        <w:rPr>
          <w:sz w:val="22"/>
          <w:szCs w:val="22"/>
        </w:rPr>
        <w:t>e</w:t>
      </w:r>
      <w:r w:rsidRPr="00741BB6">
        <w:rPr>
          <w:sz w:val="22"/>
          <w:szCs w:val="22"/>
        </w:rPr>
        <w:t xml:space="preserve">schaft, maar het bewaken van de gemeenschappelijke buitengrenzen komt maar moeizaam van de grond. Dat afschaffen van de binnengrenzen heeft zeer verstrekkende gevolgen. </w:t>
      </w:r>
      <w:r w:rsidRPr="00741BB6" w:rsidR="004817EA">
        <w:rPr>
          <w:sz w:val="22"/>
          <w:szCs w:val="22"/>
        </w:rPr>
        <w:t xml:space="preserve">Toen Angela Merkel </w:t>
      </w:r>
      <w:r w:rsidRPr="00741BB6" w:rsidR="001A044E">
        <w:rPr>
          <w:sz w:val="22"/>
          <w:szCs w:val="22"/>
        </w:rPr>
        <w:t xml:space="preserve">in 2015 </w:t>
      </w:r>
      <w:r w:rsidRPr="00741BB6" w:rsidR="004817EA">
        <w:rPr>
          <w:sz w:val="22"/>
          <w:szCs w:val="22"/>
        </w:rPr>
        <w:t>met haar “</w:t>
      </w:r>
      <w:proofErr w:type="spellStart"/>
      <w:r w:rsidRPr="00741BB6" w:rsidR="004817EA">
        <w:rPr>
          <w:sz w:val="22"/>
          <w:szCs w:val="22"/>
        </w:rPr>
        <w:t>Wir</w:t>
      </w:r>
      <w:proofErr w:type="spellEnd"/>
      <w:r w:rsidRPr="00741BB6" w:rsidR="004817EA">
        <w:rPr>
          <w:sz w:val="22"/>
          <w:szCs w:val="22"/>
        </w:rPr>
        <w:t xml:space="preserve"> schaffen das” het Dublinakkoord terzijde schoof – overigens zonder enige </w:t>
      </w:r>
      <w:r w:rsidRPr="00741BB6" w:rsidR="0014513D">
        <w:rPr>
          <w:sz w:val="22"/>
          <w:szCs w:val="22"/>
        </w:rPr>
        <w:t>p</w:t>
      </w:r>
      <w:r w:rsidRPr="00741BB6" w:rsidR="0014513D">
        <w:rPr>
          <w:sz w:val="22"/>
          <w:szCs w:val="22"/>
        </w:rPr>
        <w:t>u</w:t>
      </w:r>
      <w:r w:rsidR="00623106">
        <w:rPr>
          <w:sz w:val="22"/>
          <w:szCs w:val="22"/>
        </w:rPr>
        <w:t xml:space="preserve">bliek overleg </w:t>
      </w:r>
      <w:r w:rsidRPr="00741BB6" w:rsidR="004817EA">
        <w:rPr>
          <w:sz w:val="22"/>
          <w:szCs w:val="22"/>
        </w:rPr>
        <w:t>met haar Schengenpartners –</w:t>
      </w:r>
      <w:r w:rsidR="008C7295">
        <w:rPr>
          <w:sz w:val="22"/>
          <w:szCs w:val="22"/>
        </w:rPr>
        <w:t xml:space="preserve"> </w:t>
      </w:r>
      <w:r w:rsidRPr="00741BB6" w:rsidR="004817EA">
        <w:rPr>
          <w:sz w:val="22"/>
          <w:szCs w:val="22"/>
        </w:rPr>
        <w:t xml:space="preserve">liet zij niet alleen </w:t>
      </w:r>
      <w:r w:rsidRPr="00741BB6" w:rsidR="001A044E">
        <w:rPr>
          <w:sz w:val="22"/>
          <w:szCs w:val="22"/>
        </w:rPr>
        <w:t xml:space="preserve">circa </w:t>
      </w:r>
      <w:r w:rsidRPr="00741BB6" w:rsidR="004817EA">
        <w:rPr>
          <w:sz w:val="22"/>
          <w:szCs w:val="22"/>
        </w:rPr>
        <w:t>één miljoen mensen toe tot Duit</w:t>
      </w:r>
      <w:r w:rsidRPr="00741BB6" w:rsidR="004817EA">
        <w:rPr>
          <w:sz w:val="22"/>
          <w:szCs w:val="22"/>
        </w:rPr>
        <w:t>s</w:t>
      </w:r>
      <w:r w:rsidRPr="00741BB6" w:rsidR="004817EA">
        <w:rPr>
          <w:sz w:val="22"/>
          <w:szCs w:val="22"/>
        </w:rPr>
        <w:t xml:space="preserve">land, maar indirect ook tot het Schengengebied. </w:t>
      </w:r>
      <w:r w:rsidRPr="00741BB6">
        <w:rPr>
          <w:sz w:val="22"/>
          <w:szCs w:val="22"/>
        </w:rPr>
        <w:t xml:space="preserve">Het is daarom opmerkelijk dat </w:t>
      </w:r>
      <w:r w:rsidRPr="00741BB6" w:rsidR="000F432E">
        <w:rPr>
          <w:sz w:val="22"/>
          <w:szCs w:val="22"/>
        </w:rPr>
        <w:t xml:space="preserve">premier </w:t>
      </w:r>
      <w:r w:rsidRPr="00741BB6">
        <w:rPr>
          <w:sz w:val="22"/>
          <w:szCs w:val="22"/>
        </w:rPr>
        <w:t xml:space="preserve">Victor Orbán van Hongarije </w:t>
      </w:r>
      <w:r w:rsidRPr="00741BB6" w:rsidR="0014513D">
        <w:rPr>
          <w:sz w:val="22"/>
          <w:szCs w:val="22"/>
        </w:rPr>
        <w:t xml:space="preserve">door velen </w:t>
      </w:r>
      <w:r w:rsidRPr="00741BB6" w:rsidR="004817EA">
        <w:rPr>
          <w:sz w:val="22"/>
          <w:szCs w:val="22"/>
        </w:rPr>
        <w:t xml:space="preserve">moreel </w:t>
      </w:r>
      <w:r w:rsidRPr="00741BB6">
        <w:rPr>
          <w:sz w:val="22"/>
          <w:szCs w:val="22"/>
        </w:rPr>
        <w:t>veroordeeld werd</w:t>
      </w:r>
      <w:r w:rsidRPr="00741BB6" w:rsidR="004817EA">
        <w:rPr>
          <w:sz w:val="22"/>
          <w:szCs w:val="22"/>
        </w:rPr>
        <w:t xml:space="preserve"> toen hij tijdens de vluchtelingencrisis een </w:t>
      </w:r>
      <w:r w:rsidRPr="00741BB6" w:rsidR="0014513D">
        <w:rPr>
          <w:sz w:val="22"/>
          <w:szCs w:val="22"/>
        </w:rPr>
        <w:t>prikke</w:t>
      </w:r>
      <w:r w:rsidRPr="00741BB6" w:rsidR="0014513D">
        <w:rPr>
          <w:sz w:val="22"/>
          <w:szCs w:val="22"/>
        </w:rPr>
        <w:t>l</w:t>
      </w:r>
      <w:r w:rsidRPr="00741BB6" w:rsidR="0014513D">
        <w:rPr>
          <w:sz w:val="22"/>
          <w:szCs w:val="22"/>
        </w:rPr>
        <w:t>draad</w:t>
      </w:r>
      <w:r w:rsidRPr="00741BB6" w:rsidR="004817EA">
        <w:rPr>
          <w:sz w:val="22"/>
          <w:szCs w:val="22"/>
        </w:rPr>
        <w:t>hek langs de EU-buitengrens uitrolde, terwijl hij daarmee precies deed wat hij moest doen, n</w:t>
      </w:r>
      <w:r w:rsidRPr="00741BB6" w:rsidR="004817EA">
        <w:rPr>
          <w:sz w:val="22"/>
          <w:szCs w:val="22"/>
        </w:rPr>
        <w:t>a</w:t>
      </w:r>
      <w:r w:rsidRPr="00741BB6" w:rsidR="004817EA">
        <w:rPr>
          <w:sz w:val="22"/>
          <w:szCs w:val="22"/>
        </w:rPr>
        <w:t xml:space="preserve">melijk de gemeenschappelijke buitengrens bewaken. Die </w:t>
      </w:r>
      <w:r w:rsidRPr="00741BB6" w:rsidR="001A044E">
        <w:rPr>
          <w:sz w:val="22"/>
          <w:szCs w:val="22"/>
        </w:rPr>
        <w:t xml:space="preserve">morele </w:t>
      </w:r>
      <w:r w:rsidRPr="00741BB6" w:rsidR="004817EA">
        <w:rPr>
          <w:sz w:val="22"/>
          <w:szCs w:val="22"/>
        </w:rPr>
        <w:t>veroordeling</w:t>
      </w:r>
      <w:r w:rsidRPr="00741BB6" w:rsidR="001A044E">
        <w:rPr>
          <w:sz w:val="22"/>
          <w:szCs w:val="22"/>
        </w:rPr>
        <w:t xml:space="preserve"> van Orbán, de actie van Merkel, het is allemaal te </w:t>
      </w:r>
      <w:r w:rsidRPr="00741BB6" w:rsidR="004817EA">
        <w:rPr>
          <w:sz w:val="22"/>
          <w:szCs w:val="22"/>
        </w:rPr>
        <w:t xml:space="preserve">begrijpen </w:t>
      </w:r>
      <w:r w:rsidRPr="00741BB6" w:rsidR="0014513D">
        <w:rPr>
          <w:sz w:val="22"/>
          <w:szCs w:val="22"/>
        </w:rPr>
        <w:t>als men redeneert vanuit dat morele zelfbeeld van Europa, waarin alle echte vluchtelingen een warm welkom geheten moet</w:t>
      </w:r>
      <w:r w:rsidRPr="00741BB6" w:rsidR="001B7DF9">
        <w:rPr>
          <w:sz w:val="22"/>
          <w:szCs w:val="22"/>
        </w:rPr>
        <w:t>en</w:t>
      </w:r>
      <w:r w:rsidRPr="00741BB6" w:rsidR="0014513D">
        <w:rPr>
          <w:sz w:val="22"/>
          <w:szCs w:val="22"/>
        </w:rPr>
        <w:t xml:space="preserve"> worden.</w:t>
      </w:r>
    </w:p>
    <w:p w:rsidRPr="00741BB6" w:rsidR="002D0C98" w:rsidP="00741BB6" w:rsidRDefault="0014513D">
      <w:pPr>
        <w:pStyle w:val="Inspringen"/>
        <w:ind w:firstLine="567"/>
        <w:jc w:val="both"/>
        <w:rPr>
          <w:sz w:val="22"/>
          <w:szCs w:val="22"/>
        </w:rPr>
      </w:pPr>
      <w:r w:rsidRPr="00741BB6">
        <w:rPr>
          <w:sz w:val="22"/>
          <w:szCs w:val="22"/>
        </w:rPr>
        <w:t>We hebben dus een situatie dat de illegale immigranten, de mensensmokkelaars, de bij mense</w:t>
      </w:r>
      <w:r w:rsidRPr="00741BB6">
        <w:rPr>
          <w:sz w:val="22"/>
          <w:szCs w:val="22"/>
        </w:rPr>
        <w:t>n</w:t>
      </w:r>
      <w:r w:rsidRPr="00741BB6">
        <w:rPr>
          <w:sz w:val="22"/>
          <w:szCs w:val="22"/>
        </w:rPr>
        <w:t xml:space="preserve">smokkel betrokken </w:t>
      </w:r>
      <w:proofErr w:type="spellStart"/>
      <w:r w:rsidRPr="00741BB6">
        <w:rPr>
          <w:sz w:val="22"/>
          <w:szCs w:val="22"/>
        </w:rPr>
        <w:t>NGO’s</w:t>
      </w:r>
      <w:proofErr w:type="spellEnd"/>
      <w:r w:rsidRPr="00741BB6">
        <w:rPr>
          <w:sz w:val="22"/>
          <w:szCs w:val="22"/>
        </w:rPr>
        <w:t xml:space="preserve"> en </w:t>
      </w:r>
      <w:r w:rsidRPr="00741BB6" w:rsidR="00275AFA">
        <w:rPr>
          <w:sz w:val="22"/>
          <w:szCs w:val="22"/>
        </w:rPr>
        <w:t>een deel van de Europese elite</w:t>
      </w:r>
      <w:r w:rsidRPr="00741BB6">
        <w:rPr>
          <w:sz w:val="22"/>
          <w:szCs w:val="22"/>
        </w:rPr>
        <w:t xml:space="preserve"> allemaal valide en invoelbare beweegr</w:t>
      </w:r>
      <w:r w:rsidRPr="00741BB6">
        <w:rPr>
          <w:sz w:val="22"/>
          <w:szCs w:val="22"/>
        </w:rPr>
        <w:t>e</w:t>
      </w:r>
      <w:r w:rsidRPr="00741BB6">
        <w:rPr>
          <w:sz w:val="22"/>
          <w:szCs w:val="22"/>
        </w:rPr>
        <w:t>denen hebben om de illegale immigratie over de Middellandse</w:t>
      </w:r>
      <w:r w:rsidRPr="00741BB6" w:rsidR="002D0C98">
        <w:rPr>
          <w:sz w:val="22"/>
          <w:szCs w:val="22"/>
        </w:rPr>
        <w:t xml:space="preserve"> Zee voort te laten gaan.</w:t>
      </w:r>
      <w:r w:rsidRPr="00741BB6">
        <w:rPr>
          <w:sz w:val="22"/>
          <w:szCs w:val="22"/>
        </w:rPr>
        <w:t xml:space="preserve"> Die beweegr</w:t>
      </w:r>
      <w:r w:rsidRPr="00741BB6">
        <w:rPr>
          <w:sz w:val="22"/>
          <w:szCs w:val="22"/>
        </w:rPr>
        <w:t>e</w:t>
      </w:r>
      <w:r w:rsidRPr="00741BB6">
        <w:rPr>
          <w:sz w:val="22"/>
          <w:szCs w:val="22"/>
        </w:rPr>
        <w:t xml:space="preserve">denen steunen </w:t>
      </w:r>
      <w:r w:rsidRPr="00741BB6" w:rsidR="00275AFA">
        <w:rPr>
          <w:sz w:val="22"/>
          <w:szCs w:val="22"/>
        </w:rPr>
        <w:t>(</w:t>
      </w:r>
      <w:r w:rsidRPr="00741BB6">
        <w:rPr>
          <w:sz w:val="22"/>
          <w:szCs w:val="22"/>
        </w:rPr>
        <w:t>in</w:t>
      </w:r>
      <w:r w:rsidRPr="00741BB6" w:rsidR="00275AFA">
        <w:rPr>
          <w:sz w:val="22"/>
          <w:szCs w:val="22"/>
        </w:rPr>
        <w:t>)</w:t>
      </w:r>
      <w:r w:rsidRPr="00741BB6">
        <w:rPr>
          <w:sz w:val="22"/>
          <w:szCs w:val="22"/>
        </w:rPr>
        <w:t xml:space="preserve">direct op het asielrecht </w:t>
      </w:r>
      <w:r w:rsidRPr="00741BB6" w:rsidR="00275AFA">
        <w:rPr>
          <w:sz w:val="22"/>
          <w:szCs w:val="22"/>
        </w:rPr>
        <w:t xml:space="preserve">dat is ingebed in </w:t>
      </w:r>
      <w:r w:rsidRPr="00741BB6">
        <w:rPr>
          <w:sz w:val="22"/>
          <w:szCs w:val="22"/>
        </w:rPr>
        <w:t>het op mensenrechten gebaseerde Europese zelfbeeld.</w:t>
      </w:r>
      <w:r w:rsidRPr="00741BB6" w:rsidR="00275AFA">
        <w:rPr>
          <w:sz w:val="22"/>
          <w:szCs w:val="22"/>
        </w:rPr>
        <w:t xml:space="preserve"> </w:t>
      </w:r>
    </w:p>
    <w:p w:rsidRPr="00741BB6" w:rsidR="00842664" w:rsidP="00741BB6" w:rsidRDefault="002D0C98">
      <w:pPr>
        <w:pStyle w:val="Inspringen"/>
        <w:ind w:firstLine="567"/>
        <w:jc w:val="both"/>
        <w:rPr>
          <w:sz w:val="22"/>
          <w:szCs w:val="22"/>
        </w:rPr>
      </w:pPr>
      <w:r w:rsidRPr="00741BB6">
        <w:rPr>
          <w:sz w:val="22"/>
          <w:szCs w:val="22"/>
        </w:rPr>
        <w:t xml:space="preserve">Tegelijkertijd vormt de asielinstroom voor een aantal Europese landen een </w:t>
      </w:r>
      <w:r w:rsidRPr="00741BB6" w:rsidR="00693E45">
        <w:rPr>
          <w:sz w:val="22"/>
          <w:szCs w:val="22"/>
        </w:rPr>
        <w:t xml:space="preserve">in potentie zeer </w:t>
      </w:r>
      <w:r w:rsidRPr="00741BB6">
        <w:rPr>
          <w:sz w:val="22"/>
          <w:szCs w:val="22"/>
        </w:rPr>
        <w:t xml:space="preserve">grote belasting. </w:t>
      </w:r>
      <w:r w:rsidRPr="00741BB6" w:rsidR="0004694E">
        <w:rPr>
          <w:sz w:val="22"/>
          <w:szCs w:val="22"/>
        </w:rPr>
        <w:t xml:space="preserve">Allereerst zijn er de getalsverhoudingen. De meeste asielzoekers worden opgevangen in </w:t>
      </w:r>
      <w:r w:rsidRPr="00741BB6" w:rsidR="00DF6954">
        <w:rPr>
          <w:sz w:val="22"/>
          <w:szCs w:val="22"/>
        </w:rPr>
        <w:t>e</w:t>
      </w:r>
      <w:r w:rsidRPr="00741BB6" w:rsidR="0004694E">
        <w:rPr>
          <w:sz w:val="22"/>
          <w:szCs w:val="22"/>
        </w:rPr>
        <w:t xml:space="preserve">en </w:t>
      </w:r>
      <w:r w:rsidR="008C7295">
        <w:rPr>
          <w:sz w:val="22"/>
          <w:szCs w:val="22"/>
        </w:rPr>
        <w:t>dozijn</w:t>
      </w:r>
      <w:r w:rsidRPr="00741BB6" w:rsidR="0004694E">
        <w:rPr>
          <w:sz w:val="22"/>
          <w:szCs w:val="22"/>
        </w:rPr>
        <w:t xml:space="preserve"> Europese landen die gezamenlijk </w:t>
      </w:r>
      <w:r w:rsidRPr="00741BB6" w:rsidR="00BA2217">
        <w:rPr>
          <w:sz w:val="22"/>
          <w:szCs w:val="22"/>
        </w:rPr>
        <w:t>een inwonertal</w:t>
      </w:r>
      <w:r w:rsidRPr="00741BB6" w:rsidR="0004694E">
        <w:rPr>
          <w:sz w:val="22"/>
          <w:szCs w:val="22"/>
        </w:rPr>
        <w:t xml:space="preserve"> hebben </w:t>
      </w:r>
      <w:r w:rsidRPr="00741BB6" w:rsidR="00BA2217">
        <w:rPr>
          <w:sz w:val="22"/>
          <w:szCs w:val="22"/>
        </w:rPr>
        <w:t xml:space="preserve">van </w:t>
      </w:r>
      <w:r w:rsidR="004B54C0">
        <w:rPr>
          <w:sz w:val="22"/>
          <w:szCs w:val="22"/>
        </w:rPr>
        <w:t>bijna</w:t>
      </w:r>
      <w:r w:rsidRPr="00741BB6" w:rsidR="00BA2217">
        <w:rPr>
          <w:sz w:val="22"/>
          <w:szCs w:val="22"/>
        </w:rPr>
        <w:t xml:space="preserve"> </w:t>
      </w:r>
      <w:r w:rsidR="004B54C0">
        <w:rPr>
          <w:sz w:val="22"/>
          <w:szCs w:val="22"/>
        </w:rPr>
        <w:t>400 miljoen</w:t>
      </w:r>
      <w:r w:rsidRPr="00741BB6" w:rsidR="0004694E">
        <w:rPr>
          <w:sz w:val="22"/>
          <w:szCs w:val="22"/>
        </w:rPr>
        <w:t>.</w:t>
      </w:r>
      <w:r w:rsidRPr="00741BB6" w:rsidR="00CF5C04">
        <w:rPr>
          <w:rStyle w:val="Eindnootmarkering"/>
          <w:sz w:val="22"/>
          <w:szCs w:val="22"/>
        </w:rPr>
        <w:endnoteReference w:id="1"/>
      </w:r>
      <w:r w:rsidRPr="00741BB6" w:rsidR="0004694E">
        <w:rPr>
          <w:sz w:val="22"/>
          <w:szCs w:val="22"/>
        </w:rPr>
        <w:t xml:space="preserve"> Het asielhe</w:t>
      </w:r>
      <w:r w:rsidRPr="00741BB6" w:rsidR="0004694E">
        <w:rPr>
          <w:sz w:val="22"/>
          <w:szCs w:val="22"/>
        </w:rPr>
        <w:t>r</w:t>
      </w:r>
      <w:r w:rsidRPr="00741BB6" w:rsidR="0004694E">
        <w:rPr>
          <w:sz w:val="22"/>
          <w:szCs w:val="22"/>
        </w:rPr>
        <w:t>komstgebied – ruwweg Afrika</w:t>
      </w:r>
      <w:r w:rsidRPr="00741BB6" w:rsidR="00DF6954">
        <w:rPr>
          <w:sz w:val="22"/>
          <w:szCs w:val="22"/>
        </w:rPr>
        <w:t xml:space="preserve">, </w:t>
      </w:r>
      <w:r w:rsidRPr="00741BB6" w:rsidR="0004694E">
        <w:rPr>
          <w:sz w:val="22"/>
          <w:szCs w:val="22"/>
        </w:rPr>
        <w:t>het islamitisch deel van Azië en een deel van voormalig communi</w:t>
      </w:r>
      <w:r w:rsidRPr="00741BB6" w:rsidR="0004694E">
        <w:rPr>
          <w:sz w:val="22"/>
          <w:szCs w:val="22"/>
        </w:rPr>
        <w:t>s</w:t>
      </w:r>
      <w:r w:rsidRPr="00741BB6" w:rsidR="0004694E">
        <w:rPr>
          <w:sz w:val="22"/>
          <w:szCs w:val="22"/>
        </w:rPr>
        <w:t xml:space="preserve">tisch Europa – telt </w:t>
      </w:r>
      <w:r w:rsidRPr="00741BB6" w:rsidR="00F9286D">
        <w:rPr>
          <w:sz w:val="22"/>
          <w:szCs w:val="22"/>
        </w:rPr>
        <w:t>volgens</w:t>
      </w:r>
      <w:r w:rsidRPr="00741BB6" w:rsidR="00DF6954">
        <w:rPr>
          <w:sz w:val="22"/>
          <w:szCs w:val="22"/>
        </w:rPr>
        <w:t xml:space="preserve"> de VN </w:t>
      </w:r>
      <w:r w:rsidRPr="00741BB6" w:rsidR="0004694E">
        <w:rPr>
          <w:sz w:val="22"/>
          <w:szCs w:val="22"/>
        </w:rPr>
        <w:t xml:space="preserve">nu </w:t>
      </w:r>
      <w:r w:rsidRPr="00741BB6" w:rsidR="009E346C">
        <w:rPr>
          <w:sz w:val="22"/>
          <w:szCs w:val="22"/>
        </w:rPr>
        <w:t>ruim</w:t>
      </w:r>
      <w:r w:rsidRPr="00741BB6" w:rsidR="0004694E">
        <w:rPr>
          <w:sz w:val="22"/>
          <w:szCs w:val="22"/>
        </w:rPr>
        <w:t xml:space="preserve"> 2 miljard inwoners en aan het eind van deze eeuw bijna 6 miljard.</w:t>
      </w:r>
      <w:r w:rsidRPr="00741BB6" w:rsidR="00A73C9B">
        <w:rPr>
          <w:rStyle w:val="Eindnootmarkering"/>
          <w:sz w:val="22"/>
          <w:szCs w:val="22"/>
        </w:rPr>
        <w:endnoteReference w:id="2"/>
      </w:r>
      <w:r w:rsidRPr="00741BB6" w:rsidR="0004694E">
        <w:rPr>
          <w:sz w:val="22"/>
          <w:szCs w:val="22"/>
        </w:rPr>
        <w:t xml:space="preserve"> Die verhouding tussen </w:t>
      </w:r>
      <w:r w:rsidRPr="00741BB6" w:rsidR="009F2D74">
        <w:rPr>
          <w:sz w:val="22"/>
          <w:szCs w:val="22"/>
        </w:rPr>
        <w:t xml:space="preserve">de populaties van </w:t>
      </w:r>
      <w:r w:rsidRPr="00741BB6" w:rsidR="0004694E">
        <w:rPr>
          <w:sz w:val="22"/>
          <w:szCs w:val="22"/>
        </w:rPr>
        <w:t>asielopvang</w:t>
      </w:r>
      <w:r w:rsidRPr="00741BB6" w:rsidR="009F2D74">
        <w:rPr>
          <w:sz w:val="22"/>
          <w:szCs w:val="22"/>
        </w:rPr>
        <w:t>-</w:t>
      </w:r>
      <w:r w:rsidRPr="00741BB6" w:rsidR="0004694E">
        <w:rPr>
          <w:sz w:val="22"/>
          <w:szCs w:val="22"/>
        </w:rPr>
        <w:t xml:space="preserve"> en asielherkomst</w:t>
      </w:r>
      <w:r w:rsidRPr="00741BB6" w:rsidR="009F2D74">
        <w:rPr>
          <w:sz w:val="22"/>
          <w:szCs w:val="22"/>
        </w:rPr>
        <w:t>gebied</w:t>
      </w:r>
      <w:r w:rsidRPr="00741BB6" w:rsidR="0004694E">
        <w:rPr>
          <w:sz w:val="22"/>
          <w:szCs w:val="22"/>
        </w:rPr>
        <w:t xml:space="preserve"> is nu</w:t>
      </w:r>
      <w:r w:rsidRPr="00741BB6" w:rsidR="00BA2217">
        <w:rPr>
          <w:sz w:val="22"/>
          <w:szCs w:val="22"/>
        </w:rPr>
        <w:t xml:space="preserve"> ongeveer</w:t>
      </w:r>
      <w:r w:rsidRPr="00741BB6" w:rsidR="0004694E">
        <w:rPr>
          <w:sz w:val="22"/>
          <w:szCs w:val="22"/>
        </w:rPr>
        <w:t xml:space="preserve"> één op </w:t>
      </w:r>
      <w:r w:rsidR="004B54C0">
        <w:rPr>
          <w:sz w:val="22"/>
          <w:szCs w:val="22"/>
        </w:rPr>
        <w:t>zes</w:t>
      </w:r>
      <w:r w:rsidRPr="00741BB6" w:rsidR="0004694E">
        <w:rPr>
          <w:sz w:val="22"/>
          <w:szCs w:val="22"/>
        </w:rPr>
        <w:t xml:space="preserve"> en aan het eind van de eeuw </w:t>
      </w:r>
      <w:r w:rsidRPr="00741BB6" w:rsidR="00DF6954">
        <w:rPr>
          <w:sz w:val="22"/>
          <w:szCs w:val="22"/>
        </w:rPr>
        <w:t xml:space="preserve">ongeveer </w:t>
      </w:r>
      <w:r w:rsidRPr="00741BB6" w:rsidR="0004694E">
        <w:rPr>
          <w:sz w:val="22"/>
          <w:szCs w:val="22"/>
        </w:rPr>
        <w:t xml:space="preserve">één op </w:t>
      </w:r>
      <w:r w:rsidRPr="00741BB6" w:rsidR="009F2D74">
        <w:rPr>
          <w:sz w:val="22"/>
          <w:szCs w:val="22"/>
        </w:rPr>
        <w:t>1</w:t>
      </w:r>
      <w:r w:rsidR="004B54C0">
        <w:rPr>
          <w:sz w:val="22"/>
          <w:szCs w:val="22"/>
        </w:rPr>
        <w:t>5</w:t>
      </w:r>
      <w:r w:rsidRPr="00741BB6" w:rsidR="0004694E">
        <w:rPr>
          <w:sz w:val="22"/>
          <w:szCs w:val="22"/>
        </w:rPr>
        <w:t>.</w:t>
      </w:r>
      <w:r w:rsidRPr="00741BB6" w:rsidR="009F2D74">
        <w:rPr>
          <w:rStyle w:val="Eindnootmarkering"/>
          <w:sz w:val="22"/>
          <w:szCs w:val="22"/>
        </w:rPr>
        <w:endnoteReference w:id="3"/>
      </w:r>
      <w:r w:rsidRPr="00741BB6" w:rsidR="0004694E">
        <w:rPr>
          <w:sz w:val="22"/>
          <w:szCs w:val="22"/>
        </w:rPr>
        <w:t xml:space="preserve"> </w:t>
      </w:r>
      <w:r w:rsidRPr="00741BB6" w:rsidR="00E0523F">
        <w:rPr>
          <w:sz w:val="22"/>
          <w:szCs w:val="22"/>
        </w:rPr>
        <w:t xml:space="preserve">Zelfs al zou men alle Europese landen </w:t>
      </w:r>
      <w:r w:rsidRPr="00741BB6" w:rsidR="00E0523F">
        <w:rPr>
          <w:sz w:val="22"/>
          <w:szCs w:val="22"/>
        </w:rPr>
        <w:lastRenderedPageBreak/>
        <w:t>vanuit Brussel kunnen dwingen tot evenredige asielopvang – wat onwaarschijnlijk is – dan nog zouden de verhoudingen erg scheef liggen.</w:t>
      </w:r>
    </w:p>
    <w:p w:rsidRPr="00741BB6" w:rsidR="00763E66" w:rsidP="00741BB6" w:rsidRDefault="00DF6954">
      <w:pPr>
        <w:pStyle w:val="Inspringen"/>
        <w:ind w:firstLine="567"/>
        <w:jc w:val="both"/>
        <w:rPr>
          <w:sz w:val="22"/>
          <w:szCs w:val="22"/>
        </w:rPr>
      </w:pPr>
      <w:r w:rsidRPr="00741BB6">
        <w:rPr>
          <w:sz w:val="22"/>
          <w:szCs w:val="22"/>
        </w:rPr>
        <w:t xml:space="preserve">Verder zijn de verwachtingen voor wat betreft de toekomstige ‘productie’ van asielzoekers somber. Met name in Sub-Sahara Afrika (SSA) is een bevolkingsexplosie aan de gang die zijn weerga niet kent. In veel landen verdubbelt de bevolking </w:t>
      </w:r>
      <w:r w:rsidRPr="00741BB6" w:rsidR="00CC0C45">
        <w:rPr>
          <w:sz w:val="22"/>
          <w:szCs w:val="22"/>
        </w:rPr>
        <w:t xml:space="preserve">op dit moment </w:t>
      </w:r>
      <w:r w:rsidRPr="00741BB6">
        <w:rPr>
          <w:sz w:val="22"/>
          <w:szCs w:val="22"/>
        </w:rPr>
        <w:t>elke 20, 25 of 30 jaar.</w:t>
      </w:r>
      <w:r w:rsidRPr="00741BB6" w:rsidR="00CC0C45">
        <w:rPr>
          <w:rStyle w:val="Eindnootmarkering"/>
          <w:sz w:val="22"/>
          <w:szCs w:val="22"/>
        </w:rPr>
        <w:endnoteReference w:id="4"/>
      </w:r>
      <w:r w:rsidRPr="00741BB6">
        <w:rPr>
          <w:sz w:val="22"/>
          <w:szCs w:val="22"/>
        </w:rPr>
        <w:t xml:space="preserve"> </w:t>
      </w:r>
      <w:r w:rsidRPr="00741BB6" w:rsidR="00E60ED5">
        <w:rPr>
          <w:sz w:val="22"/>
          <w:szCs w:val="22"/>
        </w:rPr>
        <w:t>De bevolking van het gebied verviervoudig</w:t>
      </w:r>
      <w:r w:rsidRPr="00741BB6" w:rsidR="00E07834">
        <w:rPr>
          <w:sz w:val="22"/>
          <w:szCs w:val="22"/>
        </w:rPr>
        <w:t>t</w:t>
      </w:r>
      <w:r w:rsidRPr="00741BB6" w:rsidR="00E60ED5">
        <w:rPr>
          <w:sz w:val="22"/>
          <w:szCs w:val="22"/>
        </w:rPr>
        <w:t xml:space="preserve"> tot ongeveer 4 miljard in 2100</w:t>
      </w:r>
      <w:r w:rsidR="00623106">
        <w:rPr>
          <w:sz w:val="22"/>
          <w:szCs w:val="22"/>
        </w:rPr>
        <w:t xml:space="preserve"> en zal daarmee twee </w:t>
      </w:r>
      <w:r w:rsidRPr="00741BB6" w:rsidR="00782252">
        <w:rPr>
          <w:sz w:val="22"/>
          <w:szCs w:val="22"/>
        </w:rPr>
        <w:t>derde uitmaken van de bevolking van het asielherkomstgebied</w:t>
      </w:r>
      <w:r w:rsidRPr="00741BB6" w:rsidR="00E60ED5">
        <w:rPr>
          <w:sz w:val="22"/>
          <w:szCs w:val="22"/>
        </w:rPr>
        <w:t>.</w:t>
      </w:r>
      <w:r w:rsidRPr="00741BB6" w:rsidR="00CC0C45">
        <w:rPr>
          <w:rStyle w:val="Eindnootmarkering"/>
          <w:sz w:val="22"/>
          <w:szCs w:val="22"/>
        </w:rPr>
        <w:endnoteReference w:id="5"/>
      </w:r>
      <w:r w:rsidRPr="00741BB6" w:rsidR="00E60ED5">
        <w:rPr>
          <w:sz w:val="22"/>
          <w:szCs w:val="22"/>
        </w:rPr>
        <w:t xml:space="preserve"> </w:t>
      </w:r>
      <w:r w:rsidRPr="00741BB6">
        <w:rPr>
          <w:sz w:val="22"/>
          <w:szCs w:val="22"/>
        </w:rPr>
        <w:t xml:space="preserve">Als de Nederlandse bevolking net zo hard zou groeien als de VN-prognose voor de bevolking van Niger, dan zou Nederland aan het eind van de eeuw ruim 150 miljoen inwoners </w:t>
      </w:r>
      <w:r w:rsidRPr="00741BB6" w:rsidR="00763E66">
        <w:rPr>
          <w:sz w:val="22"/>
          <w:szCs w:val="22"/>
        </w:rPr>
        <w:t>tellen</w:t>
      </w:r>
      <w:r w:rsidRPr="00741BB6">
        <w:rPr>
          <w:sz w:val="22"/>
          <w:szCs w:val="22"/>
        </w:rPr>
        <w:t>.</w:t>
      </w:r>
      <w:r w:rsidRPr="00741BB6" w:rsidR="00CC0C45">
        <w:rPr>
          <w:rStyle w:val="Eindnootmarkering"/>
          <w:sz w:val="22"/>
          <w:szCs w:val="22"/>
        </w:rPr>
        <w:endnoteReference w:id="6"/>
      </w:r>
      <w:r w:rsidRPr="00741BB6">
        <w:rPr>
          <w:sz w:val="22"/>
          <w:szCs w:val="22"/>
        </w:rPr>
        <w:t xml:space="preserve"> Die extreme bevolkingsgroei in SSA zorgt voor zogenaamde </w:t>
      </w:r>
      <w:proofErr w:type="spellStart"/>
      <w:r w:rsidRPr="00741BB6">
        <w:rPr>
          <w:i/>
          <w:sz w:val="22"/>
          <w:szCs w:val="22"/>
        </w:rPr>
        <w:t>youth</w:t>
      </w:r>
      <w:proofErr w:type="spellEnd"/>
      <w:r w:rsidRPr="00741BB6">
        <w:rPr>
          <w:i/>
          <w:sz w:val="22"/>
          <w:szCs w:val="22"/>
        </w:rPr>
        <w:t xml:space="preserve"> </w:t>
      </w:r>
      <w:proofErr w:type="spellStart"/>
      <w:r w:rsidRPr="00741BB6">
        <w:rPr>
          <w:i/>
          <w:sz w:val="22"/>
          <w:szCs w:val="22"/>
        </w:rPr>
        <w:t>bulges</w:t>
      </w:r>
      <w:proofErr w:type="spellEnd"/>
      <w:r w:rsidRPr="00741BB6">
        <w:rPr>
          <w:sz w:val="22"/>
          <w:szCs w:val="22"/>
        </w:rPr>
        <w:t xml:space="preserve">, overschotten aan jonge mensen, die vaak kansarm zijn omdat de samenleving </w:t>
      </w:r>
      <w:r w:rsidRPr="00741BB6" w:rsidR="00763E66">
        <w:rPr>
          <w:sz w:val="22"/>
          <w:szCs w:val="22"/>
        </w:rPr>
        <w:t>hun aantallen</w:t>
      </w:r>
      <w:r w:rsidRPr="00741BB6">
        <w:rPr>
          <w:sz w:val="22"/>
          <w:szCs w:val="22"/>
        </w:rPr>
        <w:t xml:space="preserve"> niet </w:t>
      </w:r>
      <w:r w:rsidRPr="00741BB6" w:rsidR="00763E66">
        <w:rPr>
          <w:sz w:val="22"/>
          <w:szCs w:val="22"/>
        </w:rPr>
        <w:t xml:space="preserve">meer </w:t>
      </w:r>
      <w:r w:rsidRPr="00741BB6">
        <w:rPr>
          <w:sz w:val="22"/>
          <w:szCs w:val="22"/>
        </w:rPr>
        <w:t>kan absorberen.</w:t>
      </w:r>
      <w:r w:rsidRPr="00741BB6" w:rsidR="00C17547">
        <w:rPr>
          <w:rStyle w:val="Eindnootmarkering"/>
          <w:sz w:val="22"/>
          <w:szCs w:val="22"/>
        </w:rPr>
        <w:endnoteReference w:id="7"/>
      </w:r>
      <w:r w:rsidRPr="00741BB6">
        <w:rPr>
          <w:sz w:val="22"/>
          <w:szCs w:val="22"/>
        </w:rPr>
        <w:t xml:space="preserve"> Extreme bevolkingsgroei is dan ook gecorreleerd aan honger, armoede en politieke instabiliteit.</w:t>
      </w:r>
      <w:r w:rsidRPr="00741BB6" w:rsidR="00CC0C45">
        <w:rPr>
          <w:rStyle w:val="Eindnootmarkering"/>
          <w:sz w:val="22"/>
          <w:szCs w:val="22"/>
        </w:rPr>
        <w:endnoteReference w:id="8"/>
      </w:r>
      <w:r w:rsidRPr="00741BB6">
        <w:rPr>
          <w:sz w:val="22"/>
          <w:szCs w:val="22"/>
        </w:rPr>
        <w:t xml:space="preserve"> </w:t>
      </w:r>
      <w:r w:rsidRPr="00741BB6" w:rsidR="00763E66">
        <w:rPr>
          <w:sz w:val="22"/>
          <w:szCs w:val="22"/>
        </w:rPr>
        <w:t xml:space="preserve">Er bestaat dus een gerede kans </w:t>
      </w:r>
      <w:r w:rsidRPr="00741BB6">
        <w:rPr>
          <w:sz w:val="22"/>
          <w:szCs w:val="22"/>
        </w:rPr>
        <w:t xml:space="preserve">dat </w:t>
      </w:r>
      <w:r w:rsidRPr="00741BB6" w:rsidR="00763E66">
        <w:rPr>
          <w:sz w:val="22"/>
          <w:szCs w:val="22"/>
        </w:rPr>
        <w:t xml:space="preserve">de bevolkingsexplosie en haar gevolgen tot veel vluchtelingen zullen leiden. </w:t>
      </w:r>
    </w:p>
    <w:p w:rsidRPr="00741BB6" w:rsidR="00763E66" w:rsidP="00741BB6" w:rsidRDefault="00763E66">
      <w:pPr>
        <w:pStyle w:val="Inspringen"/>
        <w:ind w:firstLine="567"/>
        <w:jc w:val="both"/>
        <w:rPr>
          <w:sz w:val="22"/>
          <w:szCs w:val="22"/>
        </w:rPr>
      </w:pPr>
      <w:r w:rsidRPr="00741BB6">
        <w:rPr>
          <w:sz w:val="22"/>
          <w:szCs w:val="22"/>
        </w:rPr>
        <w:t>Mocht de toekomstige situatie in delen van SSA echter meevallen en de welvaart en stabiliteit toenemen, dan kan die stijgende welvaart er juist weer voor zorgen dat er meer (illegale) immigranten komen, omdat het meer mensen in gelegenheid stelt om een illegale overtocht te financieren.</w:t>
      </w:r>
      <w:r w:rsidRPr="00741BB6" w:rsidR="00E922AC">
        <w:rPr>
          <w:sz w:val="22"/>
          <w:szCs w:val="22"/>
        </w:rPr>
        <w:t xml:space="preserve"> </w:t>
      </w:r>
      <w:r w:rsidRPr="00741BB6">
        <w:rPr>
          <w:sz w:val="22"/>
          <w:szCs w:val="22"/>
        </w:rPr>
        <w:t>Het zal dus niet eenvoudig zijn om de oorzaken van migratie weg te nemen met ontwikkelingshulp, zoals het kabinet in het regeerakkoord nastreeft.</w:t>
      </w:r>
      <w:r w:rsidRPr="00741BB6" w:rsidR="00CE0F03">
        <w:rPr>
          <w:sz w:val="22"/>
          <w:szCs w:val="22"/>
        </w:rPr>
        <w:t xml:space="preserve"> </w:t>
      </w:r>
      <w:r w:rsidRPr="00741BB6" w:rsidR="00782252">
        <w:rPr>
          <w:sz w:val="22"/>
          <w:szCs w:val="22"/>
        </w:rPr>
        <w:t xml:space="preserve">Nu al koestert </w:t>
      </w:r>
      <w:r w:rsidRPr="00741BB6" w:rsidR="00CE0F03">
        <w:rPr>
          <w:sz w:val="22"/>
          <w:szCs w:val="22"/>
        </w:rPr>
        <w:t>31% van de volwassenen in SSA een emigrati</w:t>
      </w:r>
      <w:r w:rsidRPr="00741BB6" w:rsidR="00CE0F03">
        <w:rPr>
          <w:sz w:val="22"/>
          <w:szCs w:val="22"/>
        </w:rPr>
        <w:t>e</w:t>
      </w:r>
      <w:r w:rsidRPr="00741BB6" w:rsidR="00CE0F03">
        <w:rPr>
          <w:sz w:val="22"/>
          <w:szCs w:val="22"/>
        </w:rPr>
        <w:t>wens</w:t>
      </w:r>
      <w:r w:rsidRPr="00741BB6" w:rsidR="00782252">
        <w:rPr>
          <w:sz w:val="22"/>
          <w:szCs w:val="22"/>
        </w:rPr>
        <w:t xml:space="preserve"> volgens onderzoek van </w:t>
      </w:r>
      <w:proofErr w:type="spellStart"/>
      <w:r w:rsidRPr="00741BB6" w:rsidR="00782252">
        <w:rPr>
          <w:sz w:val="22"/>
          <w:szCs w:val="22"/>
        </w:rPr>
        <w:t>Gallup</w:t>
      </w:r>
      <w:proofErr w:type="spellEnd"/>
      <w:r w:rsidRPr="00741BB6" w:rsidR="00CE0F03">
        <w:rPr>
          <w:sz w:val="22"/>
          <w:szCs w:val="22"/>
        </w:rPr>
        <w:t>.</w:t>
      </w:r>
      <w:r w:rsidRPr="00741BB6" w:rsidR="002411EC">
        <w:rPr>
          <w:rStyle w:val="Eindnootmarkering"/>
          <w:sz w:val="22"/>
          <w:szCs w:val="22"/>
        </w:rPr>
        <w:endnoteReference w:id="9"/>
      </w:r>
      <w:r w:rsidRPr="00741BB6" w:rsidR="00CE0F03">
        <w:rPr>
          <w:sz w:val="22"/>
          <w:szCs w:val="22"/>
        </w:rPr>
        <w:t xml:space="preserve"> De druk op de Europese grenzen van vluchtelingen en illegale immigranten zal dus hoog blijven.</w:t>
      </w:r>
    </w:p>
    <w:p w:rsidRPr="00741BB6" w:rsidR="00763E66" w:rsidP="00741BB6" w:rsidRDefault="00E60ED5">
      <w:pPr>
        <w:pStyle w:val="Inspringen"/>
        <w:ind w:firstLine="567"/>
        <w:jc w:val="both"/>
        <w:rPr>
          <w:sz w:val="22"/>
          <w:szCs w:val="22"/>
        </w:rPr>
      </w:pPr>
      <w:r w:rsidRPr="00741BB6">
        <w:rPr>
          <w:sz w:val="22"/>
          <w:szCs w:val="22"/>
        </w:rPr>
        <w:t>De gevolgen van grootschalige asielinstroom uit bijvoorbeeld SSA zullen voor een land als N</w:t>
      </w:r>
      <w:r w:rsidRPr="00741BB6">
        <w:rPr>
          <w:sz w:val="22"/>
          <w:szCs w:val="22"/>
        </w:rPr>
        <w:t>e</w:t>
      </w:r>
      <w:r w:rsidRPr="00741BB6">
        <w:rPr>
          <w:sz w:val="22"/>
          <w:szCs w:val="22"/>
        </w:rPr>
        <w:t xml:space="preserve">derland echter desastreus zijn. </w:t>
      </w:r>
      <w:r w:rsidRPr="00741BB6" w:rsidR="00C54A45">
        <w:rPr>
          <w:sz w:val="22"/>
          <w:szCs w:val="22"/>
        </w:rPr>
        <w:t>Asielmigranten uit SSA presteren bedroevend slecht op onze arbeid</w:t>
      </w:r>
      <w:r w:rsidRPr="00741BB6" w:rsidR="00C54A45">
        <w:rPr>
          <w:sz w:val="22"/>
          <w:szCs w:val="22"/>
        </w:rPr>
        <w:t>s</w:t>
      </w:r>
      <w:r w:rsidRPr="00741BB6" w:rsidR="00C54A45">
        <w:rPr>
          <w:sz w:val="22"/>
          <w:szCs w:val="22"/>
        </w:rPr>
        <w:t>markt</w:t>
      </w:r>
      <w:r w:rsidRPr="00741BB6" w:rsidR="00F3538B">
        <w:rPr>
          <w:sz w:val="22"/>
          <w:szCs w:val="22"/>
        </w:rPr>
        <w:t xml:space="preserve"> blijkt uit CBS cijfers</w:t>
      </w:r>
      <w:r w:rsidRPr="00741BB6" w:rsidR="00C54A45">
        <w:rPr>
          <w:sz w:val="22"/>
          <w:szCs w:val="22"/>
        </w:rPr>
        <w:t xml:space="preserve">. </w:t>
      </w:r>
      <w:r w:rsidRPr="00741BB6" w:rsidR="00F3538B">
        <w:rPr>
          <w:sz w:val="22"/>
          <w:szCs w:val="22"/>
        </w:rPr>
        <w:t xml:space="preserve">Onder migranten uit typische asiellanden als Eritrea, Ethiopië, Soedan en Somalië uit het cohort 1999-2005 zijn er zelfs na tien jaar in Nederland tegenover elke 100 werkenden </w:t>
      </w:r>
      <w:r w:rsidRPr="00741BB6" w:rsidR="00CB56BC">
        <w:rPr>
          <w:sz w:val="22"/>
          <w:szCs w:val="22"/>
        </w:rPr>
        <w:t>178</w:t>
      </w:r>
      <w:r w:rsidRPr="00741BB6" w:rsidR="00F3538B">
        <w:rPr>
          <w:sz w:val="22"/>
          <w:szCs w:val="22"/>
        </w:rPr>
        <w:t xml:space="preserve"> uitkeringsgerechtigden.</w:t>
      </w:r>
      <w:r w:rsidRPr="00741BB6" w:rsidR="00C17547">
        <w:rPr>
          <w:rStyle w:val="Eindnootmarkering"/>
          <w:sz w:val="22"/>
          <w:szCs w:val="22"/>
        </w:rPr>
        <w:endnoteReference w:id="10"/>
      </w:r>
      <w:r w:rsidRPr="00741BB6" w:rsidR="00F3538B">
        <w:rPr>
          <w:sz w:val="22"/>
          <w:szCs w:val="22"/>
        </w:rPr>
        <w:t xml:space="preserve"> We hebben het dan over mensen die tussen 20 en 40 jaar waren toen ze naar Nederland kwamen, dus in de kracht van hun leven. </w:t>
      </w:r>
      <w:r w:rsidRPr="00741BB6" w:rsidR="00E922AC">
        <w:rPr>
          <w:sz w:val="22"/>
          <w:szCs w:val="22"/>
        </w:rPr>
        <w:t xml:space="preserve">Voor mensen uit typische asiellanden in Azië zoals Irak, Iran, Syrië en Afghanistan is het cijfer met </w:t>
      </w:r>
      <w:r w:rsidRPr="00741BB6" w:rsidR="00CB56BC">
        <w:rPr>
          <w:sz w:val="22"/>
          <w:szCs w:val="22"/>
        </w:rPr>
        <w:t>109</w:t>
      </w:r>
      <w:r w:rsidRPr="00741BB6" w:rsidR="00E922AC">
        <w:rPr>
          <w:sz w:val="22"/>
          <w:szCs w:val="22"/>
        </w:rPr>
        <w:t xml:space="preserve"> uitkeringsgerechtigden per 100 werkenden beter, maar nog steeds dramatisch te noemen.</w:t>
      </w:r>
      <w:r w:rsidRPr="00741BB6" w:rsidR="00C17547">
        <w:rPr>
          <w:rStyle w:val="Eindnootmarkering"/>
          <w:sz w:val="22"/>
          <w:szCs w:val="22"/>
        </w:rPr>
        <w:endnoteReference w:id="11"/>
      </w:r>
    </w:p>
    <w:p w:rsidRPr="00741BB6" w:rsidR="005C5D35" w:rsidP="00741BB6" w:rsidRDefault="00F3538B">
      <w:pPr>
        <w:pStyle w:val="Inspringen"/>
        <w:ind w:firstLine="567"/>
        <w:jc w:val="both"/>
        <w:rPr>
          <w:sz w:val="22"/>
          <w:szCs w:val="22"/>
        </w:rPr>
      </w:pPr>
      <w:r w:rsidRPr="00741BB6">
        <w:rPr>
          <w:sz w:val="22"/>
          <w:szCs w:val="22"/>
        </w:rPr>
        <w:t xml:space="preserve">Zeer verontrustend zijn ook </w:t>
      </w:r>
      <w:r w:rsidRPr="00741BB6" w:rsidR="0090485D">
        <w:rPr>
          <w:sz w:val="22"/>
          <w:szCs w:val="22"/>
        </w:rPr>
        <w:t xml:space="preserve">de </w:t>
      </w:r>
      <w:r w:rsidRPr="00741BB6">
        <w:rPr>
          <w:sz w:val="22"/>
          <w:szCs w:val="22"/>
        </w:rPr>
        <w:t>slechte schoolprestaties van jonge asielkinderen uit SSA die in Nederland zijn geboren of voor hun zesde immigreerden, zo blijkt uit een recent WODC-rapport.</w:t>
      </w:r>
      <w:r w:rsidRPr="00741BB6" w:rsidR="0090485D">
        <w:rPr>
          <w:sz w:val="22"/>
          <w:szCs w:val="22"/>
        </w:rPr>
        <w:t xml:space="preserve"> Zij krijge</w:t>
      </w:r>
      <w:r w:rsidRPr="00741BB6" w:rsidR="00D42670">
        <w:rPr>
          <w:sz w:val="22"/>
          <w:szCs w:val="22"/>
        </w:rPr>
        <w:t>n veel minder vaak een HAVO/VWO-</w:t>
      </w:r>
      <w:r w:rsidRPr="00741BB6" w:rsidR="0090485D">
        <w:rPr>
          <w:sz w:val="22"/>
          <w:szCs w:val="22"/>
        </w:rPr>
        <w:t xml:space="preserve">advies en </w:t>
      </w:r>
      <w:r w:rsidRPr="00741BB6" w:rsidR="002B26F3">
        <w:rPr>
          <w:sz w:val="22"/>
          <w:szCs w:val="22"/>
        </w:rPr>
        <w:t xml:space="preserve">circa </w:t>
      </w:r>
      <w:r w:rsidRPr="00741BB6" w:rsidR="0090485D">
        <w:rPr>
          <w:sz w:val="22"/>
          <w:szCs w:val="22"/>
        </w:rPr>
        <w:t xml:space="preserve">driemaal vaker </w:t>
      </w:r>
      <w:r w:rsidRPr="00741BB6" w:rsidR="002B26F3">
        <w:rPr>
          <w:sz w:val="22"/>
          <w:szCs w:val="22"/>
        </w:rPr>
        <w:t xml:space="preserve">dan autochtonen </w:t>
      </w:r>
      <w:r w:rsidRPr="00741BB6" w:rsidR="0090485D">
        <w:rPr>
          <w:sz w:val="22"/>
          <w:szCs w:val="22"/>
        </w:rPr>
        <w:t>een advies voor de praktijkschool</w:t>
      </w:r>
      <w:r w:rsidR="00A30D68">
        <w:rPr>
          <w:sz w:val="22"/>
          <w:szCs w:val="22"/>
        </w:rPr>
        <w:t>, waar onderwijs</w:t>
      </w:r>
      <w:r w:rsidR="008C7295">
        <w:rPr>
          <w:sz w:val="22"/>
          <w:szCs w:val="22"/>
        </w:rPr>
        <w:t xml:space="preserve"> </w:t>
      </w:r>
      <w:r w:rsidR="00A30D68">
        <w:rPr>
          <w:sz w:val="22"/>
          <w:szCs w:val="22"/>
        </w:rPr>
        <w:t xml:space="preserve">wordt verzorgd </w:t>
      </w:r>
      <w:r w:rsidR="008C7295">
        <w:rPr>
          <w:sz w:val="22"/>
          <w:szCs w:val="22"/>
        </w:rPr>
        <w:t>voor kinderen met een moeilijk lerend intell</w:t>
      </w:r>
      <w:r w:rsidR="008C7295">
        <w:rPr>
          <w:sz w:val="22"/>
          <w:szCs w:val="22"/>
        </w:rPr>
        <w:t>i</w:t>
      </w:r>
      <w:r w:rsidR="008C7295">
        <w:rPr>
          <w:sz w:val="22"/>
          <w:szCs w:val="22"/>
        </w:rPr>
        <w:t>gentieprofiel</w:t>
      </w:r>
      <w:r w:rsidRPr="00741BB6" w:rsidR="0090485D">
        <w:rPr>
          <w:sz w:val="22"/>
          <w:szCs w:val="22"/>
        </w:rPr>
        <w:t>.</w:t>
      </w:r>
      <w:r w:rsidR="008C7295">
        <w:rPr>
          <w:rStyle w:val="Eindnootmarkering"/>
          <w:sz w:val="22"/>
          <w:szCs w:val="22"/>
        </w:rPr>
        <w:endnoteReference w:id="12"/>
      </w:r>
      <w:r w:rsidRPr="00741BB6" w:rsidR="0090485D">
        <w:rPr>
          <w:sz w:val="22"/>
          <w:szCs w:val="22"/>
        </w:rPr>
        <w:t xml:space="preserve"> Van de kinderen uit SSA krijgt</w:t>
      </w:r>
      <w:r w:rsidRPr="00741BB6" w:rsidR="00610C13">
        <w:rPr>
          <w:sz w:val="22"/>
          <w:szCs w:val="22"/>
        </w:rPr>
        <w:t xml:space="preserve"> bijna</w:t>
      </w:r>
      <w:r w:rsidRPr="00741BB6" w:rsidR="0090485D">
        <w:rPr>
          <w:sz w:val="22"/>
          <w:szCs w:val="22"/>
        </w:rPr>
        <w:t xml:space="preserve"> een vijfde een advies voor praktijkschoo</w:t>
      </w:r>
      <w:r w:rsidR="0002693C">
        <w:rPr>
          <w:sz w:val="22"/>
          <w:szCs w:val="22"/>
        </w:rPr>
        <w:t>l, spec</w:t>
      </w:r>
      <w:r w:rsidR="0002693C">
        <w:rPr>
          <w:sz w:val="22"/>
          <w:szCs w:val="22"/>
        </w:rPr>
        <w:t>i</w:t>
      </w:r>
      <w:r w:rsidR="0002693C">
        <w:rPr>
          <w:sz w:val="22"/>
          <w:szCs w:val="22"/>
        </w:rPr>
        <w:t xml:space="preserve">aal voortgezet onderwijs </w:t>
      </w:r>
      <w:r w:rsidRPr="00741BB6" w:rsidR="0090485D">
        <w:rPr>
          <w:sz w:val="22"/>
          <w:szCs w:val="22"/>
        </w:rPr>
        <w:t xml:space="preserve">of leerwegondersteunend </w:t>
      </w:r>
      <w:r w:rsidR="0002693C">
        <w:rPr>
          <w:sz w:val="22"/>
          <w:szCs w:val="22"/>
        </w:rPr>
        <w:t>VMBO</w:t>
      </w:r>
      <w:r w:rsidRPr="00741BB6" w:rsidR="0090485D">
        <w:rPr>
          <w:sz w:val="22"/>
          <w:szCs w:val="22"/>
        </w:rPr>
        <w:t xml:space="preserve"> en bij kinderen uit Somalië is dit zelfs </w:t>
      </w:r>
      <w:r w:rsidRPr="00741BB6" w:rsidR="00610C13">
        <w:rPr>
          <w:sz w:val="22"/>
          <w:szCs w:val="22"/>
        </w:rPr>
        <w:t xml:space="preserve">bijna </w:t>
      </w:r>
      <w:r w:rsidRPr="00741BB6" w:rsidR="0090485D">
        <w:rPr>
          <w:sz w:val="22"/>
          <w:szCs w:val="22"/>
        </w:rPr>
        <w:t xml:space="preserve">een kwart. </w:t>
      </w:r>
      <w:r w:rsidRPr="00741BB6" w:rsidR="00D42670">
        <w:rPr>
          <w:sz w:val="22"/>
          <w:szCs w:val="22"/>
        </w:rPr>
        <w:t>In dit WODC-</w:t>
      </w:r>
      <w:r w:rsidRPr="00741BB6" w:rsidR="005C5D35">
        <w:rPr>
          <w:sz w:val="22"/>
          <w:szCs w:val="22"/>
        </w:rPr>
        <w:t xml:space="preserve">rapport wordt dit expliciet afgezet tegen de </w:t>
      </w:r>
      <w:r w:rsidRPr="00741BB6" w:rsidR="00E07834">
        <w:rPr>
          <w:sz w:val="22"/>
          <w:szCs w:val="22"/>
        </w:rPr>
        <w:t>schooladviezen</w:t>
      </w:r>
      <w:r w:rsidRPr="00741BB6" w:rsidR="005C5D35">
        <w:rPr>
          <w:sz w:val="22"/>
          <w:szCs w:val="22"/>
        </w:rPr>
        <w:t xml:space="preserve"> van asielkinderen uit Afghanistan en Iran</w:t>
      </w:r>
      <w:r w:rsidRPr="00741BB6" w:rsidR="00D42670">
        <w:rPr>
          <w:sz w:val="22"/>
          <w:szCs w:val="22"/>
        </w:rPr>
        <w:t>,</w:t>
      </w:r>
      <w:r w:rsidRPr="00741BB6" w:rsidR="005C5D35">
        <w:rPr>
          <w:sz w:val="22"/>
          <w:szCs w:val="22"/>
        </w:rPr>
        <w:t xml:space="preserve"> die een </w:t>
      </w:r>
      <w:r w:rsidRPr="00741BB6" w:rsidR="00F9286D">
        <w:rPr>
          <w:sz w:val="22"/>
          <w:szCs w:val="22"/>
        </w:rPr>
        <w:t xml:space="preserve">veel </w:t>
      </w:r>
      <w:r w:rsidRPr="00741BB6" w:rsidR="005C5D35">
        <w:rPr>
          <w:sz w:val="22"/>
          <w:szCs w:val="22"/>
        </w:rPr>
        <w:t>kleinere achterstand hebben ten opzichte van autochtonen.</w:t>
      </w:r>
      <w:r w:rsidRPr="00741BB6" w:rsidR="003A06BF">
        <w:rPr>
          <w:rStyle w:val="Eindnootmarkering"/>
          <w:sz w:val="22"/>
          <w:szCs w:val="22"/>
        </w:rPr>
        <w:endnoteReference w:id="13"/>
      </w:r>
    </w:p>
    <w:p w:rsidRPr="00741BB6" w:rsidR="00F3538B" w:rsidP="00741BB6" w:rsidRDefault="005C5D35">
      <w:pPr>
        <w:pStyle w:val="Inspringen"/>
        <w:ind w:firstLine="567"/>
        <w:jc w:val="both"/>
        <w:rPr>
          <w:sz w:val="22"/>
          <w:szCs w:val="22"/>
        </w:rPr>
      </w:pPr>
      <w:r w:rsidRPr="00741BB6">
        <w:rPr>
          <w:sz w:val="22"/>
          <w:szCs w:val="22"/>
        </w:rPr>
        <w:t xml:space="preserve">Slechte </w:t>
      </w:r>
      <w:r w:rsidRPr="00741BB6" w:rsidR="00782252">
        <w:rPr>
          <w:sz w:val="22"/>
          <w:szCs w:val="22"/>
        </w:rPr>
        <w:t>gemiddelde onderwijs</w:t>
      </w:r>
      <w:r w:rsidRPr="00741BB6">
        <w:rPr>
          <w:sz w:val="22"/>
          <w:szCs w:val="22"/>
        </w:rPr>
        <w:t xml:space="preserve">prestaties van een groep leiden tot </w:t>
      </w:r>
      <w:r w:rsidRPr="00741BB6" w:rsidR="0090485D">
        <w:rPr>
          <w:sz w:val="22"/>
          <w:szCs w:val="22"/>
        </w:rPr>
        <w:t xml:space="preserve">slechte </w:t>
      </w:r>
      <w:r w:rsidRPr="00741BB6" w:rsidR="00343754">
        <w:rPr>
          <w:sz w:val="22"/>
          <w:szCs w:val="22"/>
        </w:rPr>
        <w:t xml:space="preserve">gemiddelde </w:t>
      </w:r>
      <w:r w:rsidRPr="00741BB6" w:rsidR="0090485D">
        <w:rPr>
          <w:sz w:val="22"/>
          <w:szCs w:val="22"/>
        </w:rPr>
        <w:t>arbeid</w:t>
      </w:r>
      <w:r w:rsidRPr="00741BB6" w:rsidR="0090485D">
        <w:rPr>
          <w:sz w:val="22"/>
          <w:szCs w:val="22"/>
        </w:rPr>
        <w:t>s</w:t>
      </w:r>
      <w:r w:rsidRPr="00741BB6" w:rsidR="0090485D">
        <w:rPr>
          <w:sz w:val="22"/>
          <w:szCs w:val="22"/>
        </w:rPr>
        <w:t>marktprestaties op latere leeftijd. Ter illustratie: van de Somalische jongeren (uit het eerder</w:t>
      </w:r>
      <w:r w:rsidRPr="00741BB6" w:rsidR="00782252">
        <w:rPr>
          <w:sz w:val="22"/>
          <w:szCs w:val="22"/>
        </w:rPr>
        <w:t xml:space="preserve"> genoemde</w:t>
      </w:r>
      <w:r w:rsidRPr="00741BB6" w:rsidR="0090485D">
        <w:rPr>
          <w:sz w:val="22"/>
          <w:szCs w:val="22"/>
        </w:rPr>
        <w:t xml:space="preserve"> cohort</w:t>
      </w:r>
      <w:r w:rsidRPr="00741BB6" w:rsidR="00E922AC">
        <w:rPr>
          <w:sz w:val="22"/>
          <w:szCs w:val="22"/>
        </w:rPr>
        <w:t xml:space="preserve"> 1999-2005</w:t>
      </w:r>
      <w:r w:rsidRPr="00741BB6" w:rsidR="0090485D">
        <w:rPr>
          <w:sz w:val="22"/>
          <w:szCs w:val="22"/>
        </w:rPr>
        <w:t>) die voor hun twintigste naar Nederland kwamen</w:t>
      </w:r>
      <w:r w:rsidRPr="00741BB6" w:rsidR="00D42670">
        <w:rPr>
          <w:sz w:val="22"/>
          <w:szCs w:val="22"/>
        </w:rPr>
        <w:t>,</w:t>
      </w:r>
      <w:r w:rsidRPr="00741BB6" w:rsidR="0090485D">
        <w:rPr>
          <w:sz w:val="22"/>
          <w:szCs w:val="22"/>
        </w:rPr>
        <w:t xml:space="preserve"> had na tien </w:t>
      </w:r>
      <w:r w:rsidRPr="00741BB6" w:rsidR="00782252">
        <w:rPr>
          <w:sz w:val="22"/>
          <w:szCs w:val="22"/>
        </w:rPr>
        <w:t>verblijfsja</w:t>
      </w:r>
      <w:r w:rsidRPr="00741BB6" w:rsidR="0090485D">
        <w:rPr>
          <w:sz w:val="22"/>
          <w:szCs w:val="22"/>
        </w:rPr>
        <w:t>r</w:t>
      </w:r>
      <w:r w:rsidRPr="00741BB6" w:rsidR="00782252">
        <w:rPr>
          <w:sz w:val="22"/>
          <w:szCs w:val="22"/>
        </w:rPr>
        <w:t>en</w:t>
      </w:r>
      <w:r w:rsidRPr="00741BB6" w:rsidR="0090485D">
        <w:rPr>
          <w:sz w:val="22"/>
          <w:szCs w:val="22"/>
        </w:rPr>
        <w:t xml:space="preserve"> 4</w:t>
      </w:r>
      <w:r w:rsidRPr="00741BB6" w:rsidR="00012CF7">
        <w:rPr>
          <w:sz w:val="22"/>
          <w:szCs w:val="22"/>
        </w:rPr>
        <w:t>6</w:t>
      </w:r>
      <w:r w:rsidRPr="00741BB6" w:rsidR="0090485D">
        <w:rPr>
          <w:sz w:val="22"/>
          <w:szCs w:val="22"/>
        </w:rPr>
        <w:t>% van de schoolverlaters een uitkering en werkte slechts 3</w:t>
      </w:r>
      <w:r w:rsidRPr="00741BB6" w:rsidR="002411EC">
        <w:rPr>
          <w:sz w:val="22"/>
          <w:szCs w:val="22"/>
        </w:rPr>
        <w:t>9</w:t>
      </w:r>
      <w:r w:rsidRPr="00741BB6" w:rsidR="0090485D">
        <w:rPr>
          <w:sz w:val="22"/>
          <w:szCs w:val="22"/>
        </w:rPr>
        <w:t>%.</w:t>
      </w:r>
      <w:r w:rsidRPr="00741BB6" w:rsidR="00C17547">
        <w:rPr>
          <w:rStyle w:val="Eindnootmarkering"/>
          <w:sz w:val="22"/>
          <w:szCs w:val="22"/>
        </w:rPr>
        <w:endnoteReference w:id="14"/>
      </w:r>
      <w:r w:rsidRPr="00741BB6" w:rsidR="0090485D">
        <w:rPr>
          <w:sz w:val="22"/>
          <w:szCs w:val="22"/>
        </w:rPr>
        <w:t xml:space="preserve"> Onderwijsachterstanden zijn </w:t>
      </w:r>
      <w:r w:rsidRPr="00741BB6" w:rsidR="002B26F3">
        <w:rPr>
          <w:sz w:val="22"/>
          <w:szCs w:val="22"/>
        </w:rPr>
        <w:t xml:space="preserve">bovendien </w:t>
      </w:r>
      <w:r w:rsidRPr="00741BB6" w:rsidR="0090485D">
        <w:rPr>
          <w:sz w:val="22"/>
          <w:szCs w:val="22"/>
        </w:rPr>
        <w:t>ook zeer hardnekkig. Uit CBS</w:t>
      </w:r>
      <w:r w:rsidRPr="00741BB6" w:rsidR="00CE0F03">
        <w:rPr>
          <w:sz w:val="22"/>
          <w:szCs w:val="22"/>
        </w:rPr>
        <w:t>-</w:t>
      </w:r>
      <w:r w:rsidRPr="00741BB6" w:rsidR="0090485D">
        <w:rPr>
          <w:sz w:val="22"/>
          <w:szCs w:val="22"/>
        </w:rPr>
        <w:t>cijfers blijkt bijvoorbeeld dat de percentielscores voor CITO rek</w:t>
      </w:r>
      <w:r w:rsidRPr="00741BB6" w:rsidR="0090485D">
        <w:rPr>
          <w:sz w:val="22"/>
          <w:szCs w:val="22"/>
        </w:rPr>
        <w:t>e</w:t>
      </w:r>
      <w:r w:rsidRPr="00741BB6" w:rsidR="0090485D">
        <w:rPr>
          <w:sz w:val="22"/>
          <w:szCs w:val="22"/>
        </w:rPr>
        <w:t xml:space="preserve">nen/wiskunde </w:t>
      </w:r>
      <w:r w:rsidRPr="00741BB6">
        <w:rPr>
          <w:sz w:val="22"/>
          <w:szCs w:val="22"/>
        </w:rPr>
        <w:t>– zeer bepalend voor verder schoolsucces – v</w:t>
      </w:r>
      <w:r w:rsidRPr="00741BB6" w:rsidR="0090485D">
        <w:rPr>
          <w:sz w:val="22"/>
          <w:szCs w:val="22"/>
        </w:rPr>
        <w:t>oor de 1</w:t>
      </w:r>
      <w:r w:rsidRPr="00741BB6" w:rsidR="0090485D">
        <w:rPr>
          <w:sz w:val="22"/>
          <w:szCs w:val="22"/>
          <w:vertAlign w:val="superscript"/>
        </w:rPr>
        <w:t>e</w:t>
      </w:r>
      <w:r w:rsidRPr="00741BB6" w:rsidR="0090485D">
        <w:rPr>
          <w:sz w:val="22"/>
          <w:szCs w:val="22"/>
        </w:rPr>
        <w:t>, 2</w:t>
      </w:r>
      <w:r w:rsidRPr="00741BB6" w:rsidR="0090485D">
        <w:rPr>
          <w:sz w:val="22"/>
          <w:szCs w:val="22"/>
          <w:vertAlign w:val="superscript"/>
        </w:rPr>
        <w:t>e</w:t>
      </w:r>
      <w:r w:rsidRPr="00741BB6" w:rsidR="0090485D">
        <w:rPr>
          <w:sz w:val="22"/>
          <w:szCs w:val="22"/>
        </w:rPr>
        <w:t xml:space="preserve"> en 3</w:t>
      </w:r>
      <w:r w:rsidRPr="00741BB6" w:rsidR="0090485D">
        <w:rPr>
          <w:sz w:val="22"/>
          <w:szCs w:val="22"/>
          <w:vertAlign w:val="superscript"/>
        </w:rPr>
        <w:t>e</w:t>
      </w:r>
      <w:r w:rsidRPr="00741BB6" w:rsidR="0090485D">
        <w:rPr>
          <w:sz w:val="22"/>
          <w:szCs w:val="22"/>
        </w:rPr>
        <w:t xml:space="preserve"> generatie </w:t>
      </w:r>
      <w:r w:rsidRPr="00741BB6" w:rsidR="00E922AC">
        <w:rPr>
          <w:sz w:val="22"/>
          <w:szCs w:val="22"/>
        </w:rPr>
        <w:t xml:space="preserve">niet-westerse immigranten </w:t>
      </w:r>
      <w:r w:rsidRPr="00741BB6" w:rsidR="0090485D">
        <w:rPr>
          <w:sz w:val="22"/>
          <w:szCs w:val="22"/>
        </w:rPr>
        <w:t xml:space="preserve">allen </w:t>
      </w:r>
      <w:r w:rsidRPr="00741BB6">
        <w:rPr>
          <w:sz w:val="22"/>
          <w:szCs w:val="22"/>
        </w:rPr>
        <w:t xml:space="preserve">constant </w:t>
      </w:r>
      <w:r w:rsidRPr="00741BB6" w:rsidR="0090485D">
        <w:rPr>
          <w:sz w:val="22"/>
          <w:szCs w:val="22"/>
        </w:rPr>
        <w:t>op 45 liggen tegenover 5</w:t>
      </w:r>
      <w:r w:rsidRPr="00741BB6" w:rsidR="008E6AFF">
        <w:rPr>
          <w:sz w:val="22"/>
          <w:szCs w:val="22"/>
        </w:rPr>
        <w:t>3</w:t>
      </w:r>
      <w:r w:rsidRPr="00741BB6" w:rsidR="0090485D">
        <w:rPr>
          <w:sz w:val="22"/>
          <w:szCs w:val="22"/>
        </w:rPr>
        <w:t xml:space="preserve"> voor autochtonen.</w:t>
      </w:r>
      <w:r w:rsidRPr="00741BB6" w:rsidR="008E6AFF">
        <w:rPr>
          <w:rStyle w:val="Eindnootmarkering"/>
          <w:sz w:val="22"/>
          <w:szCs w:val="22"/>
        </w:rPr>
        <w:endnoteReference w:id="15"/>
      </w:r>
      <w:r w:rsidRPr="00741BB6" w:rsidR="002B26F3">
        <w:rPr>
          <w:sz w:val="22"/>
          <w:szCs w:val="22"/>
        </w:rPr>
        <w:t xml:space="preserve"> </w:t>
      </w:r>
      <w:r w:rsidRPr="00741BB6">
        <w:rPr>
          <w:sz w:val="22"/>
          <w:szCs w:val="22"/>
        </w:rPr>
        <w:t>O</w:t>
      </w:r>
      <w:r w:rsidRPr="00741BB6" w:rsidR="002B26F3">
        <w:rPr>
          <w:sz w:val="22"/>
          <w:szCs w:val="22"/>
        </w:rPr>
        <w:t>nderwijsachterstanden zijn dus kennelijk lastig beleidsmatig op te lossen.</w:t>
      </w:r>
      <w:r w:rsidRPr="00741BB6">
        <w:rPr>
          <w:sz w:val="22"/>
          <w:szCs w:val="22"/>
        </w:rPr>
        <w:t xml:space="preserve"> Ook de achterstanden bij de verdeling over de schoolniveaus </w:t>
      </w:r>
      <w:r w:rsidRPr="00741BB6" w:rsidR="00E922AC">
        <w:rPr>
          <w:sz w:val="22"/>
          <w:szCs w:val="22"/>
        </w:rPr>
        <w:t>voor het voortgezet onderwijs van al langer in Nederland verblijvende niet-westerse groepen blijken zeer hardnekkig te zijn.</w:t>
      </w:r>
      <w:r w:rsidRPr="00741BB6" w:rsidR="00C17547">
        <w:rPr>
          <w:rStyle w:val="Eindnootmarkering"/>
          <w:sz w:val="22"/>
          <w:szCs w:val="22"/>
        </w:rPr>
        <w:endnoteReference w:id="16"/>
      </w:r>
    </w:p>
    <w:p w:rsidRPr="00741BB6" w:rsidR="00696FA7" w:rsidP="00741BB6" w:rsidRDefault="006D0B4F">
      <w:pPr>
        <w:pStyle w:val="Inspringen"/>
        <w:ind w:firstLine="567"/>
        <w:jc w:val="both"/>
        <w:rPr>
          <w:sz w:val="22"/>
          <w:szCs w:val="22"/>
        </w:rPr>
      </w:pPr>
      <w:r w:rsidRPr="00741BB6">
        <w:rPr>
          <w:sz w:val="22"/>
          <w:szCs w:val="22"/>
        </w:rPr>
        <w:t>De</w:t>
      </w:r>
      <w:r w:rsidRPr="00741BB6" w:rsidR="00E922AC">
        <w:rPr>
          <w:sz w:val="22"/>
          <w:szCs w:val="22"/>
        </w:rPr>
        <w:t xml:space="preserve"> </w:t>
      </w:r>
      <w:r w:rsidRPr="00741BB6" w:rsidR="005C5D35">
        <w:rPr>
          <w:sz w:val="22"/>
          <w:szCs w:val="22"/>
        </w:rPr>
        <w:t>huidige</w:t>
      </w:r>
      <w:r w:rsidRPr="00741BB6" w:rsidR="00CE0F03">
        <w:rPr>
          <w:sz w:val="22"/>
          <w:szCs w:val="22"/>
        </w:rPr>
        <w:t>,</w:t>
      </w:r>
      <w:r w:rsidRPr="00741BB6" w:rsidR="005C5D35">
        <w:rPr>
          <w:sz w:val="22"/>
          <w:szCs w:val="22"/>
        </w:rPr>
        <w:t xml:space="preserve"> </w:t>
      </w:r>
      <w:r w:rsidRPr="00741BB6" w:rsidR="000C6E64">
        <w:rPr>
          <w:sz w:val="22"/>
          <w:szCs w:val="22"/>
        </w:rPr>
        <w:t>bedroevend slechte</w:t>
      </w:r>
      <w:r w:rsidRPr="00741BB6" w:rsidR="005C5D35">
        <w:rPr>
          <w:sz w:val="22"/>
          <w:szCs w:val="22"/>
        </w:rPr>
        <w:t xml:space="preserve"> </w:t>
      </w:r>
      <w:r w:rsidRPr="00741BB6" w:rsidR="00E922AC">
        <w:rPr>
          <w:sz w:val="22"/>
          <w:szCs w:val="22"/>
        </w:rPr>
        <w:t>arbeidsmarktprestaties</w:t>
      </w:r>
      <w:r w:rsidRPr="00741BB6" w:rsidR="005C5D35">
        <w:rPr>
          <w:sz w:val="22"/>
          <w:szCs w:val="22"/>
        </w:rPr>
        <w:t xml:space="preserve"> </w:t>
      </w:r>
      <w:r w:rsidRPr="00741BB6" w:rsidR="00E922AC">
        <w:rPr>
          <w:sz w:val="22"/>
          <w:szCs w:val="22"/>
        </w:rPr>
        <w:t xml:space="preserve">van asielmigranten, de soms grote </w:t>
      </w:r>
      <w:r w:rsidRPr="00741BB6" w:rsidR="005C5D35">
        <w:rPr>
          <w:sz w:val="22"/>
          <w:szCs w:val="22"/>
        </w:rPr>
        <w:t>o</w:t>
      </w:r>
      <w:r w:rsidRPr="00741BB6" w:rsidR="005C5D35">
        <w:rPr>
          <w:sz w:val="22"/>
          <w:szCs w:val="22"/>
        </w:rPr>
        <w:t>n</w:t>
      </w:r>
      <w:r w:rsidRPr="00741BB6" w:rsidR="005C5D35">
        <w:rPr>
          <w:sz w:val="22"/>
          <w:szCs w:val="22"/>
        </w:rPr>
        <w:t>derwijs</w:t>
      </w:r>
      <w:r w:rsidRPr="00741BB6" w:rsidR="00E922AC">
        <w:rPr>
          <w:sz w:val="22"/>
          <w:szCs w:val="22"/>
        </w:rPr>
        <w:t xml:space="preserve">achterstanden van veel asielkinderen en vooral ook de hardnekkigheid van die achterstanden, laten zien dat </w:t>
      </w:r>
      <w:r w:rsidRPr="00741BB6" w:rsidR="005C5D35">
        <w:rPr>
          <w:sz w:val="22"/>
          <w:szCs w:val="22"/>
        </w:rPr>
        <w:t xml:space="preserve">onverkort vasthouden aan het asielrecht </w:t>
      </w:r>
      <w:r w:rsidRPr="00741BB6" w:rsidR="00E922AC">
        <w:rPr>
          <w:sz w:val="22"/>
          <w:szCs w:val="22"/>
        </w:rPr>
        <w:t xml:space="preserve">Nederland </w:t>
      </w:r>
      <w:r w:rsidRPr="00741BB6" w:rsidR="000C6E64">
        <w:rPr>
          <w:sz w:val="22"/>
          <w:szCs w:val="22"/>
        </w:rPr>
        <w:t xml:space="preserve">op termijn </w:t>
      </w:r>
      <w:r w:rsidRPr="00741BB6" w:rsidR="00E922AC">
        <w:rPr>
          <w:sz w:val="22"/>
          <w:szCs w:val="22"/>
        </w:rPr>
        <w:t>voor zeer grote problemen kan stellen</w:t>
      </w:r>
      <w:r w:rsidRPr="00741BB6" w:rsidR="000F2350">
        <w:rPr>
          <w:sz w:val="22"/>
          <w:szCs w:val="22"/>
        </w:rPr>
        <w:t xml:space="preserve">, waaronder </w:t>
      </w:r>
      <w:r w:rsidRPr="00741BB6" w:rsidR="004B37AC">
        <w:rPr>
          <w:sz w:val="22"/>
          <w:szCs w:val="22"/>
        </w:rPr>
        <w:t>hoge</w:t>
      </w:r>
      <w:r w:rsidRPr="00741BB6" w:rsidR="000F2350">
        <w:rPr>
          <w:sz w:val="22"/>
          <w:szCs w:val="22"/>
        </w:rPr>
        <w:t xml:space="preserve"> kosten</w:t>
      </w:r>
      <w:r w:rsidRPr="00741BB6" w:rsidR="004B37AC">
        <w:rPr>
          <w:sz w:val="22"/>
          <w:szCs w:val="22"/>
        </w:rPr>
        <w:t xml:space="preserve"> voor de schatkist</w:t>
      </w:r>
      <w:r w:rsidRPr="00741BB6" w:rsidR="00E922AC">
        <w:rPr>
          <w:sz w:val="22"/>
          <w:szCs w:val="22"/>
        </w:rPr>
        <w:t>.</w:t>
      </w:r>
      <w:r w:rsidRPr="00741BB6" w:rsidR="004B37AC">
        <w:rPr>
          <w:rStyle w:val="Eindnootmarkering"/>
          <w:sz w:val="22"/>
          <w:szCs w:val="22"/>
        </w:rPr>
        <w:endnoteReference w:id="17"/>
      </w:r>
      <w:r w:rsidRPr="00741BB6" w:rsidR="00E922AC">
        <w:rPr>
          <w:sz w:val="22"/>
          <w:szCs w:val="22"/>
        </w:rPr>
        <w:t xml:space="preserve"> </w:t>
      </w:r>
      <w:r w:rsidRPr="00741BB6" w:rsidR="000C6E64">
        <w:rPr>
          <w:sz w:val="22"/>
          <w:szCs w:val="22"/>
        </w:rPr>
        <w:t>Bij een ruimhartig, op het VN-</w:t>
      </w:r>
      <w:proofErr w:type="spellStart"/>
      <w:r w:rsidRPr="00741BB6" w:rsidR="000C6E64">
        <w:rPr>
          <w:sz w:val="22"/>
          <w:szCs w:val="22"/>
        </w:rPr>
        <w:t>vlv</w:t>
      </w:r>
      <w:proofErr w:type="spellEnd"/>
      <w:r w:rsidRPr="00741BB6" w:rsidR="000C6E64">
        <w:rPr>
          <w:sz w:val="22"/>
          <w:szCs w:val="22"/>
        </w:rPr>
        <w:t xml:space="preserve"> gebaseerd asielbeleid is het niet ondenkbeeldig dat het aantal asielmigranten op bijvoorbeeld 50 of 100 duizend per jaar zou kunnen komen te liggen. Met </w:t>
      </w:r>
      <w:r w:rsidRPr="00741BB6" w:rsidR="00782252">
        <w:rPr>
          <w:sz w:val="22"/>
          <w:szCs w:val="22"/>
        </w:rPr>
        <w:t xml:space="preserve">nareis en </w:t>
      </w:r>
      <w:r w:rsidRPr="00741BB6" w:rsidR="000C6E64">
        <w:rPr>
          <w:sz w:val="22"/>
          <w:szCs w:val="22"/>
        </w:rPr>
        <w:t>volgmigratie mee</w:t>
      </w:r>
      <w:r w:rsidRPr="00741BB6" w:rsidR="00782252">
        <w:rPr>
          <w:sz w:val="22"/>
          <w:szCs w:val="22"/>
        </w:rPr>
        <w:t>gerekend</w:t>
      </w:r>
      <w:r w:rsidRPr="00741BB6" w:rsidR="000C6E64">
        <w:rPr>
          <w:sz w:val="22"/>
          <w:szCs w:val="22"/>
        </w:rPr>
        <w:t xml:space="preserve"> zijn dat </w:t>
      </w:r>
      <w:r w:rsidRPr="00741BB6" w:rsidR="000D156D">
        <w:rPr>
          <w:sz w:val="22"/>
          <w:szCs w:val="22"/>
        </w:rPr>
        <w:t xml:space="preserve">per decennium </w:t>
      </w:r>
      <w:r w:rsidRPr="00741BB6" w:rsidR="00782252">
        <w:rPr>
          <w:sz w:val="22"/>
          <w:szCs w:val="22"/>
        </w:rPr>
        <w:t xml:space="preserve">al snel </w:t>
      </w:r>
      <w:r w:rsidRPr="00741BB6" w:rsidR="000C6E64">
        <w:rPr>
          <w:sz w:val="22"/>
          <w:szCs w:val="22"/>
        </w:rPr>
        <w:t>één</w:t>
      </w:r>
      <w:r w:rsidRPr="00741BB6" w:rsidR="000D156D">
        <w:rPr>
          <w:sz w:val="22"/>
          <w:szCs w:val="22"/>
        </w:rPr>
        <w:t xml:space="preserve"> of twee miljoen veelal lastig schoolbare </w:t>
      </w:r>
      <w:r w:rsidR="002815E1">
        <w:rPr>
          <w:sz w:val="22"/>
          <w:szCs w:val="22"/>
        </w:rPr>
        <w:t>en</w:t>
      </w:r>
      <w:r w:rsidRPr="00741BB6" w:rsidR="000D156D">
        <w:rPr>
          <w:sz w:val="22"/>
          <w:szCs w:val="22"/>
        </w:rPr>
        <w:t xml:space="preserve"> inpasbare asielmigranten</w:t>
      </w:r>
      <w:r w:rsidRPr="00741BB6" w:rsidR="000C6E64">
        <w:rPr>
          <w:sz w:val="22"/>
          <w:szCs w:val="22"/>
        </w:rPr>
        <w:t>.</w:t>
      </w:r>
      <w:r w:rsidRPr="00741BB6" w:rsidR="00610C13">
        <w:rPr>
          <w:rStyle w:val="Eindnootmarkering"/>
          <w:sz w:val="22"/>
          <w:szCs w:val="22"/>
        </w:rPr>
        <w:endnoteReference w:id="18"/>
      </w:r>
      <w:r w:rsidRPr="00741BB6" w:rsidR="000C6E64">
        <w:rPr>
          <w:sz w:val="22"/>
          <w:szCs w:val="22"/>
        </w:rPr>
        <w:t xml:space="preserve"> De huidige Nede</w:t>
      </w:r>
      <w:r w:rsidRPr="00741BB6" w:rsidR="000C6E64">
        <w:rPr>
          <w:sz w:val="22"/>
          <w:szCs w:val="22"/>
        </w:rPr>
        <w:t>r</w:t>
      </w:r>
      <w:r w:rsidRPr="00741BB6" w:rsidR="000C6E64">
        <w:rPr>
          <w:sz w:val="22"/>
          <w:szCs w:val="22"/>
        </w:rPr>
        <w:t xml:space="preserve">landse verzorgingsstaat zal dan op termijn hoogstwaarschijnlijk bezwijken. </w:t>
      </w:r>
      <w:r w:rsidRPr="00741BB6" w:rsidR="00CE0F03">
        <w:rPr>
          <w:sz w:val="22"/>
          <w:szCs w:val="22"/>
        </w:rPr>
        <w:t>Maatschappelijke spanni</w:t>
      </w:r>
      <w:r w:rsidRPr="00741BB6" w:rsidR="00CE0F03">
        <w:rPr>
          <w:sz w:val="22"/>
          <w:szCs w:val="22"/>
        </w:rPr>
        <w:t>n</w:t>
      </w:r>
      <w:r w:rsidRPr="00741BB6" w:rsidR="00CE0F03">
        <w:rPr>
          <w:sz w:val="22"/>
          <w:szCs w:val="22"/>
        </w:rPr>
        <w:t>gen,</w:t>
      </w:r>
      <w:r w:rsidRPr="00741BB6" w:rsidR="000C6E64">
        <w:rPr>
          <w:sz w:val="22"/>
          <w:szCs w:val="22"/>
        </w:rPr>
        <w:t xml:space="preserve"> die nu nog deels worden afgekocht met verzorgingsstaatarrangementen, zullen dan aan de oppe</w:t>
      </w:r>
      <w:r w:rsidRPr="00741BB6" w:rsidR="000C6E64">
        <w:rPr>
          <w:sz w:val="22"/>
          <w:szCs w:val="22"/>
        </w:rPr>
        <w:t>r</w:t>
      </w:r>
      <w:r w:rsidRPr="00741BB6" w:rsidR="000C6E64">
        <w:rPr>
          <w:sz w:val="22"/>
          <w:szCs w:val="22"/>
        </w:rPr>
        <w:lastRenderedPageBreak/>
        <w:t xml:space="preserve">vlakte komen in een klassenmaatschappij </w:t>
      </w:r>
      <w:r w:rsidRPr="00741BB6" w:rsidR="000D156D">
        <w:rPr>
          <w:sz w:val="22"/>
          <w:szCs w:val="22"/>
        </w:rPr>
        <w:t>waarin economische tegenstellingen zullen lopen langs etn</w:t>
      </w:r>
      <w:r w:rsidRPr="00741BB6" w:rsidR="000D156D">
        <w:rPr>
          <w:sz w:val="22"/>
          <w:szCs w:val="22"/>
        </w:rPr>
        <w:t>i</w:t>
      </w:r>
      <w:r w:rsidRPr="00741BB6" w:rsidR="000D156D">
        <w:rPr>
          <w:sz w:val="22"/>
          <w:szCs w:val="22"/>
        </w:rPr>
        <w:t>sche en religieuze breuklijnen</w:t>
      </w:r>
      <w:r w:rsidRPr="00741BB6" w:rsidR="000C6E64">
        <w:rPr>
          <w:sz w:val="22"/>
          <w:szCs w:val="22"/>
        </w:rPr>
        <w:t>. Een tamelijk verontrustend vooruitzicht.</w:t>
      </w:r>
    </w:p>
    <w:p w:rsidRPr="00741BB6" w:rsidR="00696FA7" w:rsidP="00741BB6" w:rsidRDefault="000C6E64">
      <w:pPr>
        <w:pStyle w:val="Inspringen"/>
        <w:ind w:firstLine="567"/>
        <w:jc w:val="both"/>
        <w:rPr>
          <w:sz w:val="22"/>
          <w:szCs w:val="22"/>
        </w:rPr>
      </w:pPr>
      <w:r w:rsidRPr="00741BB6">
        <w:rPr>
          <w:sz w:val="22"/>
          <w:szCs w:val="22"/>
        </w:rPr>
        <w:t>Zie hier de spagaat waarin Europa zich bevindt. Aan de ene kant dat zelfbeeld waarin mense</w:t>
      </w:r>
      <w:r w:rsidRPr="00741BB6">
        <w:rPr>
          <w:sz w:val="22"/>
          <w:szCs w:val="22"/>
        </w:rPr>
        <w:t>n</w:t>
      </w:r>
      <w:r w:rsidRPr="00741BB6">
        <w:rPr>
          <w:sz w:val="22"/>
          <w:szCs w:val="22"/>
        </w:rPr>
        <w:t xml:space="preserve">rechten en asiel zo’n dominante rol spelen. Aan de andere kant de grote potentiële maatschappelijke ontwrichting waartoe deze openeinderegeling kan leiden. </w:t>
      </w:r>
      <w:r w:rsidRPr="00741BB6" w:rsidR="00D42670">
        <w:rPr>
          <w:sz w:val="22"/>
          <w:szCs w:val="22"/>
        </w:rPr>
        <w:t>Het menselijk</w:t>
      </w:r>
      <w:r w:rsidRPr="00741BB6" w:rsidR="001744AB">
        <w:rPr>
          <w:sz w:val="22"/>
          <w:szCs w:val="22"/>
        </w:rPr>
        <w:t xml:space="preserve"> drama van de mensensmokkel op de Midde</w:t>
      </w:r>
      <w:r w:rsidR="002815E1">
        <w:rPr>
          <w:sz w:val="22"/>
          <w:szCs w:val="22"/>
        </w:rPr>
        <w:t>llandse Zee is zo begrepen,</w:t>
      </w:r>
      <w:r w:rsidRPr="00741BB6" w:rsidR="001744AB">
        <w:rPr>
          <w:sz w:val="22"/>
          <w:szCs w:val="22"/>
        </w:rPr>
        <w:t xml:space="preserve"> niet meer dan een symptoom van een onderliggend moreel dilemma. Het is nodig dat politici in Nederland en Europa dit dilemma publiekelijk onder ogen zien en met een </w:t>
      </w:r>
      <w:r w:rsidR="00D9219D">
        <w:rPr>
          <w:sz w:val="22"/>
          <w:szCs w:val="22"/>
        </w:rPr>
        <w:t>duidelijk</w:t>
      </w:r>
      <w:r w:rsidRPr="00741BB6" w:rsidR="001744AB">
        <w:rPr>
          <w:sz w:val="22"/>
          <w:szCs w:val="22"/>
        </w:rPr>
        <w:t xml:space="preserve"> verhaal komen.</w:t>
      </w:r>
      <w:r w:rsidRPr="00741BB6" w:rsidR="00F9286D">
        <w:rPr>
          <w:sz w:val="22"/>
          <w:szCs w:val="22"/>
        </w:rPr>
        <w:t xml:space="preserve"> </w:t>
      </w:r>
      <w:r w:rsidRPr="00741BB6" w:rsidR="0017595A">
        <w:rPr>
          <w:sz w:val="22"/>
          <w:szCs w:val="22"/>
        </w:rPr>
        <w:t>Hierbij zijn verschillende verhalen mogelijk.</w:t>
      </w:r>
    </w:p>
    <w:p w:rsidRPr="00741BB6" w:rsidR="0017595A" w:rsidP="00741BB6" w:rsidRDefault="0017595A">
      <w:pPr>
        <w:pStyle w:val="Inspringen"/>
        <w:ind w:firstLine="567"/>
        <w:jc w:val="both"/>
        <w:rPr>
          <w:sz w:val="22"/>
          <w:szCs w:val="22"/>
        </w:rPr>
      </w:pPr>
      <w:r w:rsidRPr="00741BB6">
        <w:rPr>
          <w:sz w:val="22"/>
          <w:szCs w:val="22"/>
        </w:rPr>
        <w:t>Een mogelijk verhaal zou de nadruk kunnen leggen op de</w:t>
      </w:r>
      <w:r w:rsidR="00D9219D">
        <w:rPr>
          <w:sz w:val="22"/>
          <w:szCs w:val="22"/>
        </w:rPr>
        <w:t xml:space="preserve"> blijvende</w:t>
      </w:r>
      <w:r w:rsidRPr="00741BB6">
        <w:rPr>
          <w:sz w:val="22"/>
          <w:szCs w:val="22"/>
        </w:rPr>
        <w:t xml:space="preserve"> verantwoordelijkheid die Europa heeft voor de mensenrechten van niet-Europeanen. In dat verhaal blijft de huidige situatie o</w:t>
      </w:r>
      <w:r w:rsidRPr="00741BB6">
        <w:rPr>
          <w:sz w:val="22"/>
          <w:szCs w:val="22"/>
        </w:rPr>
        <w:t>n</w:t>
      </w:r>
      <w:r w:rsidRPr="00741BB6">
        <w:rPr>
          <w:sz w:val="22"/>
          <w:szCs w:val="22"/>
        </w:rPr>
        <w:t xml:space="preserve">gewijzigd – met dus ook een voortgaand drama rond mensensmokkel – of zet men in op het faciliteren van asielmigratie om </w:t>
      </w:r>
      <w:r w:rsidR="002815E1">
        <w:rPr>
          <w:sz w:val="22"/>
          <w:szCs w:val="22"/>
        </w:rPr>
        <w:t>dat drama</w:t>
      </w:r>
      <w:r w:rsidRPr="00741BB6">
        <w:rPr>
          <w:sz w:val="22"/>
          <w:szCs w:val="22"/>
        </w:rPr>
        <w:t xml:space="preserve"> te verminderen. Dat zal </w:t>
      </w:r>
      <w:r w:rsidR="008811A6">
        <w:rPr>
          <w:sz w:val="22"/>
          <w:szCs w:val="22"/>
        </w:rPr>
        <w:t>in geval</w:t>
      </w:r>
      <w:r w:rsidRPr="00741BB6">
        <w:rPr>
          <w:sz w:val="22"/>
          <w:szCs w:val="22"/>
        </w:rPr>
        <w:t xml:space="preserve"> de ‘productie’ van asielzoekers sterk toeneemt, op termijn leiden tot een fundamenteel andere samenleving, waarin de verzorgingsstaat geminimaliseerd zal worden en de sociale cohesie zal verminderen.</w:t>
      </w:r>
      <w:r w:rsidRPr="00741BB6" w:rsidR="0002508F">
        <w:rPr>
          <w:sz w:val="22"/>
          <w:szCs w:val="22"/>
        </w:rPr>
        <w:t xml:space="preserve"> De </w:t>
      </w:r>
      <w:r w:rsidR="00436780">
        <w:rPr>
          <w:sz w:val="22"/>
          <w:szCs w:val="22"/>
        </w:rPr>
        <w:t xml:space="preserve">vraag is wel of </w:t>
      </w:r>
      <w:r w:rsidRPr="00741BB6" w:rsidR="0002508F">
        <w:rPr>
          <w:sz w:val="22"/>
          <w:szCs w:val="22"/>
        </w:rPr>
        <w:t xml:space="preserve">politici </w:t>
      </w:r>
      <w:r w:rsidR="00436780">
        <w:rPr>
          <w:sz w:val="22"/>
          <w:szCs w:val="22"/>
        </w:rPr>
        <w:t xml:space="preserve">aan </w:t>
      </w:r>
      <w:r w:rsidRPr="00741BB6" w:rsidR="0002508F">
        <w:rPr>
          <w:sz w:val="22"/>
          <w:szCs w:val="22"/>
        </w:rPr>
        <w:t xml:space="preserve">dit verhaal </w:t>
      </w:r>
      <w:r w:rsidR="00436780">
        <w:rPr>
          <w:sz w:val="22"/>
          <w:szCs w:val="22"/>
        </w:rPr>
        <w:t>zullen kunnen vasthouden als</w:t>
      </w:r>
      <w:r w:rsidRPr="00741BB6" w:rsidR="0002508F">
        <w:rPr>
          <w:sz w:val="22"/>
          <w:szCs w:val="22"/>
        </w:rPr>
        <w:t xml:space="preserve"> de eerstvolgende grote vluchtelingencri</w:t>
      </w:r>
      <w:r w:rsidR="0097509D">
        <w:rPr>
          <w:sz w:val="22"/>
          <w:szCs w:val="22"/>
        </w:rPr>
        <w:t>sis</w:t>
      </w:r>
      <w:r w:rsidR="00436780">
        <w:rPr>
          <w:sz w:val="22"/>
          <w:szCs w:val="22"/>
        </w:rPr>
        <w:t xml:space="preserve"> </w:t>
      </w:r>
      <w:r w:rsidR="003E6490">
        <w:rPr>
          <w:sz w:val="22"/>
          <w:szCs w:val="22"/>
        </w:rPr>
        <w:t xml:space="preserve">zoals </w:t>
      </w:r>
      <w:r w:rsidR="00436780">
        <w:rPr>
          <w:sz w:val="22"/>
          <w:szCs w:val="22"/>
        </w:rPr>
        <w:t>die van 2015</w:t>
      </w:r>
      <w:r w:rsidR="0097509D">
        <w:rPr>
          <w:sz w:val="22"/>
          <w:szCs w:val="22"/>
        </w:rPr>
        <w:t xml:space="preserve"> zich aandient en de electorale </w:t>
      </w:r>
      <w:r w:rsidRPr="00741BB6" w:rsidR="0097509D">
        <w:rPr>
          <w:sz w:val="22"/>
          <w:szCs w:val="22"/>
        </w:rPr>
        <w:t>druk</w:t>
      </w:r>
      <w:r w:rsidR="0097509D">
        <w:rPr>
          <w:sz w:val="22"/>
          <w:szCs w:val="22"/>
        </w:rPr>
        <w:t xml:space="preserve"> toeneemt.</w:t>
      </w:r>
    </w:p>
    <w:p w:rsidRPr="00741BB6" w:rsidR="00696FA7" w:rsidP="00741BB6" w:rsidRDefault="0017595A">
      <w:pPr>
        <w:pStyle w:val="Inspringen"/>
        <w:ind w:firstLine="567"/>
        <w:jc w:val="both"/>
        <w:rPr>
          <w:sz w:val="22"/>
          <w:szCs w:val="22"/>
        </w:rPr>
      </w:pPr>
      <w:bookmarkStart w:name="_GoBack" w:id="0"/>
      <w:bookmarkEnd w:id="0"/>
      <w:r w:rsidRPr="00741BB6">
        <w:rPr>
          <w:sz w:val="22"/>
          <w:szCs w:val="22"/>
        </w:rPr>
        <w:t xml:space="preserve">Een </w:t>
      </w:r>
      <w:r w:rsidR="00D9219D">
        <w:rPr>
          <w:sz w:val="22"/>
          <w:szCs w:val="22"/>
        </w:rPr>
        <w:t>ander, nieuw</w:t>
      </w:r>
      <w:r w:rsidRPr="00741BB6">
        <w:rPr>
          <w:sz w:val="22"/>
          <w:szCs w:val="22"/>
        </w:rPr>
        <w:t xml:space="preserve"> verhaal zou </w:t>
      </w:r>
      <w:r w:rsidRPr="00741BB6" w:rsidR="00696FA7">
        <w:rPr>
          <w:sz w:val="22"/>
          <w:szCs w:val="22"/>
        </w:rPr>
        <w:t xml:space="preserve">kunnen zijn </w:t>
      </w:r>
      <w:r w:rsidRPr="00741BB6" w:rsidR="00F9286D">
        <w:rPr>
          <w:sz w:val="22"/>
          <w:szCs w:val="22"/>
        </w:rPr>
        <w:t>dat</w:t>
      </w:r>
      <w:r w:rsidRPr="00741BB6" w:rsidR="00696FA7">
        <w:rPr>
          <w:sz w:val="22"/>
          <w:szCs w:val="22"/>
        </w:rPr>
        <w:t xml:space="preserve"> men</w:t>
      </w:r>
      <w:r w:rsidRPr="00741BB6" w:rsidR="00F9286D">
        <w:rPr>
          <w:sz w:val="22"/>
          <w:szCs w:val="22"/>
        </w:rPr>
        <w:t xml:space="preserve"> </w:t>
      </w:r>
      <w:r w:rsidR="00D9219D">
        <w:rPr>
          <w:sz w:val="22"/>
          <w:szCs w:val="22"/>
        </w:rPr>
        <w:t>stelt</w:t>
      </w:r>
      <w:r w:rsidRPr="00741BB6" w:rsidR="001744AB">
        <w:rPr>
          <w:sz w:val="22"/>
          <w:szCs w:val="22"/>
        </w:rPr>
        <w:t xml:space="preserve"> dat </w:t>
      </w:r>
      <w:r w:rsidRPr="00741BB6" w:rsidR="00696FA7">
        <w:rPr>
          <w:sz w:val="22"/>
          <w:szCs w:val="22"/>
        </w:rPr>
        <w:t>het asielrecht een te grote veran</w:t>
      </w:r>
      <w:r w:rsidRPr="00741BB6" w:rsidR="00696FA7">
        <w:rPr>
          <w:sz w:val="22"/>
          <w:szCs w:val="22"/>
        </w:rPr>
        <w:t>t</w:t>
      </w:r>
      <w:r w:rsidRPr="00741BB6" w:rsidR="00696FA7">
        <w:rPr>
          <w:sz w:val="22"/>
          <w:szCs w:val="22"/>
        </w:rPr>
        <w:t xml:space="preserve">woordelijkheid </w:t>
      </w:r>
      <w:r w:rsidRPr="00741BB6" w:rsidR="0043750C">
        <w:rPr>
          <w:sz w:val="22"/>
          <w:szCs w:val="22"/>
        </w:rPr>
        <w:t xml:space="preserve">is </w:t>
      </w:r>
      <w:r w:rsidRPr="00741BB6" w:rsidR="00696FA7">
        <w:rPr>
          <w:sz w:val="22"/>
          <w:szCs w:val="22"/>
        </w:rPr>
        <w:t xml:space="preserve">voor Europa en </w:t>
      </w:r>
      <w:r w:rsidRPr="00741BB6" w:rsidR="0043750C">
        <w:rPr>
          <w:sz w:val="22"/>
          <w:szCs w:val="22"/>
        </w:rPr>
        <w:t xml:space="preserve">dat het </w:t>
      </w:r>
      <w:r w:rsidRPr="00741BB6" w:rsidR="00696FA7">
        <w:rPr>
          <w:sz w:val="22"/>
          <w:szCs w:val="22"/>
        </w:rPr>
        <w:t xml:space="preserve">daarom beperkt </w:t>
      </w:r>
      <w:r w:rsidRPr="00741BB6" w:rsidR="0043750C">
        <w:rPr>
          <w:sz w:val="22"/>
          <w:szCs w:val="22"/>
        </w:rPr>
        <w:t xml:space="preserve">moet </w:t>
      </w:r>
      <w:r w:rsidRPr="00741BB6" w:rsidR="00696FA7">
        <w:rPr>
          <w:sz w:val="22"/>
          <w:szCs w:val="22"/>
        </w:rPr>
        <w:t xml:space="preserve">worden. Dat kan concreet bijvoorbeeld door het </w:t>
      </w:r>
      <w:r w:rsidRPr="00741BB6" w:rsidR="00696FA7">
        <w:rPr>
          <w:i/>
          <w:sz w:val="22"/>
          <w:szCs w:val="22"/>
        </w:rPr>
        <w:t>recht</w:t>
      </w:r>
      <w:r w:rsidRPr="00741BB6" w:rsidR="00696FA7">
        <w:rPr>
          <w:sz w:val="22"/>
          <w:szCs w:val="22"/>
        </w:rPr>
        <w:t xml:space="preserve"> op asiel te beperken tot geografisch Europa minus Turkije, Rusland en de Kaukasus. Daarbuiten zou asiel </w:t>
      </w:r>
      <w:r w:rsidRPr="00741BB6" w:rsidR="0043750C">
        <w:rPr>
          <w:sz w:val="22"/>
          <w:szCs w:val="22"/>
        </w:rPr>
        <w:t xml:space="preserve">dan </w:t>
      </w:r>
      <w:r w:rsidRPr="00741BB6" w:rsidR="00696FA7">
        <w:rPr>
          <w:sz w:val="22"/>
          <w:szCs w:val="22"/>
        </w:rPr>
        <w:t xml:space="preserve">een </w:t>
      </w:r>
      <w:r w:rsidRPr="00741BB6" w:rsidR="00696FA7">
        <w:rPr>
          <w:i/>
          <w:sz w:val="22"/>
          <w:szCs w:val="22"/>
        </w:rPr>
        <w:t>gunst</w:t>
      </w:r>
      <w:r w:rsidRPr="00741BB6" w:rsidR="00696FA7">
        <w:rPr>
          <w:sz w:val="22"/>
          <w:szCs w:val="22"/>
        </w:rPr>
        <w:t xml:space="preserve"> moeten worden</w:t>
      </w:r>
      <w:r w:rsidR="00436780">
        <w:rPr>
          <w:sz w:val="22"/>
          <w:szCs w:val="22"/>
        </w:rPr>
        <w:t>,</w:t>
      </w:r>
      <w:r w:rsidRPr="00741BB6" w:rsidR="00696FA7">
        <w:rPr>
          <w:sz w:val="22"/>
          <w:szCs w:val="22"/>
        </w:rPr>
        <w:t xml:space="preserve"> die verleend wordt aan groepen die niet in de r</w:t>
      </w:r>
      <w:r w:rsidRPr="00741BB6" w:rsidR="00696FA7">
        <w:rPr>
          <w:sz w:val="22"/>
          <w:szCs w:val="22"/>
        </w:rPr>
        <w:t>e</w:t>
      </w:r>
      <w:r w:rsidRPr="00741BB6" w:rsidR="00696FA7">
        <w:rPr>
          <w:sz w:val="22"/>
          <w:szCs w:val="22"/>
        </w:rPr>
        <w:t xml:space="preserve">gio opgevangen kunnen worden, zoals </w:t>
      </w:r>
      <w:proofErr w:type="spellStart"/>
      <w:r w:rsidRPr="00741BB6" w:rsidR="00696FA7">
        <w:rPr>
          <w:sz w:val="22"/>
          <w:szCs w:val="22"/>
        </w:rPr>
        <w:t>jezidi's</w:t>
      </w:r>
      <w:proofErr w:type="spellEnd"/>
      <w:r w:rsidRPr="00741BB6" w:rsidR="00696FA7">
        <w:rPr>
          <w:sz w:val="22"/>
          <w:szCs w:val="22"/>
        </w:rPr>
        <w:t>, Koptische christenen of blanke Zuid-Afrikanen als die bijvoorbeeld door genocide bedreigd worden. Dit beleid zou aangevuld kunnen worden met (steun voor) opvang in de regio. Het huidige kabinet mikt hier ook op in het regeerakkoord</w:t>
      </w:r>
      <w:r w:rsidR="00436780">
        <w:rPr>
          <w:sz w:val="22"/>
          <w:szCs w:val="22"/>
        </w:rPr>
        <w:t>,</w:t>
      </w:r>
      <w:r w:rsidRPr="00741BB6" w:rsidR="00696FA7">
        <w:rPr>
          <w:sz w:val="22"/>
          <w:szCs w:val="22"/>
        </w:rPr>
        <w:t xml:space="preserve"> gezien het b</w:t>
      </w:r>
      <w:r w:rsidRPr="00741BB6" w:rsidR="00696FA7">
        <w:rPr>
          <w:sz w:val="22"/>
          <w:szCs w:val="22"/>
        </w:rPr>
        <w:t>e</w:t>
      </w:r>
      <w:r w:rsidRPr="00741BB6" w:rsidR="00696FA7">
        <w:rPr>
          <w:sz w:val="22"/>
          <w:szCs w:val="22"/>
        </w:rPr>
        <w:t>leidsvoornemen om in de regio veilige plaatsen te creëren waar asiel aangevraagd kan worden en van waaruit verder migreren naar Europa onnodig is.</w:t>
      </w:r>
      <w:r w:rsidRPr="00741BB6" w:rsidR="0081780E">
        <w:rPr>
          <w:rStyle w:val="Eindnootmarkering"/>
          <w:sz w:val="22"/>
          <w:szCs w:val="22"/>
        </w:rPr>
        <w:endnoteReference w:id="19"/>
      </w:r>
      <w:r w:rsidRPr="00741BB6" w:rsidR="00AD07A6">
        <w:rPr>
          <w:sz w:val="22"/>
          <w:szCs w:val="22"/>
        </w:rPr>
        <w:t xml:space="preserve"> </w:t>
      </w:r>
      <w:r w:rsidRPr="00741BB6" w:rsidR="0043750C">
        <w:rPr>
          <w:sz w:val="22"/>
          <w:szCs w:val="22"/>
        </w:rPr>
        <w:t>In dit tweede verhaal erkent men dat er heel veel menselijk leed in de wereld is, maar dat het van neokoloniale zelfoverschatting getuigt als Europa – met zijn slinkende economische, politieke en demografische betekenis in de wereld – zich nog langer als een soort eindverantwoordelijke voor dat leed blijft beschouwen. Dit verhaal zou mijn voorkeur hebben.</w:t>
      </w:r>
    </w:p>
    <w:p w:rsidRPr="00741BB6" w:rsidR="00696FA7" w:rsidP="00072096" w:rsidRDefault="00696FA7">
      <w:pPr>
        <w:pStyle w:val="Inspringen"/>
        <w:ind w:firstLine="284"/>
        <w:jc w:val="both"/>
        <w:rPr>
          <w:sz w:val="22"/>
          <w:szCs w:val="22"/>
        </w:rPr>
      </w:pPr>
    </w:p>
    <w:p w:rsidRPr="00741BB6" w:rsidR="00696FA7" w:rsidP="00072096" w:rsidRDefault="00696FA7">
      <w:pPr>
        <w:pStyle w:val="Inspringen"/>
        <w:ind w:firstLine="284"/>
        <w:jc w:val="both"/>
        <w:rPr>
          <w:sz w:val="22"/>
          <w:szCs w:val="22"/>
        </w:rPr>
      </w:pPr>
    </w:p>
    <w:p w:rsidRPr="00741BB6" w:rsidR="00D42670" w:rsidP="00D42670" w:rsidRDefault="00D42670">
      <w:pPr>
        <w:pStyle w:val="Inspringen"/>
        <w:ind w:firstLine="0"/>
        <w:jc w:val="both"/>
        <w:rPr>
          <w:sz w:val="22"/>
          <w:szCs w:val="22"/>
        </w:rPr>
      </w:pPr>
      <w:r w:rsidRPr="00741BB6">
        <w:rPr>
          <w:sz w:val="22"/>
          <w:szCs w:val="22"/>
        </w:rPr>
        <w:t>Noten</w:t>
      </w:r>
    </w:p>
    <w:sectPr w:rsidRPr="00741BB6" w:rsidR="00D42670">
      <w:headerReference w:type="default" r:id="rId9"/>
      <w:endnotePr>
        <w:numFmt w:val="decimal"/>
      </w:endnotePr>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737" w:rsidRDefault="005E2737" w:rsidP="006D0B4F">
      <w:r>
        <w:separator/>
      </w:r>
    </w:p>
  </w:endnote>
  <w:endnote w:type="continuationSeparator" w:id="0">
    <w:p w:rsidR="005E2737" w:rsidRDefault="005E2737" w:rsidP="006D0B4F">
      <w:r>
        <w:continuationSeparator/>
      </w:r>
    </w:p>
  </w:endnote>
  <w:endnote w:id="1">
    <w:p w:rsidR="00002A89" w:rsidRPr="00002A89" w:rsidRDefault="003A06BF">
      <w:pPr>
        <w:pStyle w:val="Eindnoottekst"/>
        <w:rPr>
          <w:lang w:val="en-US"/>
        </w:rPr>
      </w:pPr>
      <w:r w:rsidRPr="0097509D">
        <w:rPr>
          <w:rStyle w:val="Eindnootmarkering"/>
        </w:rPr>
        <w:endnoteRef/>
      </w:r>
      <w:r w:rsidRPr="0097509D">
        <w:t xml:space="preserve"> Het gaat om enkele landen met een groot inwoneraantal, namelijk D</w:t>
      </w:r>
      <w:r w:rsidR="004B54C0">
        <w:t>uitsland, Engeland, Frankrijk,</w:t>
      </w:r>
      <w:r w:rsidRPr="0097509D">
        <w:t xml:space="preserve"> Italië en</w:t>
      </w:r>
      <w:r w:rsidR="004B54C0">
        <w:t xml:space="preserve"> Spanje</w:t>
      </w:r>
      <w:r w:rsidRPr="0097509D">
        <w:t xml:space="preserve"> daarnaast om een aantal landen met een kleiner inwoneraantal als Zweden, Nederland, België, Zwitse</w:t>
      </w:r>
      <w:r w:rsidRPr="0097509D">
        <w:t>r</w:t>
      </w:r>
      <w:r w:rsidRPr="0097509D">
        <w:t>land, Oostenrijk</w:t>
      </w:r>
      <w:r w:rsidR="004B54C0">
        <w:t>, Griekenland</w:t>
      </w:r>
      <w:r w:rsidRPr="0097509D">
        <w:t xml:space="preserve"> en Hongarije.</w:t>
      </w:r>
      <w:r w:rsidR="002815E1">
        <w:t xml:space="preserve"> Voor deze landen is volgens </w:t>
      </w:r>
      <w:r w:rsidR="002815E1" w:rsidRPr="002815E1">
        <w:t xml:space="preserve">de </w:t>
      </w:r>
      <w:r w:rsidR="002815E1" w:rsidRPr="00C54EA6">
        <w:rPr>
          <w:i/>
        </w:rPr>
        <w:t>2017</w:t>
      </w:r>
      <w:r w:rsidR="002815E1" w:rsidRPr="002815E1">
        <w:t xml:space="preserve"> </w:t>
      </w:r>
      <w:r w:rsidR="002815E1" w:rsidRPr="00002A89">
        <w:rPr>
          <w:i/>
        </w:rPr>
        <w:t xml:space="preserve">UN World </w:t>
      </w:r>
      <w:proofErr w:type="spellStart"/>
      <w:r w:rsidR="002815E1" w:rsidRPr="00002A89">
        <w:rPr>
          <w:i/>
        </w:rPr>
        <w:t>Population</w:t>
      </w:r>
      <w:proofErr w:type="spellEnd"/>
      <w:r w:rsidR="002815E1" w:rsidRPr="00002A89">
        <w:rPr>
          <w:i/>
        </w:rPr>
        <w:t xml:space="preserve"> </w:t>
      </w:r>
      <w:proofErr w:type="spellStart"/>
      <w:r w:rsidR="002815E1" w:rsidRPr="00002A89">
        <w:rPr>
          <w:i/>
        </w:rPr>
        <w:t>Pro</w:t>
      </w:r>
      <w:r w:rsidR="002815E1" w:rsidRPr="00002A89">
        <w:rPr>
          <w:i/>
        </w:rPr>
        <w:t>s</w:t>
      </w:r>
      <w:r w:rsidR="002815E1" w:rsidRPr="00002A89">
        <w:rPr>
          <w:i/>
        </w:rPr>
        <w:t>pects</w:t>
      </w:r>
      <w:proofErr w:type="spellEnd"/>
      <w:r w:rsidR="002815E1">
        <w:t xml:space="preserve"> het inwoneraantal zowel in 2017 als in 2100 </w:t>
      </w:r>
      <w:r w:rsidR="004B54C0">
        <w:t>bijna</w:t>
      </w:r>
      <w:r w:rsidR="002815E1">
        <w:t xml:space="preserve"> 4</w:t>
      </w:r>
      <w:r w:rsidR="004B54C0">
        <w:t>0</w:t>
      </w:r>
      <w:r w:rsidR="002815E1">
        <w:t>0 miljoen.</w:t>
      </w:r>
      <w:r w:rsidRPr="0097509D">
        <w:t xml:space="preserve"> Uiteraard f</w:t>
      </w:r>
      <w:r w:rsidR="002815E1">
        <w:t xml:space="preserve">luctueert de instroom over tijd en daarmee wijzigt ook de top </w:t>
      </w:r>
      <w:r w:rsidR="004B54C0">
        <w:t>12</w:t>
      </w:r>
      <w:r w:rsidR="002815E1">
        <w:t xml:space="preserve"> van Europese asielopvanglanden,</w:t>
      </w:r>
      <w:r w:rsidRPr="0097509D">
        <w:t xml:space="preserve"> maar </w:t>
      </w:r>
      <w:r w:rsidR="002815E1">
        <w:t xml:space="preserve">het totale inwoneraantal van de top </w:t>
      </w:r>
      <w:r w:rsidR="004B54C0">
        <w:t>12</w:t>
      </w:r>
      <w:r w:rsidR="002815E1">
        <w:t xml:space="preserve"> blijft over de tijd ongeveer hetzelfde</w:t>
      </w:r>
      <w:r w:rsidRPr="0097509D">
        <w:t>.</w:t>
      </w:r>
      <w:r w:rsidR="00002A89">
        <w:t xml:space="preserve"> </w:t>
      </w:r>
      <w:proofErr w:type="spellStart"/>
      <w:r w:rsidR="00002A89" w:rsidRPr="00002A89">
        <w:rPr>
          <w:lang w:val="en-US"/>
        </w:rPr>
        <w:t>Vergelijk</w:t>
      </w:r>
      <w:proofErr w:type="spellEnd"/>
      <w:r w:rsidR="00002A89" w:rsidRPr="00002A89">
        <w:rPr>
          <w:lang w:val="en-US"/>
        </w:rPr>
        <w:t xml:space="preserve">: </w:t>
      </w:r>
      <w:r w:rsidR="005E2737">
        <w:fldChar w:fldCharType="begin"/>
      </w:r>
      <w:r w:rsidR="005E2737" w:rsidRPr="00F819B5">
        <w:rPr>
          <w:lang w:val="en-US"/>
        </w:rPr>
        <w:instrText xml:space="preserve"> HYPERLINK "http://ec.europa.eu/eu</w:instrText>
      </w:r>
      <w:r w:rsidR="005E2737" w:rsidRPr="00F819B5">
        <w:rPr>
          <w:lang w:val="en-US"/>
        </w:rPr>
        <w:instrText xml:space="preserve">rostat/statistics-explained/images/6/6c/Asylum_applicants_%28including_first_time_asylum_applicants%29%2C_Q2_2016_%E2%80%93_Q2_2017.png" </w:instrText>
      </w:r>
      <w:r w:rsidR="005E2737">
        <w:fldChar w:fldCharType="separate"/>
      </w:r>
      <w:r w:rsidR="00002A89" w:rsidRPr="00BA748D">
        <w:rPr>
          <w:rStyle w:val="Hyperlink"/>
          <w:lang w:val="en-US"/>
        </w:rPr>
        <w:t>http://ec.europa.eu/eurostat/statistics-explained/images/6/6c/As ylum_applicants_%28including_first_time_asylum_applicants%29%2C_Q2_2016_%E2%80%93_Q2_2017.png</w:t>
      </w:r>
      <w:r w:rsidR="005E2737">
        <w:rPr>
          <w:rStyle w:val="Hyperlink"/>
          <w:lang w:val="en-US"/>
        </w:rPr>
        <w:fldChar w:fldCharType="end"/>
      </w:r>
    </w:p>
  </w:endnote>
  <w:endnote w:id="2">
    <w:p w:rsidR="003A06BF" w:rsidRPr="0097509D" w:rsidRDefault="003A06BF">
      <w:pPr>
        <w:pStyle w:val="Eindnoottekst"/>
        <w:rPr>
          <w:lang w:val="en-US"/>
        </w:rPr>
      </w:pPr>
      <w:r w:rsidRPr="0097509D">
        <w:rPr>
          <w:rStyle w:val="Eindnootmarkering"/>
        </w:rPr>
        <w:endnoteRef/>
      </w:r>
      <w:r w:rsidRPr="00C54EA6">
        <w:rPr>
          <w:lang w:val="en-US"/>
        </w:rPr>
        <w:t xml:space="preserve"> </w:t>
      </w:r>
      <w:proofErr w:type="spellStart"/>
      <w:r w:rsidRPr="00C54EA6">
        <w:rPr>
          <w:lang w:val="en-US"/>
        </w:rPr>
        <w:t>Deze</w:t>
      </w:r>
      <w:proofErr w:type="spellEnd"/>
      <w:r w:rsidRPr="00C54EA6">
        <w:rPr>
          <w:lang w:val="en-US"/>
        </w:rPr>
        <w:t xml:space="preserve"> </w:t>
      </w:r>
      <w:proofErr w:type="spellStart"/>
      <w:r w:rsidRPr="00C54EA6">
        <w:rPr>
          <w:lang w:val="en-US"/>
        </w:rPr>
        <w:t>schatting</w:t>
      </w:r>
      <w:proofErr w:type="spellEnd"/>
      <w:r w:rsidRPr="00C54EA6">
        <w:rPr>
          <w:lang w:val="en-US"/>
        </w:rPr>
        <w:t xml:space="preserve"> is </w:t>
      </w:r>
      <w:proofErr w:type="spellStart"/>
      <w:r w:rsidRPr="00C54EA6">
        <w:rPr>
          <w:lang w:val="en-US"/>
        </w:rPr>
        <w:t>gebaseerd</w:t>
      </w:r>
      <w:proofErr w:type="spellEnd"/>
      <w:r w:rsidRPr="00C54EA6">
        <w:rPr>
          <w:lang w:val="en-US"/>
        </w:rPr>
        <w:t xml:space="preserve"> op de </w:t>
      </w:r>
      <w:proofErr w:type="spellStart"/>
      <w:r w:rsidRPr="00C54EA6">
        <w:rPr>
          <w:lang w:val="en-US"/>
        </w:rPr>
        <w:t>continenten</w:t>
      </w:r>
      <w:proofErr w:type="spellEnd"/>
      <w:r w:rsidRPr="00C54EA6">
        <w:rPr>
          <w:lang w:val="en-US"/>
        </w:rPr>
        <w:t xml:space="preserve">, </w:t>
      </w:r>
      <w:proofErr w:type="spellStart"/>
      <w:r w:rsidRPr="00C54EA6">
        <w:rPr>
          <w:lang w:val="en-US"/>
        </w:rPr>
        <w:t>regio’s</w:t>
      </w:r>
      <w:proofErr w:type="spellEnd"/>
      <w:r w:rsidRPr="00C54EA6">
        <w:rPr>
          <w:lang w:val="en-US"/>
        </w:rPr>
        <w:t xml:space="preserve"> </w:t>
      </w:r>
      <w:proofErr w:type="spellStart"/>
      <w:r w:rsidRPr="00C54EA6">
        <w:rPr>
          <w:lang w:val="en-US"/>
        </w:rPr>
        <w:t>en</w:t>
      </w:r>
      <w:proofErr w:type="spellEnd"/>
      <w:r w:rsidRPr="00C54EA6">
        <w:rPr>
          <w:lang w:val="en-US"/>
        </w:rPr>
        <w:t xml:space="preserve"> </w:t>
      </w:r>
      <w:proofErr w:type="spellStart"/>
      <w:r w:rsidRPr="00C54EA6">
        <w:rPr>
          <w:lang w:val="en-US"/>
        </w:rPr>
        <w:t>landen</w:t>
      </w:r>
      <w:proofErr w:type="spellEnd"/>
      <w:r w:rsidRPr="00C54EA6">
        <w:rPr>
          <w:lang w:val="en-US"/>
        </w:rPr>
        <w:t xml:space="preserve"> </w:t>
      </w:r>
      <w:r w:rsidRPr="0097509D">
        <w:rPr>
          <w:lang w:val="en-US"/>
        </w:rPr>
        <w:t xml:space="preserve">Africa, Western Asia, Central Asia, </w:t>
      </w:r>
      <w:r w:rsidR="004B54C0">
        <w:rPr>
          <w:lang w:val="en-US"/>
        </w:rPr>
        <w:t>Ukraine, Russian Federation</w:t>
      </w:r>
      <w:r w:rsidRPr="0097509D">
        <w:rPr>
          <w:lang w:val="en-US"/>
        </w:rPr>
        <w:t xml:space="preserve">, Pakistan, Iran (Islamic Republic of), Bangladesh, Afghanistan in de </w:t>
      </w:r>
      <w:r w:rsidRPr="00C54EA6">
        <w:rPr>
          <w:i/>
          <w:lang w:val="en-US"/>
        </w:rPr>
        <w:t>2017 UN World Pop</w:t>
      </w:r>
      <w:r w:rsidRPr="00C54EA6">
        <w:rPr>
          <w:i/>
          <w:lang w:val="en-US"/>
        </w:rPr>
        <w:t>u</w:t>
      </w:r>
      <w:r w:rsidRPr="00C54EA6">
        <w:rPr>
          <w:i/>
          <w:lang w:val="en-US"/>
        </w:rPr>
        <w:t>lation Prospects</w:t>
      </w:r>
      <w:r w:rsidRPr="0097509D">
        <w:rPr>
          <w:lang w:val="en-US"/>
        </w:rPr>
        <w:t xml:space="preserve"> (Department of Economic and Social Affairs, Population Division (2017). World Population Prospects: The 2017 Revision, DVD Edition).</w:t>
      </w:r>
    </w:p>
  </w:endnote>
  <w:endnote w:id="3">
    <w:p w:rsidR="003A06BF" w:rsidRPr="0097509D" w:rsidRDefault="003A06BF" w:rsidP="009F2D74">
      <w:pPr>
        <w:pStyle w:val="Eindnoottekst"/>
        <w:rPr>
          <w:lang w:val="en-US"/>
        </w:rPr>
      </w:pPr>
      <w:r w:rsidRPr="0097509D">
        <w:rPr>
          <w:rStyle w:val="Eindnootmarkering"/>
        </w:rPr>
        <w:endnoteRef/>
      </w:r>
      <w:r w:rsidRPr="0097509D">
        <w:rPr>
          <w:lang w:val="en-US"/>
        </w:rPr>
        <w:t xml:space="preserve"> Eigen </w:t>
      </w:r>
      <w:proofErr w:type="spellStart"/>
      <w:r w:rsidRPr="0097509D">
        <w:rPr>
          <w:lang w:val="en-US"/>
        </w:rPr>
        <w:t>berekening</w:t>
      </w:r>
      <w:proofErr w:type="spellEnd"/>
      <w:r w:rsidRPr="0097509D">
        <w:rPr>
          <w:lang w:val="en-US"/>
        </w:rPr>
        <w:t xml:space="preserve"> op basis van de </w:t>
      </w:r>
      <w:r w:rsidRPr="00C54EA6">
        <w:rPr>
          <w:i/>
          <w:lang w:val="en-US"/>
        </w:rPr>
        <w:t>2017 UN World Population Prospects</w:t>
      </w:r>
      <w:r w:rsidRPr="0097509D">
        <w:rPr>
          <w:lang w:val="en-US"/>
        </w:rPr>
        <w:t xml:space="preserve"> (Department of Economic and Social Affairs, Population Division (2017). World Population Prospects: The 2017 Revision, DVD Edition).</w:t>
      </w:r>
    </w:p>
  </w:endnote>
  <w:endnote w:id="4">
    <w:p w:rsidR="003A06BF" w:rsidRPr="0097509D" w:rsidRDefault="003A06BF" w:rsidP="00CC0C45">
      <w:pPr>
        <w:pStyle w:val="Eindnoottekst"/>
        <w:rPr>
          <w:lang w:val="en-US"/>
        </w:rPr>
      </w:pPr>
      <w:r w:rsidRPr="0097509D">
        <w:rPr>
          <w:rStyle w:val="Eindnootmarkering"/>
        </w:rPr>
        <w:endnoteRef/>
      </w:r>
      <w:r w:rsidRPr="0097509D">
        <w:rPr>
          <w:lang w:val="en-US"/>
        </w:rPr>
        <w:t xml:space="preserve"> Idem.</w:t>
      </w:r>
    </w:p>
  </w:endnote>
  <w:endnote w:id="5">
    <w:p w:rsidR="003A06BF" w:rsidRPr="0097509D" w:rsidRDefault="003A06BF" w:rsidP="00CC0C45">
      <w:pPr>
        <w:pStyle w:val="Eindnoottekst"/>
        <w:rPr>
          <w:lang w:val="en-US"/>
        </w:rPr>
      </w:pPr>
      <w:r w:rsidRPr="0097509D">
        <w:rPr>
          <w:rStyle w:val="Eindnootmarkering"/>
        </w:rPr>
        <w:endnoteRef/>
      </w:r>
      <w:r w:rsidRPr="0097509D">
        <w:rPr>
          <w:lang w:val="en-US"/>
        </w:rPr>
        <w:t xml:space="preserve"> Idem.</w:t>
      </w:r>
    </w:p>
  </w:endnote>
  <w:endnote w:id="6">
    <w:p w:rsidR="003A06BF" w:rsidRPr="008C7295" w:rsidRDefault="003A06BF">
      <w:pPr>
        <w:pStyle w:val="Eindnoottekst"/>
      </w:pPr>
      <w:r w:rsidRPr="0097509D">
        <w:rPr>
          <w:rStyle w:val="Eindnootmarkering"/>
        </w:rPr>
        <w:endnoteRef/>
      </w:r>
      <w:r w:rsidRPr="00F819B5">
        <w:rPr>
          <w:lang w:val="en-US"/>
        </w:rPr>
        <w:t xml:space="preserve"> Idem.</w:t>
      </w:r>
      <w:r w:rsidR="008C7295" w:rsidRPr="00F819B5">
        <w:rPr>
          <w:lang w:val="en-US"/>
        </w:rPr>
        <w:t xml:space="preserve"> </w:t>
      </w:r>
      <w:r w:rsidR="008C7295" w:rsidRPr="008C7295">
        <w:t>Deze reken</w:t>
      </w:r>
      <w:r w:rsidR="00C54EA6" w:rsidRPr="008C7295">
        <w:t>exercitie</w:t>
      </w:r>
      <w:r w:rsidR="008C7295" w:rsidRPr="008C7295">
        <w:t xml:space="preserve"> voor Nederland is niet bedoeld om te overdrijven, maar om door vergelijking inzic</w:t>
      </w:r>
      <w:r w:rsidR="008C7295" w:rsidRPr="008C7295">
        <w:t>h</w:t>
      </w:r>
      <w:r w:rsidR="008C7295" w:rsidRPr="008C7295">
        <w:t>telijk te maken wat dergelijke bevolkingsgroei daadwerkelijk betekent.</w:t>
      </w:r>
    </w:p>
  </w:endnote>
  <w:endnote w:id="7">
    <w:p w:rsidR="003A06BF" w:rsidRPr="0097509D" w:rsidRDefault="003A06BF">
      <w:pPr>
        <w:pStyle w:val="Eindnoottekst"/>
      </w:pPr>
      <w:r w:rsidRPr="0097509D">
        <w:rPr>
          <w:rStyle w:val="Eindnootmarkering"/>
        </w:rPr>
        <w:endnoteRef/>
      </w:r>
      <w:r w:rsidRPr="0097509D">
        <w:t xml:space="preserve"> </w:t>
      </w:r>
      <w:r w:rsidRPr="0097509D">
        <w:rPr>
          <w:rFonts w:eastAsia="Times New Roman"/>
          <w:color w:val="000000"/>
          <w:lang w:eastAsia="nl-NL"/>
        </w:rPr>
        <w:t xml:space="preserve">Henrik </w:t>
      </w:r>
      <w:proofErr w:type="spellStart"/>
      <w:r w:rsidRPr="0097509D">
        <w:rPr>
          <w:rFonts w:eastAsia="Times New Roman"/>
          <w:color w:val="000000"/>
          <w:lang w:eastAsia="nl-NL"/>
        </w:rPr>
        <w:t>Urdal</w:t>
      </w:r>
      <w:proofErr w:type="spellEnd"/>
      <w:r w:rsidRPr="0097509D">
        <w:rPr>
          <w:rFonts w:eastAsia="Times New Roman"/>
          <w:color w:val="000000"/>
          <w:lang w:eastAsia="nl-NL"/>
        </w:rPr>
        <w:t xml:space="preserve"> liet in een studie in opdracht van de Wereldbank zien dat </w:t>
      </w:r>
      <w:proofErr w:type="spellStart"/>
      <w:r w:rsidRPr="0097509D">
        <w:rPr>
          <w:rFonts w:eastAsia="Times New Roman"/>
          <w:i/>
          <w:color w:val="000000"/>
          <w:lang w:eastAsia="nl-NL"/>
        </w:rPr>
        <w:t>youth</w:t>
      </w:r>
      <w:proofErr w:type="spellEnd"/>
      <w:r w:rsidRPr="0097509D">
        <w:rPr>
          <w:rFonts w:eastAsia="Times New Roman"/>
          <w:i/>
          <w:color w:val="000000"/>
          <w:lang w:eastAsia="nl-NL"/>
        </w:rPr>
        <w:t xml:space="preserve"> </w:t>
      </w:r>
      <w:proofErr w:type="spellStart"/>
      <w:r w:rsidRPr="0097509D">
        <w:rPr>
          <w:rFonts w:eastAsia="Times New Roman"/>
          <w:i/>
          <w:color w:val="000000"/>
          <w:lang w:eastAsia="nl-NL"/>
        </w:rPr>
        <w:t>bulges</w:t>
      </w:r>
      <w:proofErr w:type="spellEnd"/>
      <w:r w:rsidRPr="0097509D">
        <w:rPr>
          <w:rFonts w:eastAsia="Times New Roman"/>
          <w:color w:val="000000"/>
          <w:lang w:eastAsia="nl-NL"/>
        </w:rPr>
        <w:t xml:space="preserve"> de kans op instabiliteit en binnenlands geweld significant vergroten (</w:t>
      </w:r>
      <w:r w:rsidRPr="0097509D">
        <w:rPr>
          <w:rFonts w:eastAsia="Times New Roman"/>
          <w:i/>
          <w:color w:val="000000"/>
          <w:lang w:eastAsia="nl-NL"/>
        </w:rPr>
        <w:t xml:space="preserve">The </w:t>
      </w:r>
      <w:proofErr w:type="spellStart"/>
      <w:r w:rsidRPr="0097509D">
        <w:rPr>
          <w:rFonts w:eastAsia="Times New Roman"/>
          <w:i/>
          <w:color w:val="000000"/>
          <w:lang w:eastAsia="nl-NL"/>
        </w:rPr>
        <w:t>Devil</w:t>
      </w:r>
      <w:proofErr w:type="spellEnd"/>
      <w:r w:rsidRPr="0097509D">
        <w:rPr>
          <w:rFonts w:eastAsia="Times New Roman"/>
          <w:i/>
          <w:color w:val="000000"/>
          <w:lang w:eastAsia="nl-NL"/>
        </w:rPr>
        <w:t xml:space="preserve"> in </w:t>
      </w:r>
      <w:proofErr w:type="spellStart"/>
      <w:r w:rsidRPr="0097509D">
        <w:rPr>
          <w:rFonts w:eastAsia="Times New Roman"/>
          <w:i/>
          <w:color w:val="000000"/>
          <w:lang w:eastAsia="nl-NL"/>
        </w:rPr>
        <w:t>the</w:t>
      </w:r>
      <w:proofErr w:type="spellEnd"/>
      <w:r w:rsidRPr="0097509D">
        <w:rPr>
          <w:rFonts w:eastAsia="Times New Roman"/>
          <w:i/>
          <w:color w:val="000000"/>
          <w:lang w:eastAsia="nl-NL"/>
        </w:rPr>
        <w:t xml:space="preserve"> </w:t>
      </w:r>
      <w:proofErr w:type="spellStart"/>
      <w:r w:rsidRPr="0097509D">
        <w:rPr>
          <w:rFonts w:eastAsia="Times New Roman"/>
          <w:i/>
          <w:color w:val="000000"/>
          <w:lang w:eastAsia="nl-NL"/>
        </w:rPr>
        <w:t>Demographics</w:t>
      </w:r>
      <w:proofErr w:type="spellEnd"/>
      <w:r w:rsidRPr="0097509D">
        <w:rPr>
          <w:rFonts w:eastAsia="Times New Roman"/>
          <w:i/>
          <w:color w:val="000000"/>
          <w:lang w:eastAsia="nl-NL"/>
        </w:rPr>
        <w:t xml:space="preserve">: The Effect of </w:t>
      </w:r>
      <w:proofErr w:type="spellStart"/>
      <w:r w:rsidRPr="0097509D">
        <w:rPr>
          <w:rFonts w:eastAsia="Times New Roman"/>
          <w:i/>
          <w:color w:val="000000"/>
          <w:lang w:eastAsia="nl-NL"/>
        </w:rPr>
        <w:t>Youth</w:t>
      </w:r>
      <w:proofErr w:type="spellEnd"/>
      <w:r w:rsidRPr="0097509D">
        <w:rPr>
          <w:rFonts w:eastAsia="Times New Roman"/>
          <w:i/>
          <w:color w:val="000000"/>
          <w:lang w:eastAsia="nl-NL"/>
        </w:rPr>
        <w:t xml:space="preserve"> </w:t>
      </w:r>
      <w:proofErr w:type="spellStart"/>
      <w:r w:rsidRPr="0097509D">
        <w:rPr>
          <w:rFonts w:eastAsia="Times New Roman"/>
          <w:i/>
          <w:color w:val="000000"/>
          <w:lang w:eastAsia="nl-NL"/>
        </w:rPr>
        <w:t>Bulges</w:t>
      </w:r>
      <w:proofErr w:type="spellEnd"/>
      <w:r w:rsidRPr="0097509D">
        <w:rPr>
          <w:rFonts w:eastAsia="Times New Roman"/>
          <w:i/>
          <w:color w:val="000000"/>
          <w:lang w:eastAsia="nl-NL"/>
        </w:rPr>
        <w:t xml:space="preserve"> on </w:t>
      </w:r>
      <w:proofErr w:type="spellStart"/>
      <w:r w:rsidRPr="0097509D">
        <w:rPr>
          <w:rFonts w:eastAsia="Times New Roman"/>
          <w:i/>
          <w:color w:val="000000"/>
          <w:lang w:eastAsia="nl-NL"/>
        </w:rPr>
        <w:t>D</w:t>
      </w:r>
      <w:r w:rsidRPr="0097509D">
        <w:rPr>
          <w:rFonts w:eastAsia="Times New Roman"/>
          <w:i/>
          <w:color w:val="000000"/>
          <w:lang w:eastAsia="nl-NL"/>
        </w:rPr>
        <w:t>o</w:t>
      </w:r>
      <w:r w:rsidRPr="0097509D">
        <w:rPr>
          <w:rFonts w:eastAsia="Times New Roman"/>
          <w:i/>
          <w:color w:val="000000"/>
          <w:lang w:eastAsia="nl-NL"/>
        </w:rPr>
        <w:t>mestic</w:t>
      </w:r>
      <w:proofErr w:type="spellEnd"/>
      <w:r w:rsidRPr="0097509D">
        <w:rPr>
          <w:rFonts w:eastAsia="Times New Roman"/>
          <w:i/>
          <w:color w:val="000000"/>
          <w:lang w:eastAsia="nl-NL"/>
        </w:rPr>
        <w:t xml:space="preserve"> </w:t>
      </w:r>
      <w:proofErr w:type="spellStart"/>
      <w:r w:rsidRPr="0097509D">
        <w:rPr>
          <w:rFonts w:eastAsia="Times New Roman"/>
          <w:i/>
          <w:color w:val="000000"/>
          <w:lang w:eastAsia="nl-NL"/>
        </w:rPr>
        <w:t>Armed</w:t>
      </w:r>
      <w:proofErr w:type="spellEnd"/>
      <w:r w:rsidRPr="0097509D">
        <w:rPr>
          <w:rFonts w:eastAsia="Times New Roman"/>
          <w:i/>
          <w:color w:val="000000"/>
          <w:lang w:eastAsia="nl-NL"/>
        </w:rPr>
        <w:t xml:space="preserve"> Conflict, 1950-2000</w:t>
      </w:r>
      <w:r w:rsidRPr="0097509D">
        <w:rPr>
          <w:rFonts w:eastAsia="Times New Roman"/>
          <w:color w:val="000000"/>
          <w:lang w:eastAsia="nl-NL"/>
        </w:rPr>
        <w:t>).</w:t>
      </w:r>
    </w:p>
  </w:endnote>
  <w:endnote w:id="8">
    <w:p w:rsidR="003A06BF" w:rsidRPr="0097509D" w:rsidRDefault="003A06BF" w:rsidP="00CC0C45">
      <w:pPr>
        <w:pStyle w:val="Eindnoottekst"/>
      </w:pPr>
      <w:r w:rsidRPr="0097509D">
        <w:rPr>
          <w:rStyle w:val="Eindnootmarkering"/>
        </w:rPr>
        <w:endnoteRef/>
      </w:r>
      <w:r w:rsidRPr="0097509D">
        <w:t xml:space="preserve"> Er zijn bijvoorbeeld significante correlaties van </w:t>
      </w:r>
      <w:r w:rsidRPr="003A06BF">
        <w:rPr>
          <w:i/>
        </w:rPr>
        <w:t xml:space="preserve">Total </w:t>
      </w:r>
      <w:proofErr w:type="spellStart"/>
      <w:r w:rsidRPr="003A06BF">
        <w:rPr>
          <w:i/>
        </w:rPr>
        <w:t>Fertility</w:t>
      </w:r>
      <w:proofErr w:type="spellEnd"/>
      <w:r w:rsidRPr="003A06BF">
        <w:rPr>
          <w:i/>
        </w:rPr>
        <w:t xml:space="preserve"> </w:t>
      </w:r>
      <w:proofErr w:type="spellStart"/>
      <w:r w:rsidRPr="003A06BF">
        <w:rPr>
          <w:i/>
        </w:rPr>
        <w:t>Rate</w:t>
      </w:r>
      <w:proofErr w:type="spellEnd"/>
      <w:r>
        <w:t>, (</w:t>
      </w:r>
      <w:r w:rsidRPr="003A06BF">
        <w:t xml:space="preserve">UN World </w:t>
      </w:r>
      <w:proofErr w:type="spellStart"/>
      <w:r w:rsidRPr="003A06BF">
        <w:t>Population</w:t>
      </w:r>
      <w:proofErr w:type="spellEnd"/>
      <w:r w:rsidRPr="003A06BF">
        <w:t xml:space="preserve"> </w:t>
      </w:r>
      <w:proofErr w:type="spellStart"/>
      <w:r w:rsidRPr="003A06BF">
        <w:t>Prospects</w:t>
      </w:r>
      <w:proofErr w:type="spellEnd"/>
      <w:r w:rsidRPr="003A06BF">
        <w:t xml:space="preserve"> 2017</w:t>
      </w:r>
      <w:r>
        <w:t>)</w:t>
      </w:r>
      <w:r w:rsidRPr="0097509D">
        <w:t xml:space="preserve"> met het </w:t>
      </w:r>
      <w:r w:rsidRPr="003A06BF">
        <w:rPr>
          <w:i/>
        </w:rPr>
        <w:t>GDP per Capita in Int. $,</w:t>
      </w:r>
      <w:r>
        <w:t xml:space="preserve"> </w:t>
      </w:r>
      <w:r w:rsidRPr="0097509D">
        <w:t>Wereldbank</w:t>
      </w:r>
      <w:r>
        <w:t xml:space="preserve"> (</w:t>
      </w:r>
      <w:r w:rsidRPr="0097509D">
        <w:rPr>
          <w:i/>
        </w:rPr>
        <w:t>p</w:t>
      </w:r>
      <w:r w:rsidRPr="0097509D">
        <w:t xml:space="preserve"> &lt; .001, na logaritmische transformatie), de </w:t>
      </w:r>
      <w:r w:rsidRPr="003A06BF">
        <w:rPr>
          <w:i/>
        </w:rPr>
        <w:t>Global Hunger Index</w:t>
      </w:r>
      <w:r>
        <w:t xml:space="preserve">, </w:t>
      </w:r>
      <w:r w:rsidRPr="0097509D">
        <w:t xml:space="preserve">International Food Policy Research </w:t>
      </w:r>
      <w:proofErr w:type="spellStart"/>
      <w:r w:rsidRPr="0097509D">
        <w:t>Institute</w:t>
      </w:r>
      <w:proofErr w:type="spellEnd"/>
      <w:r>
        <w:t xml:space="preserve"> (</w:t>
      </w:r>
      <w:r w:rsidRPr="0097509D">
        <w:rPr>
          <w:i/>
        </w:rPr>
        <w:t>p</w:t>
      </w:r>
      <w:r w:rsidRPr="0097509D">
        <w:t xml:space="preserve"> &lt; .05, na logaritmische transformatie) en de </w:t>
      </w:r>
      <w:r w:rsidRPr="003A06BF">
        <w:rPr>
          <w:i/>
        </w:rPr>
        <w:t xml:space="preserve">Fragile </w:t>
      </w:r>
      <w:proofErr w:type="spellStart"/>
      <w:r w:rsidRPr="003A06BF">
        <w:rPr>
          <w:i/>
        </w:rPr>
        <w:t>States</w:t>
      </w:r>
      <w:proofErr w:type="spellEnd"/>
      <w:r w:rsidRPr="003A06BF">
        <w:rPr>
          <w:i/>
        </w:rPr>
        <w:t xml:space="preserve"> Index</w:t>
      </w:r>
      <w:r>
        <w:t xml:space="preserve">, </w:t>
      </w:r>
      <w:r w:rsidRPr="0097509D">
        <w:t xml:space="preserve">Fund </w:t>
      </w:r>
      <w:proofErr w:type="spellStart"/>
      <w:r w:rsidRPr="0097509D">
        <w:t>for</w:t>
      </w:r>
      <w:proofErr w:type="spellEnd"/>
      <w:r w:rsidRPr="0097509D">
        <w:t xml:space="preserve"> </w:t>
      </w:r>
      <w:proofErr w:type="spellStart"/>
      <w:r w:rsidRPr="0097509D">
        <w:t>Peace</w:t>
      </w:r>
      <w:proofErr w:type="spellEnd"/>
      <w:r>
        <w:t xml:space="preserve"> (</w:t>
      </w:r>
      <w:r w:rsidRPr="0097509D">
        <w:rPr>
          <w:i/>
        </w:rPr>
        <w:t>p</w:t>
      </w:r>
      <w:r w:rsidRPr="0097509D">
        <w:t xml:space="preserve"> &lt; .001).</w:t>
      </w:r>
    </w:p>
  </w:endnote>
  <w:endnote w:id="9">
    <w:p w:rsidR="003A06BF" w:rsidRPr="0097509D" w:rsidRDefault="003A06BF">
      <w:pPr>
        <w:pStyle w:val="Eindnoottekst"/>
      </w:pPr>
      <w:r w:rsidRPr="0097509D">
        <w:rPr>
          <w:rStyle w:val="Eindnootmarkering"/>
        </w:rPr>
        <w:endnoteRef/>
      </w:r>
      <w:r w:rsidRPr="0097509D">
        <w:t xml:space="preserve"> </w:t>
      </w:r>
      <w:r>
        <w:t xml:space="preserve">Zie </w:t>
      </w:r>
      <w:hyperlink r:id="rId1" w:history="1">
        <w:r w:rsidRPr="0097509D">
          <w:rPr>
            <w:rStyle w:val="Hyperlink"/>
          </w:rPr>
          <w:t>http://news.gallup.com/poll/211883/number-potential-migrants-worldwide-tops-700-million.aspx</w:t>
        </w:r>
      </w:hyperlink>
      <w:r w:rsidRPr="0097509D">
        <w:t>.</w:t>
      </w:r>
    </w:p>
  </w:endnote>
  <w:endnote w:id="10">
    <w:p w:rsidR="003A06BF" w:rsidRPr="0097509D" w:rsidRDefault="003A06BF" w:rsidP="00C17547">
      <w:pPr>
        <w:pStyle w:val="Eindnoottekst"/>
      </w:pPr>
      <w:r w:rsidRPr="0097509D">
        <w:rPr>
          <w:rStyle w:val="Eindnootmarkering"/>
        </w:rPr>
        <w:endnoteRef/>
      </w:r>
      <w:r w:rsidRPr="0097509D">
        <w:t xml:space="preserve"> Eigen berekening op basis van tabel “Immigranten; migratiereden, sociaaleconomische categorie en verblijf</w:t>
      </w:r>
      <w:r w:rsidRPr="0097509D">
        <w:t>s</w:t>
      </w:r>
      <w:r w:rsidRPr="0097509D">
        <w:t>duur”, CBS-Statline.</w:t>
      </w:r>
      <w:r w:rsidR="00DA14EE">
        <w:t xml:space="preserve"> De berekening is uitgevoerd over alle na 10 jaar nog in Nederland verblijvende immigra</w:t>
      </w:r>
      <w:r w:rsidR="00DA14EE">
        <w:t>n</w:t>
      </w:r>
      <w:r w:rsidR="00DA14EE">
        <w:t>ten, exclusief studenten en schoolkinderen.</w:t>
      </w:r>
    </w:p>
  </w:endnote>
  <w:endnote w:id="11">
    <w:p w:rsidR="003A06BF" w:rsidRPr="00F819B5" w:rsidRDefault="003A06BF">
      <w:pPr>
        <w:pStyle w:val="Eindnoottekst"/>
      </w:pPr>
      <w:r w:rsidRPr="0097509D">
        <w:rPr>
          <w:rStyle w:val="Eindnootmarkering"/>
        </w:rPr>
        <w:endnoteRef/>
      </w:r>
      <w:r w:rsidRPr="00F819B5">
        <w:t xml:space="preserve"> Idem.</w:t>
      </w:r>
    </w:p>
  </w:endnote>
  <w:endnote w:id="12">
    <w:p w:rsidR="008C7295" w:rsidRPr="00F819B5" w:rsidRDefault="008C7295">
      <w:pPr>
        <w:pStyle w:val="Eindnoottekst"/>
      </w:pPr>
      <w:r w:rsidRPr="00A30D68">
        <w:rPr>
          <w:rStyle w:val="Eindnootmarkering"/>
        </w:rPr>
        <w:endnoteRef/>
      </w:r>
      <w:r w:rsidRPr="00A30D68">
        <w:t xml:space="preserve"> “Het praktijkonderwijs kent de volgende toelatingscriteria:</w:t>
      </w:r>
      <w:r w:rsidR="00A30D68" w:rsidRPr="00A30D68">
        <w:t xml:space="preserve"> [1] </w:t>
      </w:r>
      <w:r w:rsidRPr="00A30D68">
        <w:t xml:space="preserve">Het IQ van de </w:t>
      </w:r>
      <w:proofErr w:type="spellStart"/>
      <w:r w:rsidRPr="00A30D68">
        <w:t>praktijkschoolleerling</w:t>
      </w:r>
      <w:proofErr w:type="spellEnd"/>
      <w:r w:rsidRPr="00A30D68">
        <w:t xml:space="preserve"> ligt tussen 55 en 80;</w:t>
      </w:r>
      <w:r w:rsidR="00A30D68" w:rsidRPr="00A30D68">
        <w:t xml:space="preserve"> [2] </w:t>
      </w:r>
      <w:r w:rsidRPr="00A30D68">
        <w:t>De leerling heeft een leerachterstand van drie jaar of meer op twee van de volgende domeinen:</w:t>
      </w:r>
      <w:r w:rsidR="00A30D68" w:rsidRPr="00A30D68">
        <w:t xml:space="preserve"> </w:t>
      </w:r>
      <w:r w:rsidRPr="00A30D68">
        <w:t>inzichtelijk rekenen;</w:t>
      </w:r>
      <w:r w:rsidR="00A30D68" w:rsidRPr="00A30D68">
        <w:t xml:space="preserve"> </w:t>
      </w:r>
      <w:r w:rsidRPr="00A30D68">
        <w:t>begrijpend lezen;</w:t>
      </w:r>
      <w:r w:rsidR="00A30D68" w:rsidRPr="00A30D68">
        <w:t xml:space="preserve"> </w:t>
      </w:r>
      <w:r w:rsidRPr="00A30D68">
        <w:t>technisch lezen;</w:t>
      </w:r>
      <w:r w:rsidR="00A30D68" w:rsidRPr="00A30D68">
        <w:t xml:space="preserve"> </w:t>
      </w:r>
      <w:r w:rsidRPr="00A30D68">
        <w:t>spellen.</w:t>
      </w:r>
      <w:r w:rsidR="00A30D68" w:rsidRPr="00A30D68">
        <w:t xml:space="preserve"> </w:t>
      </w:r>
      <w:r w:rsidRPr="00A30D68">
        <w:t>Waarvan één van de domeinen inzichtelijk rek</w:t>
      </w:r>
      <w:r w:rsidRPr="00A30D68">
        <w:t>e</w:t>
      </w:r>
      <w:r w:rsidRPr="00A30D68">
        <w:t>nen of begrijpend lezen moet zijn.</w:t>
      </w:r>
      <w:r w:rsidR="00A30D68">
        <w:t>”</w:t>
      </w:r>
      <w:r w:rsidR="00A30D68" w:rsidRPr="00A30D68">
        <w:t xml:space="preserve"> </w:t>
      </w:r>
      <w:hyperlink r:id="rId2" w:history="1">
        <w:r w:rsidRPr="00F819B5">
          <w:rPr>
            <w:rStyle w:val="Hyperlink"/>
          </w:rPr>
          <w:t>https://www.rijksoverheid.nl/onderwerpen/voortgezet-onderwijs/vraag-en-antwoord/hoe-krijgt-mijn-kind-praktijkonderwijs</w:t>
        </w:r>
      </w:hyperlink>
      <w:r w:rsidRPr="00F819B5">
        <w:t>.</w:t>
      </w:r>
      <w:r w:rsidR="00A30D68" w:rsidRPr="00F819B5">
        <w:t xml:space="preserve"> </w:t>
      </w:r>
    </w:p>
  </w:endnote>
  <w:endnote w:id="13">
    <w:p w:rsidR="003A06BF" w:rsidRPr="003A06BF" w:rsidRDefault="003A06BF" w:rsidP="003A06BF">
      <w:pPr>
        <w:pStyle w:val="Eindnoottekst"/>
      </w:pPr>
      <w:r w:rsidRPr="0097509D">
        <w:rPr>
          <w:rStyle w:val="Eindnootmarkering"/>
        </w:rPr>
        <w:endnoteRef/>
      </w:r>
      <w:r w:rsidRPr="003A06BF">
        <w:t xml:space="preserve"> Zie </w:t>
      </w:r>
      <w:hyperlink r:id="rId3" w:history="1">
        <w:r w:rsidRPr="003A06BF">
          <w:rPr>
            <w:rStyle w:val="Hyperlink"/>
          </w:rPr>
          <w:t>https://www.wodc.nl/binaries/Cahier%202017-3_Volledige%20tekst_tcm28-248077.pdf</w:t>
        </w:r>
      </w:hyperlink>
      <w:r w:rsidR="0002693C">
        <w:t>, i.h.b. Figuur 3.6  en Figuur 3.9 en begeleidende tekst.</w:t>
      </w:r>
    </w:p>
  </w:endnote>
  <w:endnote w:id="14">
    <w:p w:rsidR="003A06BF" w:rsidRPr="0097509D" w:rsidRDefault="003A06BF" w:rsidP="00C17547">
      <w:pPr>
        <w:pStyle w:val="Eindnoottekst"/>
      </w:pPr>
      <w:r w:rsidRPr="0097509D">
        <w:rPr>
          <w:rStyle w:val="Eindnootmarkering"/>
        </w:rPr>
        <w:endnoteRef/>
      </w:r>
      <w:r w:rsidRPr="0097509D">
        <w:t xml:space="preserve"> Eigen berekening op basis van tabel “Immigranten; migratiereden, sociaaleconomische categorie en verblijf</w:t>
      </w:r>
      <w:r w:rsidRPr="0097509D">
        <w:t>s</w:t>
      </w:r>
      <w:r w:rsidRPr="0097509D">
        <w:t>duur”, CBS-Statline.</w:t>
      </w:r>
      <w:r w:rsidR="00E80A1D">
        <w:t xml:space="preserve"> </w:t>
      </w:r>
      <w:r w:rsidR="00124124">
        <w:t>De berekening is uitgevoerd over alle na 10 jaar nog in Nederland verblijvende immigra</w:t>
      </w:r>
      <w:r w:rsidR="00124124">
        <w:t>n</w:t>
      </w:r>
      <w:r w:rsidR="00124124">
        <w:t xml:space="preserve">ten, exclusief studenten en schoolkinderen. </w:t>
      </w:r>
      <w:r w:rsidR="00E80A1D">
        <w:t xml:space="preserve">Opgemerkt dient te worden dat meer data </w:t>
      </w:r>
      <w:r w:rsidR="001A177F">
        <w:t>nodig is om te bezien hoe asielkinderen die op jeugdige leeftijd zijn gekomen of hier geboren zijn presteren op de arbeidsmarkt, dat is met deze dataset niet goed te onderzoeken.</w:t>
      </w:r>
    </w:p>
  </w:endnote>
  <w:endnote w:id="15">
    <w:p w:rsidR="003A06BF" w:rsidRPr="0097509D" w:rsidRDefault="003A06BF">
      <w:pPr>
        <w:pStyle w:val="Eindnoottekst"/>
      </w:pPr>
      <w:r w:rsidRPr="0097509D">
        <w:rPr>
          <w:rStyle w:val="Eindnootmarkering"/>
        </w:rPr>
        <w:endnoteRef/>
      </w:r>
      <w:r w:rsidRPr="0097509D">
        <w:t xml:space="preserve"> Zie Tabel 4.3.2 bij “Tabellen bij Hoofdstuk 4”, </w:t>
      </w:r>
      <w:hyperlink r:id="rId4" w:history="1">
        <w:r w:rsidRPr="0097509D">
          <w:rPr>
            <w:rStyle w:val="Hyperlink"/>
          </w:rPr>
          <w:t>https://www.cbs.nl/nl-nl/maatwerk/2016/47/tabellenset-jaarrapport-integratie-2016</w:t>
        </w:r>
      </w:hyperlink>
      <w:r w:rsidRPr="0097509D">
        <w:t xml:space="preserve">. Er is gekozen voor Rekenen/Wiskunde. Een andere goede voorspeller voor latere schoolprestaties is begrijpend lezen, maar die wordt </w:t>
      </w:r>
      <w:r w:rsidR="00C54EA6">
        <w:t xml:space="preserve">in deze tabel </w:t>
      </w:r>
      <w:r w:rsidRPr="0097509D">
        <w:t>niet uitgesplitst in de scores voor taal. Gekozen is voor de categorieën ‘beide ouders tweede generatie’, ‘beide ouders in buitenland geboren’ (want meest zuivere vorm van 3</w:t>
      </w:r>
      <w:r w:rsidRPr="0097509D">
        <w:rPr>
          <w:vertAlign w:val="superscript"/>
        </w:rPr>
        <w:t>e</w:t>
      </w:r>
      <w:r w:rsidRPr="0097509D">
        <w:t xml:space="preserve"> en 2</w:t>
      </w:r>
      <w:r w:rsidRPr="0097509D">
        <w:rPr>
          <w:vertAlign w:val="superscript"/>
        </w:rPr>
        <w:t>e</w:t>
      </w:r>
      <w:r w:rsidRPr="0097509D">
        <w:t xml:space="preserve"> generatie) en ‘jonger dan 6 jaar bij immigratie’ (want minste interferentie met migratieproces, langste blootstelling aan Nederlandse onderwijssysteem).</w:t>
      </w:r>
    </w:p>
  </w:endnote>
  <w:endnote w:id="16">
    <w:p w:rsidR="003A06BF" w:rsidRPr="0097509D" w:rsidRDefault="003A06BF" w:rsidP="00C17547">
      <w:pPr>
        <w:pStyle w:val="Eindnoottekst"/>
      </w:pPr>
      <w:r w:rsidRPr="0097509D">
        <w:rPr>
          <w:rStyle w:val="Eindnootmarkering"/>
        </w:rPr>
        <w:endnoteRef/>
      </w:r>
      <w:r w:rsidRPr="0097509D">
        <w:t xml:space="preserve"> Zie bijvoorbeeld tabel “VO; leerlingen, onderwijssoort, leerjaar, herkomstgroepering, generatie”, CBS-Statline.</w:t>
      </w:r>
      <w:r w:rsidR="00124124">
        <w:t xml:space="preserve"> Berekening laat zien dat voor </w:t>
      </w:r>
      <w:r w:rsidR="00A30D68">
        <w:t>2</w:t>
      </w:r>
      <w:r w:rsidR="00A30D68" w:rsidRPr="00A30D68">
        <w:rPr>
          <w:vertAlign w:val="superscript"/>
        </w:rPr>
        <w:t>e</w:t>
      </w:r>
      <w:r w:rsidR="00A30D68">
        <w:t xml:space="preserve"> generatie </w:t>
      </w:r>
      <w:r w:rsidR="00124124">
        <w:t xml:space="preserve">Turken, Marokkanen, Surinamers en Antillianen gemiddeld de ondervertegenwoordiging op het VWO vrij constant </w:t>
      </w:r>
      <w:r w:rsidR="00A30D68">
        <w:t xml:space="preserve">ligt </w:t>
      </w:r>
      <w:r w:rsidR="00124124">
        <w:t xml:space="preserve">rond </w:t>
      </w:r>
      <w:r w:rsidR="00A30D68">
        <w:t>een factor</w:t>
      </w:r>
      <w:r w:rsidR="00124124">
        <w:t xml:space="preserve"> 0,</w:t>
      </w:r>
      <w:r w:rsidR="00CC1D58">
        <w:t>5</w:t>
      </w:r>
      <w:r w:rsidR="00124124">
        <w:t xml:space="preserve"> </w:t>
      </w:r>
      <w:r w:rsidR="00A30D68">
        <w:t>(11% tegenover 23% bij autoc</w:t>
      </w:r>
      <w:r w:rsidR="00A30D68">
        <w:t>h</w:t>
      </w:r>
      <w:r w:rsidR="00A30D68">
        <w:t>tonen).</w:t>
      </w:r>
      <w:r w:rsidR="00124124">
        <w:t xml:space="preserve"> </w:t>
      </w:r>
      <w:r w:rsidR="00A30D68">
        <w:t>D</w:t>
      </w:r>
      <w:r w:rsidR="00124124">
        <w:t>e oververtegenwoordiging op de praktijkschool</w:t>
      </w:r>
      <w:r w:rsidR="00A30D68">
        <w:t xml:space="preserve"> ligt</w:t>
      </w:r>
      <w:r w:rsidR="00124124">
        <w:t xml:space="preserve"> vrij constant rond </w:t>
      </w:r>
      <w:r w:rsidR="00A30D68">
        <w:t xml:space="preserve">een factor </w:t>
      </w:r>
      <w:r w:rsidR="00124124">
        <w:t>2,</w:t>
      </w:r>
      <w:r w:rsidR="00CC1D58">
        <w:t>6</w:t>
      </w:r>
      <w:r w:rsidR="00A30D68">
        <w:t xml:space="preserve"> (</w:t>
      </w:r>
      <w:r w:rsidR="00CC1D58">
        <w:t>5,6% tegenover 2,2% bij autochtonen)</w:t>
      </w:r>
      <w:r w:rsidR="00124124">
        <w:t>. Dit is gerekend voor 2007/’08 tot</w:t>
      </w:r>
      <w:r w:rsidR="00C54EA6">
        <w:t xml:space="preserve"> en met</w:t>
      </w:r>
      <w:r w:rsidR="00124124">
        <w:t xml:space="preserve"> 2016/’17; </w:t>
      </w:r>
      <w:r w:rsidR="00C54EA6">
        <w:t>in de jaren daar</w:t>
      </w:r>
      <w:r w:rsidR="00124124">
        <w:t>voor waren de pra</w:t>
      </w:r>
      <w:r w:rsidR="00124124">
        <w:t>k</w:t>
      </w:r>
      <w:r w:rsidR="00124124">
        <w:t xml:space="preserve">tijkschoolcijfers niet uitgesplitst naar herkomst. De categorie </w:t>
      </w:r>
      <w:r w:rsidR="00C54EA6">
        <w:t>‘</w:t>
      </w:r>
      <w:r w:rsidR="00124124">
        <w:t>niet-westers overig</w:t>
      </w:r>
      <w:r w:rsidR="00C54EA6">
        <w:t>’</w:t>
      </w:r>
      <w:r w:rsidR="00124124">
        <w:t xml:space="preserve"> is buiten beschouwing gelaten omdat dit een groep is met steeds veranderende herkomstsamenstelling.</w:t>
      </w:r>
    </w:p>
  </w:endnote>
  <w:endnote w:id="17">
    <w:p w:rsidR="003A06BF" w:rsidRPr="0097509D" w:rsidRDefault="003A06BF">
      <w:pPr>
        <w:pStyle w:val="Eindnoottekst"/>
      </w:pPr>
      <w:r w:rsidRPr="0097509D">
        <w:rPr>
          <w:rStyle w:val="Eindnootmarkering"/>
        </w:rPr>
        <w:endnoteRef/>
      </w:r>
      <w:r w:rsidRPr="0097509D">
        <w:t xml:space="preserve"> Zie bijvoorbeeld mijn berekeningen op </w:t>
      </w:r>
      <w:hyperlink r:id="rId5" w:history="1">
        <w:r w:rsidRPr="0097509D">
          <w:rPr>
            <w:rStyle w:val="Hyperlink"/>
          </w:rPr>
          <w:t>http://www.demo-demo.nl/KostenVanAsielOpBasisVanCPB2003.htm</w:t>
        </w:r>
      </w:hyperlink>
      <w:r w:rsidRPr="0097509D">
        <w:t>.</w:t>
      </w:r>
    </w:p>
  </w:endnote>
  <w:endnote w:id="18">
    <w:p w:rsidR="003A06BF" w:rsidRPr="0097509D" w:rsidRDefault="003A06BF">
      <w:pPr>
        <w:pStyle w:val="Eindnoottekst"/>
      </w:pPr>
      <w:r w:rsidRPr="0097509D">
        <w:rPr>
          <w:rStyle w:val="Eindnootmarkering"/>
        </w:rPr>
        <w:endnoteRef/>
      </w:r>
      <w:r w:rsidRPr="0097509D">
        <w:t xml:space="preserve"> Het CBS gaat in de prognose tot 2060 uit van een nareisfactor van 1,8. Daarnaast is er ook nog enige lange termijn volgmigratie. Een multiplier van 2 lijkt derhalve redelijk. </w:t>
      </w:r>
      <w:hyperlink r:id="rId6" w:history="1">
        <w:r w:rsidRPr="0097509D">
          <w:rPr>
            <w:rStyle w:val="Hyperlink"/>
          </w:rPr>
          <w:t>https://www.cbs.nl/NR/rdonlyres/F89016A0-47AF-45BE-AD3A-0AC6FB45940E/0/kernprognose20152060hogebevolkingsgroeiopkortetermijn.pdf</w:t>
        </w:r>
      </w:hyperlink>
      <w:r w:rsidRPr="0097509D">
        <w:t>.</w:t>
      </w:r>
    </w:p>
  </w:endnote>
  <w:endnote w:id="19">
    <w:p w:rsidR="003A06BF" w:rsidRPr="0097509D" w:rsidRDefault="003A06BF" w:rsidP="0081780E">
      <w:pPr>
        <w:rPr>
          <w:sz w:val="20"/>
          <w:szCs w:val="20"/>
        </w:rPr>
      </w:pPr>
      <w:r w:rsidRPr="0097509D">
        <w:rPr>
          <w:rStyle w:val="Eindnootmarkering"/>
          <w:sz w:val="20"/>
          <w:szCs w:val="20"/>
        </w:rPr>
        <w:endnoteRef/>
      </w:r>
      <w:r w:rsidRPr="0097509D">
        <w:rPr>
          <w:sz w:val="20"/>
          <w:szCs w:val="20"/>
        </w:rPr>
        <w:t xml:space="preserve">  “Door veilige plaatsen te creëren die vluchtelingen en ontheemden dichtbij huis bescherming, hulp en kansen bieden, nemen we de noodzaak weg om verder te migreren. ... Vluchtelingen verdienen bescherming, maar dat omvat geen recht te mogen kiezen welk land dan die bescherming moet bieden. ... Via een asielprocedure op grond van internationale wet- en regelgeving wordt beoordeeld of iemand toegang krijgt tot deze veilige opvang in de regio. ... Wie desondanks toch </w:t>
      </w:r>
      <w:proofErr w:type="spellStart"/>
      <w:r w:rsidRPr="0097509D">
        <w:rPr>
          <w:sz w:val="20"/>
          <w:szCs w:val="20"/>
        </w:rPr>
        <w:t>doormigreert</w:t>
      </w:r>
      <w:proofErr w:type="spellEnd"/>
      <w:r w:rsidRPr="0097509D">
        <w:rPr>
          <w:sz w:val="20"/>
          <w:szCs w:val="20"/>
        </w:rPr>
        <w:t xml:space="preserve"> komt daardoor in principe niet in aanmerking voor besche</w:t>
      </w:r>
      <w:r w:rsidRPr="0097509D">
        <w:rPr>
          <w:sz w:val="20"/>
          <w:szCs w:val="20"/>
        </w:rPr>
        <w:t>r</w:t>
      </w:r>
      <w:r w:rsidRPr="0097509D">
        <w:rPr>
          <w:sz w:val="20"/>
          <w:szCs w:val="20"/>
        </w:rPr>
        <w:t>ming in het land van voorkeur. Men kan na een korte procedure worden teruggestuurd naar de opvang in de regio conform het ‘veilig derde land’ principe. Men kan immers daar (als de asielprocedure tot inwilliging leidt) gebruik maken van het recht op bescherming dat in internationale verdragen beschreven staat. ... Naarmate het realiseren van deze maatregelen een lagere instroom naar Nederland bewerkstelligen, is Nederland ook bereid in toenemende mate hervestiging aan te bieden om de opvang in de regio te ontlasten. ... Het Nederlandse hervest</w:t>
      </w:r>
      <w:r w:rsidRPr="0097509D">
        <w:rPr>
          <w:sz w:val="20"/>
          <w:szCs w:val="20"/>
        </w:rPr>
        <w:t>i</w:t>
      </w:r>
      <w:r w:rsidRPr="0097509D">
        <w:rPr>
          <w:sz w:val="20"/>
          <w:szCs w:val="20"/>
        </w:rPr>
        <w:t xml:space="preserve">gingsquotum bij de UNHCR gaat van 500 naar 750.” Regeerakkoord 2017 </w:t>
      </w:r>
      <w:hyperlink r:id="rId7" w:history="1">
        <w:r w:rsidRPr="0097509D">
          <w:rPr>
            <w:rStyle w:val="Hyperlink"/>
            <w:sz w:val="20"/>
            <w:szCs w:val="20"/>
          </w:rPr>
          <w:t>https://www.tweedekamer.nl/sites/default/files/atoms/files/regeerakkoord20172021.pdf</w:t>
        </w:r>
      </w:hyperlink>
    </w:p>
    <w:p w:rsidR="003A06BF" w:rsidRPr="0097509D" w:rsidRDefault="003A06BF" w:rsidP="0081780E">
      <w:pPr>
        <w:rPr>
          <w:sz w:val="20"/>
          <w:szCs w:val="20"/>
        </w:rPr>
      </w:pPr>
    </w:p>
    <w:p w:rsidR="003A06BF" w:rsidRPr="0097509D" w:rsidRDefault="003A06BF">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737" w:rsidRDefault="005E2737" w:rsidP="006D0B4F">
      <w:r>
        <w:separator/>
      </w:r>
    </w:p>
  </w:footnote>
  <w:footnote w:type="continuationSeparator" w:id="0">
    <w:p w:rsidR="005E2737" w:rsidRDefault="005E2737" w:rsidP="006D0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6BF" w:rsidRDefault="003A06BF" w:rsidP="003A06BF">
    <w:pPr>
      <w:pStyle w:val="Koptekst"/>
      <w:rPr>
        <w:rFonts w:asciiTheme="minorHAnsi" w:hAnsiTheme="minorHAnsi"/>
        <w:sz w:val="20"/>
        <w:szCs w:val="20"/>
      </w:rPr>
    </w:pPr>
    <w:r>
      <w:rPr>
        <w:rFonts w:asciiTheme="minorHAnsi" w:hAnsiTheme="minorHAnsi"/>
        <w:sz w:val="20"/>
        <w:szCs w:val="20"/>
      </w:rPr>
      <w:t>Dr. Jan H. van de Beek</w:t>
    </w:r>
    <w:r w:rsidRPr="001122A2">
      <w:rPr>
        <w:rFonts w:asciiTheme="minorHAnsi" w:hAnsiTheme="minorHAnsi"/>
        <w:sz w:val="20"/>
        <w:szCs w:val="20"/>
      </w:rPr>
      <w:t xml:space="preserve"> </w:t>
    </w:r>
    <w:r>
      <w:rPr>
        <w:rFonts w:asciiTheme="minorHAnsi" w:hAnsiTheme="minorHAnsi"/>
        <w:sz w:val="20"/>
        <w:szCs w:val="20"/>
      </w:rPr>
      <w:tab/>
    </w:r>
    <w:proofErr w:type="spellStart"/>
    <w:r>
      <w:rPr>
        <w:rFonts w:asciiTheme="minorHAnsi" w:hAnsiTheme="minorHAnsi"/>
        <w:i/>
        <w:sz w:val="20"/>
        <w:szCs w:val="20"/>
      </w:rPr>
      <w:t>P</w:t>
    </w:r>
    <w:r w:rsidRPr="003A06BF">
      <w:rPr>
        <w:rFonts w:asciiTheme="minorHAnsi" w:hAnsiTheme="minorHAnsi"/>
        <w:i/>
        <w:sz w:val="20"/>
        <w:szCs w:val="20"/>
      </w:rPr>
      <w:t>osition</w:t>
    </w:r>
    <w:proofErr w:type="spellEnd"/>
    <w:r w:rsidRPr="001122A2">
      <w:rPr>
        <w:rFonts w:asciiTheme="minorHAnsi" w:hAnsiTheme="minorHAnsi"/>
        <w:sz w:val="20"/>
        <w:szCs w:val="20"/>
      </w:rPr>
      <w:t xml:space="preserve"> </w:t>
    </w:r>
    <w:r w:rsidRPr="003A06BF">
      <w:rPr>
        <w:rFonts w:asciiTheme="minorHAnsi" w:hAnsiTheme="minorHAnsi"/>
        <w:i/>
        <w:sz w:val="20"/>
        <w:szCs w:val="20"/>
      </w:rPr>
      <w:t>paper</w:t>
    </w:r>
    <w:r w:rsidRPr="001122A2">
      <w:rPr>
        <w:rFonts w:asciiTheme="minorHAnsi" w:hAnsiTheme="minorHAnsi"/>
        <w:sz w:val="20"/>
        <w:szCs w:val="20"/>
      </w:rPr>
      <w:t xml:space="preserve"> rondetafelgesprek</w:t>
    </w:r>
    <w:r>
      <w:rPr>
        <w:rFonts w:asciiTheme="minorHAnsi" w:hAnsiTheme="minorHAnsi"/>
        <w:sz w:val="20"/>
        <w:szCs w:val="20"/>
      </w:rPr>
      <w:t>,</w:t>
    </w:r>
    <w:r w:rsidRPr="001122A2">
      <w:rPr>
        <w:rFonts w:asciiTheme="minorHAnsi" w:hAnsiTheme="minorHAnsi"/>
        <w:sz w:val="20"/>
        <w:szCs w:val="20"/>
      </w:rPr>
      <w:t xml:space="preserve"> </w:t>
    </w:r>
    <w:r w:rsidR="00F819B5">
      <w:rPr>
        <w:rFonts w:asciiTheme="minorHAnsi" w:hAnsiTheme="minorHAnsi"/>
        <w:sz w:val="20"/>
        <w:szCs w:val="20"/>
      </w:rPr>
      <w:t>30</w:t>
    </w:r>
    <w:r w:rsidRPr="001122A2">
      <w:rPr>
        <w:rFonts w:asciiTheme="minorHAnsi" w:hAnsiTheme="minorHAnsi"/>
        <w:sz w:val="20"/>
        <w:szCs w:val="20"/>
      </w:rPr>
      <w:t xml:space="preserve"> oktober 2017</w:t>
    </w:r>
    <w:r>
      <w:rPr>
        <w:rFonts w:asciiTheme="minorHAnsi" w:hAnsiTheme="minorHAnsi"/>
        <w:sz w:val="20"/>
        <w:szCs w:val="20"/>
      </w:rPr>
      <w:t xml:space="preserve"> </w:t>
    </w:r>
    <w:r>
      <w:rPr>
        <w:rFonts w:asciiTheme="minorHAnsi" w:hAnsiTheme="minorHAnsi"/>
        <w:sz w:val="20"/>
        <w:szCs w:val="20"/>
      </w:rPr>
      <w:tab/>
      <w:t>Pagina</w:t>
    </w:r>
    <w:r w:rsidRPr="001122A2">
      <w:rPr>
        <w:rFonts w:asciiTheme="minorHAnsi" w:hAnsiTheme="minorHAnsi"/>
        <w:sz w:val="20"/>
        <w:szCs w:val="20"/>
      </w:rPr>
      <w:t xml:space="preserve"> </w:t>
    </w:r>
    <w:r>
      <w:rPr>
        <w:rFonts w:asciiTheme="minorHAnsi" w:hAnsiTheme="minorHAnsi"/>
        <w:sz w:val="20"/>
        <w:szCs w:val="20"/>
      </w:rPr>
      <w:fldChar w:fldCharType="begin"/>
    </w:r>
    <w:r>
      <w:rPr>
        <w:rFonts w:asciiTheme="minorHAnsi" w:hAnsiTheme="minorHAnsi"/>
        <w:sz w:val="20"/>
        <w:szCs w:val="20"/>
      </w:rPr>
      <w:instrText xml:space="preserve"> PAGE   \* MERGEFORMAT </w:instrText>
    </w:r>
    <w:r>
      <w:rPr>
        <w:rFonts w:asciiTheme="minorHAnsi" w:hAnsiTheme="minorHAnsi"/>
        <w:sz w:val="20"/>
        <w:szCs w:val="20"/>
      </w:rPr>
      <w:fldChar w:fldCharType="separate"/>
    </w:r>
    <w:r w:rsidR="00F819B5">
      <w:rPr>
        <w:rFonts w:asciiTheme="minorHAnsi" w:hAnsiTheme="minorHAnsi"/>
        <w:noProof/>
        <w:sz w:val="20"/>
        <w:szCs w:val="20"/>
      </w:rPr>
      <w:t>3</w:t>
    </w:r>
    <w:r>
      <w:rPr>
        <w:rFonts w:asciiTheme="minorHAnsi" w:hAnsiTheme="minorHAnsi"/>
        <w:sz w:val="20"/>
        <w:szCs w:val="20"/>
      </w:rPr>
      <w:fldChar w:fldCharType="end"/>
    </w:r>
    <w:r>
      <w:rPr>
        <w:rFonts w:asciiTheme="minorHAnsi" w:hAnsiTheme="minorHAnsi"/>
        <w:sz w:val="20"/>
        <w:szCs w:val="20"/>
      </w:rPr>
      <w:t>/</w:t>
    </w:r>
    <w:r>
      <w:rPr>
        <w:rFonts w:asciiTheme="minorHAnsi" w:hAnsiTheme="minorHAnsi"/>
        <w:sz w:val="20"/>
        <w:szCs w:val="20"/>
      </w:rPr>
      <w:fldChar w:fldCharType="begin"/>
    </w:r>
    <w:r>
      <w:rPr>
        <w:rFonts w:asciiTheme="minorHAnsi" w:hAnsiTheme="minorHAnsi"/>
        <w:sz w:val="20"/>
        <w:szCs w:val="20"/>
      </w:rPr>
      <w:instrText xml:space="preserve"> NUMPAGES   \* MERGEFORMAT </w:instrText>
    </w:r>
    <w:r>
      <w:rPr>
        <w:rFonts w:asciiTheme="minorHAnsi" w:hAnsiTheme="minorHAnsi"/>
        <w:sz w:val="20"/>
        <w:szCs w:val="20"/>
      </w:rPr>
      <w:fldChar w:fldCharType="separate"/>
    </w:r>
    <w:r w:rsidR="00F819B5">
      <w:rPr>
        <w:rFonts w:asciiTheme="minorHAnsi" w:hAnsiTheme="minorHAnsi"/>
        <w:noProof/>
        <w:sz w:val="20"/>
        <w:szCs w:val="20"/>
      </w:rPr>
      <w:t>4</w:t>
    </w:r>
    <w:r>
      <w:rPr>
        <w:rFonts w:asciiTheme="minorHAnsi" w:hAnsiTheme="minorHAnsi"/>
        <w:sz w:val="20"/>
        <w:szCs w:val="20"/>
      </w:rPr>
      <w:fldChar w:fldCharType="end"/>
    </w:r>
  </w:p>
  <w:p w:rsidR="003A06BF" w:rsidRPr="001122A2" w:rsidRDefault="003A06BF" w:rsidP="002D6E3D">
    <w:pPr>
      <w:pStyle w:val="Koptekst"/>
      <w:jc w:val="both"/>
      <w:rPr>
        <w:rFonts w:asciiTheme="minorHAnsi" w:hAnsiTheme="minorHAnsi"/>
        <w:sz w:val="20"/>
        <w:szCs w:val="20"/>
      </w:rPr>
    </w:pPr>
    <w:r w:rsidRPr="001122A2">
      <w:rPr>
        <w:rFonts w:asciiTheme="minorHAnsi" w:hAnsiTheme="minorHAnsi"/>
        <w:sz w:val="20"/>
        <w:szCs w:val="20"/>
      </w:rPr>
      <w:t>Vaste commissie voor BuZa, Algemene commissie voor Buitenlandse Handel en Ontwikkelingssamenwerking</w:t>
    </w:r>
  </w:p>
  <w:p w:rsidR="003A06BF" w:rsidRPr="001122A2" w:rsidRDefault="003A06BF">
    <w:pPr>
      <w:pStyle w:val="Koptekst"/>
      <w:rPr>
        <w:rFonts w:asciiTheme="minorHAnsi" w:hAnsi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F0871"/>
    <w:multiLevelType w:val="hybridMultilevel"/>
    <w:tmpl w:val="1EFC16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5196269F"/>
    <w:multiLevelType w:val="hybridMultilevel"/>
    <w:tmpl w:val="A50C3426"/>
    <w:lvl w:ilvl="0" w:tplc="04130003">
      <w:start w:val="1"/>
      <w:numFmt w:val="bullet"/>
      <w:lvlText w:val="o"/>
      <w:lvlJc w:val="left"/>
      <w:pPr>
        <w:ind w:left="1440" w:hanging="360"/>
      </w:pPr>
      <w:rPr>
        <w:rFonts w:ascii="Courier New" w:hAnsi="Courier New" w:cs="Courier New"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2">
    <w:nsid w:val="63A63156"/>
    <w:multiLevelType w:val="hybridMultilevel"/>
    <w:tmpl w:val="D44CE0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nsid w:val="76C52622"/>
    <w:multiLevelType w:val="hybridMultilevel"/>
    <w:tmpl w:val="3ADEA4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9"/>
  <w:autoHyphenation/>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D33"/>
    <w:rsid w:val="00002A89"/>
    <w:rsid w:val="00012CF7"/>
    <w:rsid w:val="0002508F"/>
    <w:rsid w:val="0002693C"/>
    <w:rsid w:val="0004694E"/>
    <w:rsid w:val="000564A8"/>
    <w:rsid w:val="00072096"/>
    <w:rsid w:val="000C6E64"/>
    <w:rsid w:val="000C7F38"/>
    <w:rsid w:val="000D156D"/>
    <w:rsid w:val="000D1601"/>
    <w:rsid w:val="000E0D44"/>
    <w:rsid w:val="000E6769"/>
    <w:rsid w:val="000F2350"/>
    <w:rsid w:val="000F432E"/>
    <w:rsid w:val="001122A2"/>
    <w:rsid w:val="00116D94"/>
    <w:rsid w:val="00124124"/>
    <w:rsid w:val="00130DB8"/>
    <w:rsid w:val="0014513D"/>
    <w:rsid w:val="00163850"/>
    <w:rsid w:val="001744AB"/>
    <w:rsid w:val="0017595A"/>
    <w:rsid w:val="001A044E"/>
    <w:rsid w:val="001A177F"/>
    <w:rsid w:val="001A1AE5"/>
    <w:rsid w:val="001B7DF9"/>
    <w:rsid w:val="001C0617"/>
    <w:rsid w:val="001C1782"/>
    <w:rsid w:val="002411EC"/>
    <w:rsid w:val="00275AFA"/>
    <w:rsid w:val="00276198"/>
    <w:rsid w:val="002815E1"/>
    <w:rsid w:val="002A2CAC"/>
    <w:rsid w:val="002B00D5"/>
    <w:rsid w:val="002B26F3"/>
    <w:rsid w:val="002D0C98"/>
    <w:rsid w:val="002D6E3D"/>
    <w:rsid w:val="002F21DE"/>
    <w:rsid w:val="00343754"/>
    <w:rsid w:val="00344B74"/>
    <w:rsid w:val="003A06BF"/>
    <w:rsid w:val="003E4D9D"/>
    <w:rsid w:val="003E6490"/>
    <w:rsid w:val="00417FE9"/>
    <w:rsid w:val="00436780"/>
    <w:rsid w:val="0043750C"/>
    <w:rsid w:val="00466B2C"/>
    <w:rsid w:val="004817EA"/>
    <w:rsid w:val="004955DD"/>
    <w:rsid w:val="004B37AC"/>
    <w:rsid w:val="004B54C0"/>
    <w:rsid w:val="005631E8"/>
    <w:rsid w:val="005C5D35"/>
    <w:rsid w:val="005E2737"/>
    <w:rsid w:val="005F595E"/>
    <w:rsid w:val="00610C13"/>
    <w:rsid w:val="00620E77"/>
    <w:rsid w:val="00623106"/>
    <w:rsid w:val="00693E45"/>
    <w:rsid w:val="00696FA7"/>
    <w:rsid w:val="006D0B4F"/>
    <w:rsid w:val="00701954"/>
    <w:rsid w:val="00741BB6"/>
    <w:rsid w:val="00763E66"/>
    <w:rsid w:val="007725DA"/>
    <w:rsid w:val="00782252"/>
    <w:rsid w:val="007E6DE7"/>
    <w:rsid w:val="0081780E"/>
    <w:rsid w:val="00823D33"/>
    <w:rsid w:val="00842664"/>
    <w:rsid w:val="008811A6"/>
    <w:rsid w:val="008C7295"/>
    <w:rsid w:val="008E6AFF"/>
    <w:rsid w:val="008F65A2"/>
    <w:rsid w:val="0090485D"/>
    <w:rsid w:val="00904C3C"/>
    <w:rsid w:val="0090529E"/>
    <w:rsid w:val="0097509D"/>
    <w:rsid w:val="009E346C"/>
    <w:rsid w:val="009F2D74"/>
    <w:rsid w:val="00A2485C"/>
    <w:rsid w:val="00A24902"/>
    <w:rsid w:val="00A30D68"/>
    <w:rsid w:val="00A73C9B"/>
    <w:rsid w:val="00AC27D0"/>
    <w:rsid w:val="00AD07A6"/>
    <w:rsid w:val="00AE23A2"/>
    <w:rsid w:val="00B14A9C"/>
    <w:rsid w:val="00BA2217"/>
    <w:rsid w:val="00C17547"/>
    <w:rsid w:val="00C54A45"/>
    <w:rsid w:val="00C54EA6"/>
    <w:rsid w:val="00CB56BC"/>
    <w:rsid w:val="00CC0C45"/>
    <w:rsid w:val="00CC1D58"/>
    <w:rsid w:val="00CD6CC1"/>
    <w:rsid w:val="00CE0F03"/>
    <w:rsid w:val="00CE71BE"/>
    <w:rsid w:val="00CF5C04"/>
    <w:rsid w:val="00D42670"/>
    <w:rsid w:val="00D633CB"/>
    <w:rsid w:val="00D9219D"/>
    <w:rsid w:val="00DA14EE"/>
    <w:rsid w:val="00DC224F"/>
    <w:rsid w:val="00DC2287"/>
    <w:rsid w:val="00DE09A4"/>
    <w:rsid w:val="00DE31AF"/>
    <w:rsid w:val="00DF6954"/>
    <w:rsid w:val="00E0523F"/>
    <w:rsid w:val="00E07834"/>
    <w:rsid w:val="00E46B8E"/>
    <w:rsid w:val="00E60ED5"/>
    <w:rsid w:val="00E61985"/>
    <w:rsid w:val="00E80A1D"/>
    <w:rsid w:val="00E922AC"/>
    <w:rsid w:val="00F14293"/>
    <w:rsid w:val="00F3538B"/>
    <w:rsid w:val="00F819B5"/>
    <w:rsid w:val="00F878D0"/>
    <w:rsid w:val="00F928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23D33"/>
    <w:pPr>
      <w:spacing w:after="0" w:line="240" w:lineRule="auto"/>
    </w:pPr>
    <w:rPr>
      <w:rFonts w:ascii="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23D33"/>
    <w:rPr>
      <w:color w:val="0000FF"/>
      <w:u w:val="single"/>
    </w:rPr>
  </w:style>
  <w:style w:type="paragraph" w:styleId="Lijstalinea">
    <w:name w:val="List Paragraph"/>
    <w:basedOn w:val="Standaard"/>
    <w:uiPriority w:val="34"/>
    <w:qFormat/>
    <w:rsid w:val="00823D33"/>
    <w:pPr>
      <w:autoSpaceDN w:val="0"/>
      <w:ind w:left="720"/>
      <w:contextualSpacing/>
    </w:pPr>
    <w:rPr>
      <w:rFonts w:ascii="Verdana" w:hAnsi="Verdana"/>
      <w:color w:val="000000"/>
      <w:sz w:val="18"/>
      <w:szCs w:val="18"/>
      <w:lang w:eastAsia="nl-NL"/>
    </w:rPr>
  </w:style>
  <w:style w:type="paragraph" w:customStyle="1" w:styleId="Inspringen">
    <w:name w:val="Inspringen"/>
    <w:basedOn w:val="Standaard"/>
    <w:link w:val="InspringenChar"/>
    <w:qFormat/>
    <w:rsid w:val="00701954"/>
    <w:pPr>
      <w:ind w:firstLine="709"/>
    </w:pPr>
  </w:style>
  <w:style w:type="paragraph" w:styleId="Koptekst">
    <w:name w:val="header"/>
    <w:basedOn w:val="Standaard"/>
    <w:link w:val="KoptekstChar"/>
    <w:uiPriority w:val="99"/>
    <w:unhideWhenUsed/>
    <w:rsid w:val="006D0B4F"/>
    <w:pPr>
      <w:tabs>
        <w:tab w:val="center" w:pos="4536"/>
        <w:tab w:val="right" w:pos="9072"/>
      </w:tabs>
    </w:pPr>
  </w:style>
  <w:style w:type="character" w:customStyle="1" w:styleId="InspringenChar">
    <w:name w:val="Inspringen Char"/>
    <w:basedOn w:val="Standaardalinea-lettertype"/>
    <w:link w:val="Inspringen"/>
    <w:rsid w:val="00701954"/>
    <w:rPr>
      <w:rFonts w:ascii="Times New Roman" w:hAnsi="Times New Roman" w:cs="Times New Roman"/>
      <w:sz w:val="24"/>
      <w:szCs w:val="24"/>
    </w:rPr>
  </w:style>
  <w:style w:type="character" w:customStyle="1" w:styleId="KoptekstChar">
    <w:name w:val="Koptekst Char"/>
    <w:basedOn w:val="Standaardalinea-lettertype"/>
    <w:link w:val="Koptekst"/>
    <w:uiPriority w:val="99"/>
    <w:rsid w:val="006D0B4F"/>
    <w:rPr>
      <w:rFonts w:ascii="Times New Roman" w:hAnsi="Times New Roman" w:cs="Times New Roman"/>
      <w:sz w:val="24"/>
      <w:szCs w:val="24"/>
    </w:rPr>
  </w:style>
  <w:style w:type="paragraph" w:styleId="Voettekst">
    <w:name w:val="footer"/>
    <w:basedOn w:val="Standaard"/>
    <w:link w:val="VoettekstChar"/>
    <w:uiPriority w:val="99"/>
    <w:unhideWhenUsed/>
    <w:rsid w:val="006D0B4F"/>
    <w:pPr>
      <w:tabs>
        <w:tab w:val="center" w:pos="4536"/>
        <w:tab w:val="right" w:pos="9072"/>
      </w:tabs>
    </w:pPr>
  </w:style>
  <w:style w:type="character" w:customStyle="1" w:styleId="VoettekstChar">
    <w:name w:val="Voettekst Char"/>
    <w:basedOn w:val="Standaardalinea-lettertype"/>
    <w:link w:val="Voettekst"/>
    <w:uiPriority w:val="99"/>
    <w:rsid w:val="006D0B4F"/>
    <w:rPr>
      <w:rFonts w:ascii="Times New Roman" w:hAnsi="Times New Roman" w:cs="Times New Roman"/>
      <w:sz w:val="24"/>
      <w:szCs w:val="24"/>
    </w:rPr>
  </w:style>
  <w:style w:type="paragraph" w:styleId="Eindnoottekst">
    <w:name w:val="endnote text"/>
    <w:basedOn w:val="Standaard"/>
    <w:link w:val="EindnoottekstChar"/>
    <w:uiPriority w:val="99"/>
    <w:semiHidden/>
    <w:unhideWhenUsed/>
    <w:rsid w:val="00A73C9B"/>
    <w:rPr>
      <w:sz w:val="20"/>
      <w:szCs w:val="20"/>
    </w:rPr>
  </w:style>
  <w:style w:type="character" w:customStyle="1" w:styleId="EindnoottekstChar">
    <w:name w:val="Eindnoottekst Char"/>
    <w:basedOn w:val="Standaardalinea-lettertype"/>
    <w:link w:val="Eindnoottekst"/>
    <w:uiPriority w:val="99"/>
    <w:semiHidden/>
    <w:rsid w:val="00A73C9B"/>
    <w:rPr>
      <w:rFonts w:ascii="Times New Roman" w:hAnsi="Times New Roman" w:cs="Times New Roman"/>
      <w:sz w:val="20"/>
      <w:szCs w:val="20"/>
    </w:rPr>
  </w:style>
  <w:style w:type="character" w:styleId="Eindnootmarkering">
    <w:name w:val="endnote reference"/>
    <w:basedOn w:val="Standaardalinea-lettertype"/>
    <w:uiPriority w:val="99"/>
    <w:semiHidden/>
    <w:unhideWhenUsed/>
    <w:rsid w:val="00A73C9B"/>
    <w:rPr>
      <w:vertAlign w:val="superscript"/>
    </w:rPr>
  </w:style>
  <w:style w:type="character" w:styleId="GevolgdeHyperlink">
    <w:name w:val="FollowedHyperlink"/>
    <w:basedOn w:val="Standaardalinea-lettertype"/>
    <w:uiPriority w:val="99"/>
    <w:semiHidden/>
    <w:unhideWhenUsed/>
    <w:rsid w:val="00A249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23D33"/>
    <w:pPr>
      <w:spacing w:after="0" w:line="240" w:lineRule="auto"/>
    </w:pPr>
    <w:rPr>
      <w:rFonts w:ascii="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23D33"/>
    <w:rPr>
      <w:color w:val="0000FF"/>
      <w:u w:val="single"/>
    </w:rPr>
  </w:style>
  <w:style w:type="paragraph" w:styleId="Lijstalinea">
    <w:name w:val="List Paragraph"/>
    <w:basedOn w:val="Standaard"/>
    <w:uiPriority w:val="34"/>
    <w:qFormat/>
    <w:rsid w:val="00823D33"/>
    <w:pPr>
      <w:autoSpaceDN w:val="0"/>
      <w:ind w:left="720"/>
      <w:contextualSpacing/>
    </w:pPr>
    <w:rPr>
      <w:rFonts w:ascii="Verdana" w:hAnsi="Verdana"/>
      <w:color w:val="000000"/>
      <w:sz w:val="18"/>
      <w:szCs w:val="18"/>
      <w:lang w:eastAsia="nl-NL"/>
    </w:rPr>
  </w:style>
  <w:style w:type="paragraph" w:customStyle="1" w:styleId="Inspringen">
    <w:name w:val="Inspringen"/>
    <w:basedOn w:val="Standaard"/>
    <w:link w:val="InspringenChar"/>
    <w:qFormat/>
    <w:rsid w:val="00701954"/>
    <w:pPr>
      <w:ind w:firstLine="709"/>
    </w:pPr>
  </w:style>
  <w:style w:type="paragraph" w:styleId="Koptekst">
    <w:name w:val="header"/>
    <w:basedOn w:val="Standaard"/>
    <w:link w:val="KoptekstChar"/>
    <w:uiPriority w:val="99"/>
    <w:unhideWhenUsed/>
    <w:rsid w:val="006D0B4F"/>
    <w:pPr>
      <w:tabs>
        <w:tab w:val="center" w:pos="4536"/>
        <w:tab w:val="right" w:pos="9072"/>
      </w:tabs>
    </w:pPr>
  </w:style>
  <w:style w:type="character" w:customStyle="1" w:styleId="InspringenChar">
    <w:name w:val="Inspringen Char"/>
    <w:basedOn w:val="Standaardalinea-lettertype"/>
    <w:link w:val="Inspringen"/>
    <w:rsid w:val="00701954"/>
    <w:rPr>
      <w:rFonts w:ascii="Times New Roman" w:hAnsi="Times New Roman" w:cs="Times New Roman"/>
      <w:sz w:val="24"/>
      <w:szCs w:val="24"/>
    </w:rPr>
  </w:style>
  <w:style w:type="character" w:customStyle="1" w:styleId="KoptekstChar">
    <w:name w:val="Koptekst Char"/>
    <w:basedOn w:val="Standaardalinea-lettertype"/>
    <w:link w:val="Koptekst"/>
    <w:uiPriority w:val="99"/>
    <w:rsid w:val="006D0B4F"/>
    <w:rPr>
      <w:rFonts w:ascii="Times New Roman" w:hAnsi="Times New Roman" w:cs="Times New Roman"/>
      <w:sz w:val="24"/>
      <w:szCs w:val="24"/>
    </w:rPr>
  </w:style>
  <w:style w:type="paragraph" w:styleId="Voettekst">
    <w:name w:val="footer"/>
    <w:basedOn w:val="Standaard"/>
    <w:link w:val="VoettekstChar"/>
    <w:uiPriority w:val="99"/>
    <w:unhideWhenUsed/>
    <w:rsid w:val="006D0B4F"/>
    <w:pPr>
      <w:tabs>
        <w:tab w:val="center" w:pos="4536"/>
        <w:tab w:val="right" w:pos="9072"/>
      </w:tabs>
    </w:pPr>
  </w:style>
  <w:style w:type="character" w:customStyle="1" w:styleId="VoettekstChar">
    <w:name w:val="Voettekst Char"/>
    <w:basedOn w:val="Standaardalinea-lettertype"/>
    <w:link w:val="Voettekst"/>
    <w:uiPriority w:val="99"/>
    <w:rsid w:val="006D0B4F"/>
    <w:rPr>
      <w:rFonts w:ascii="Times New Roman" w:hAnsi="Times New Roman" w:cs="Times New Roman"/>
      <w:sz w:val="24"/>
      <w:szCs w:val="24"/>
    </w:rPr>
  </w:style>
  <w:style w:type="paragraph" w:styleId="Eindnoottekst">
    <w:name w:val="endnote text"/>
    <w:basedOn w:val="Standaard"/>
    <w:link w:val="EindnoottekstChar"/>
    <w:uiPriority w:val="99"/>
    <w:semiHidden/>
    <w:unhideWhenUsed/>
    <w:rsid w:val="00A73C9B"/>
    <w:rPr>
      <w:sz w:val="20"/>
      <w:szCs w:val="20"/>
    </w:rPr>
  </w:style>
  <w:style w:type="character" w:customStyle="1" w:styleId="EindnoottekstChar">
    <w:name w:val="Eindnoottekst Char"/>
    <w:basedOn w:val="Standaardalinea-lettertype"/>
    <w:link w:val="Eindnoottekst"/>
    <w:uiPriority w:val="99"/>
    <w:semiHidden/>
    <w:rsid w:val="00A73C9B"/>
    <w:rPr>
      <w:rFonts w:ascii="Times New Roman" w:hAnsi="Times New Roman" w:cs="Times New Roman"/>
      <w:sz w:val="20"/>
      <w:szCs w:val="20"/>
    </w:rPr>
  </w:style>
  <w:style w:type="character" w:styleId="Eindnootmarkering">
    <w:name w:val="endnote reference"/>
    <w:basedOn w:val="Standaardalinea-lettertype"/>
    <w:uiPriority w:val="99"/>
    <w:semiHidden/>
    <w:unhideWhenUsed/>
    <w:rsid w:val="00A73C9B"/>
    <w:rPr>
      <w:vertAlign w:val="superscript"/>
    </w:rPr>
  </w:style>
  <w:style w:type="character" w:styleId="GevolgdeHyperlink">
    <w:name w:val="FollowedHyperlink"/>
    <w:basedOn w:val="Standaardalinea-lettertype"/>
    <w:uiPriority w:val="99"/>
    <w:semiHidden/>
    <w:unhideWhenUsed/>
    <w:rsid w:val="00A249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5471">
      <w:bodyDiv w:val="1"/>
      <w:marLeft w:val="0"/>
      <w:marRight w:val="0"/>
      <w:marTop w:val="0"/>
      <w:marBottom w:val="0"/>
      <w:divBdr>
        <w:top w:val="none" w:sz="0" w:space="0" w:color="auto"/>
        <w:left w:val="none" w:sz="0" w:space="0" w:color="auto"/>
        <w:bottom w:val="none" w:sz="0" w:space="0" w:color="auto"/>
        <w:right w:val="none" w:sz="0" w:space="0" w:color="auto"/>
      </w:divBdr>
      <w:divsChild>
        <w:div w:id="1878544037">
          <w:marLeft w:val="0"/>
          <w:marRight w:val="0"/>
          <w:marTop w:val="0"/>
          <w:marBottom w:val="0"/>
          <w:divBdr>
            <w:top w:val="none" w:sz="0" w:space="0" w:color="auto"/>
            <w:left w:val="none" w:sz="0" w:space="0" w:color="auto"/>
            <w:bottom w:val="none" w:sz="0" w:space="0" w:color="auto"/>
            <w:right w:val="none" w:sz="0" w:space="0" w:color="auto"/>
          </w:divBdr>
          <w:divsChild>
            <w:div w:id="821190655">
              <w:marLeft w:val="0"/>
              <w:marRight w:val="0"/>
              <w:marTop w:val="0"/>
              <w:marBottom w:val="0"/>
              <w:divBdr>
                <w:top w:val="none" w:sz="0" w:space="0" w:color="auto"/>
                <w:left w:val="none" w:sz="0" w:space="0" w:color="auto"/>
                <w:bottom w:val="none" w:sz="0" w:space="0" w:color="auto"/>
                <w:right w:val="none" w:sz="0" w:space="0" w:color="auto"/>
              </w:divBdr>
              <w:divsChild>
                <w:div w:id="1754815115">
                  <w:marLeft w:val="0"/>
                  <w:marRight w:val="0"/>
                  <w:marTop w:val="0"/>
                  <w:marBottom w:val="0"/>
                  <w:divBdr>
                    <w:top w:val="none" w:sz="0" w:space="0" w:color="auto"/>
                    <w:left w:val="none" w:sz="0" w:space="0" w:color="auto"/>
                    <w:bottom w:val="none" w:sz="0" w:space="0" w:color="auto"/>
                    <w:right w:val="none" w:sz="0" w:space="0" w:color="auto"/>
                  </w:divBdr>
                  <w:divsChild>
                    <w:div w:id="577402287">
                      <w:marLeft w:val="0"/>
                      <w:marRight w:val="0"/>
                      <w:marTop w:val="0"/>
                      <w:marBottom w:val="0"/>
                      <w:divBdr>
                        <w:top w:val="none" w:sz="0" w:space="0" w:color="auto"/>
                        <w:left w:val="none" w:sz="0" w:space="0" w:color="auto"/>
                        <w:bottom w:val="none" w:sz="0" w:space="0" w:color="auto"/>
                        <w:right w:val="none" w:sz="0" w:space="0" w:color="auto"/>
                      </w:divBdr>
                      <w:divsChild>
                        <w:div w:id="195751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063295">
      <w:bodyDiv w:val="1"/>
      <w:marLeft w:val="0"/>
      <w:marRight w:val="0"/>
      <w:marTop w:val="0"/>
      <w:marBottom w:val="0"/>
      <w:divBdr>
        <w:top w:val="none" w:sz="0" w:space="0" w:color="auto"/>
        <w:left w:val="none" w:sz="0" w:space="0" w:color="auto"/>
        <w:bottom w:val="none" w:sz="0" w:space="0" w:color="auto"/>
        <w:right w:val="none" w:sz="0" w:space="0" w:color="auto"/>
      </w:divBdr>
    </w:div>
    <w:div w:id="1592003114">
      <w:bodyDiv w:val="1"/>
      <w:marLeft w:val="0"/>
      <w:marRight w:val="0"/>
      <w:marTop w:val="0"/>
      <w:marBottom w:val="0"/>
      <w:divBdr>
        <w:top w:val="none" w:sz="0" w:space="0" w:color="auto"/>
        <w:left w:val="none" w:sz="0" w:space="0" w:color="auto"/>
        <w:bottom w:val="none" w:sz="0" w:space="0" w:color="auto"/>
        <w:right w:val="none" w:sz="0" w:space="0" w:color="auto"/>
      </w:divBdr>
    </w:div>
    <w:div w:id="197178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eader" Target="header1.xml" Id="rId9" /></Relationships>
</file>

<file path=word/_rels/endnotes.xml.rels><?xml version="1.0" encoding="UTF-8" standalone="yes"?>
<Relationships xmlns="http://schemas.openxmlformats.org/package/2006/relationships"><Relationship Id="rId3" Type="http://schemas.openxmlformats.org/officeDocument/2006/relationships/hyperlink" Target="https://www.wodc.nl/binaries/Cahier%202017-3_Volledige%20tekst_tcm28-248077.pdf" TargetMode="External"/><Relationship Id="rId7" Type="http://schemas.openxmlformats.org/officeDocument/2006/relationships/hyperlink" Target="https://www.tweedekamer.nl/sites/default/files/atoms/files/regeerakkoord20172021.pdf" TargetMode="External"/><Relationship Id="rId2" Type="http://schemas.openxmlformats.org/officeDocument/2006/relationships/hyperlink" Target="https://www.rijksoverheid.nl/onderwerpen/voortgezet-onderwijs/vraag-en-antwoord/hoe-krijgt-mijn-kind-praktijkonderwijs" TargetMode="External"/><Relationship Id="rId1" Type="http://schemas.openxmlformats.org/officeDocument/2006/relationships/hyperlink" Target="http://news.gallup.com/poll/211883/number-potential-migrants-worldwide-tops-700-million.aspx" TargetMode="External"/><Relationship Id="rId6" Type="http://schemas.openxmlformats.org/officeDocument/2006/relationships/hyperlink" Target="https://www.cbs.nl/NR/rdonlyres/F89016A0-47AF-45BE-AD3A-0AC6FB45940E/0/kernprognose20152060hogebevolkingsgroeiopkortetermijn.pdf" TargetMode="External"/><Relationship Id="rId5" Type="http://schemas.openxmlformats.org/officeDocument/2006/relationships/hyperlink" Target="http://www.demo-demo.nl/KostenVanAsielOpBasisVanCPB2003.htm" TargetMode="External"/><Relationship Id="rId4" Type="http://schemas.openxmlformats.org/officeDocument/2006/relationships/hyperlink" Target="https://www.cbs.nl/nl-nl/maatwerk/2016/47/tabellenset-jaarrapport-integratie-2016"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1955</ap:Words>
  <ap:Characters>10756</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2017-10-25T20:34:00.0000000Z</dcterms:created>
  <dcterms:modified xsi:type="dcterms:W3CDTF">2017-10-25T20:37:00.0000000Z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0x01010044DE1EE7F60FC3449EB0B4EB905A187C</vt:lpwstr>
  </property>
</Properties>
</file>