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C0678" w:rsidR="00CB3578" w:rsidTr="00F13442">
        <w:trPr>
          <w:cantSplit/>
        </w:trPr>
        <w:tc>
          <w:tcPr>
            <w:tcW w:w="9142" w:type="dxa"/>
            <w:gridSpan w:val="2"/>
            <w:tcBorders>
              <w:top w:val="nil"/>
              <w:left w:val="nil"/>
              <w:bottom w:val="nil"/>
              <w:right w:val="nil"/>
            </w:tcBorders>
          </w:tcPr>
          <w:p w:rsidRPr="00EC0678" w:rsidR="00CB3578" w:rsidP="007D2961" w:rsidRDefault="007D2961">
            <w:pPr>
              <w:pStyle w:val="Amendement"/>
              <w:rPr>
                <w:rFonts w:ascii="Times New Roman" w:hAnsi="Times New Roman" w:cs="Times New Roman"/>
              </w:rPr>
            </w:pPr>
            <w:r>
              <w:rPr>
                <w:rFonts w:ascii="Times New Roman" w:hAnsi="Times New Roman"/>
                <w:b w:val="0"/>
              </w:rPr>
              <w:t>Bijgewerkt t/m nr. 7 (</w:t>
            </w:r>
            <w:proofErr w:type="spellStart"/>
            <w:r>
              <w:rPr>
                <w:rFonts w:ascii="Times New Roman" w:hAnsi="Times New Roman"/>
                <w:b w:val="0"/>
              </w:rPr>
              <w:t>NvW</w:t>
            </w:r>
            <w:proofErr w:type="spellEnd"/>
            <w:r>
              <w:rPr>
                <w:rFonts w:ascii="Times New Roman" w:hAnsi="Times New Roman"/>
                <w:b w:val="0"/>
              </w:rPr>
              <w:t xml:space="preserve"> d.d. 18 oktober 2017)</w:t>
            </w:r>
          </w:p>
        </w:tc>
      </w:tr>
      <w:tr w:rsidRPr="00EC06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tabs>
                <w:tab w:val="left" w:pos="-1440"/>
                <w:tab w:val="left" w:pos="-720"/>
              </w:tabs>
              <w:suppressAutoHyphens/>
              <w:rPr>
                <w:rFonts w:ascii="Times New Roman" w:hAnsi="Times New Roman"/>
                <w:b/>
                <w:bCs/>
                <w:sz w:val="24"/>
              </w:rPr>
            </w:pPr>
          </w:p>
        </w:tc>
      </w:tr>
      <w:tr w:rsidRPr="00EC067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2A727C" w:rsidP="00F13442" w:rsidRDefault="00EC0678">
            <w:pPr>
              <w:rPr>
                <w:rFonts w:ascii="Times New Roman" w:hAnsi="Times New Roman"/>
                <w:b/>
                <w:sz w:val="24"/>
              </w:rPr>
            </w:pPr>
            <w:r w:rsidRPr="00EC0678">
              <w:rPr>
                <w:rFonts w:ascii="Times New Roman" w:hAnsi="Times New Roman"/>
                <w:b/>
                <w:sz w:val="24"/>
              </w:rPr>
              <w:t>34 739</w:t>
            </w:r>
          </w:p>
        </w:tc>
        <w:tc>
          <w:tcPr>
            <w:tcW w:w="6590" w:type="dxa"/>
            <w:tcBorders>
              <w:top w:val="nil"/>
              <w:left w:val="nil"/>
              <w:bottom w:val="nil"/>
              <w:right w:val="nil"/>
            </w:tcBorders>
          </w:tcPr>
          <w:p w:rsidRPr="00EC0678" w:rsidR="002A727C" w:rsidP="007D2961" w:rsidRDefault="00EC0678">
            <w:pPr>
              <w:rPr>
                <w:rFonts w:ascii="Times New Roman" w:hAnsi="Times New Roman"/>
                <w:b/>
                <w:sz w:val="24"/>
              </w:rPr>
            </w:pPr>
            <w:r w:rsidRPr="00EC0678">
              <w:rPr>
                <w:rFonts w:ascii="Times New Roman" w:hAnsi="Times New Roman"/>
                <w:b/>
                <w:sz w:val="24"/>
              </w:rPr>
              <w:t>Regels over de informatie-uitwisseling betreffende bovengrondse en ondergrondse infrastructuur van netten en netwerken ter voorkoming van graafschade en ter bevordering van de aanleg van elektronische communicatienetwerken met hoge snelheid, alsmede wijziging van de Telecommunicatiewet ter bevordering van medegebruik van fysieke infrastructuur en van de gecoördineerde aanleg van civiele werken (Wet informatie-uitwisseling bovengrondse en ondergrondse netten en netwerken)</w:t>
            </w:r>
          </w:p>
        </w:tc>
      </w:tr>
      <w:tr w:rsidRPr="00EC06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p>
        </w:tc>
      </w:tr>
      <w:tr w:rsidRPr="00EC06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p>
        </w:tc>
      </w:tr>
      <w:tr w:rsidRPr="00EC06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CB3578" w:rsidRDefault="00CB3578">
            <w:pPr>
              <w:pStyle w:val="Amendement"/>
              <w:rPr>
                <w:rFonts w:ascii="Times New Roman" w:hAnsi="Times New Roman" w:cs="Times New Roman"/>
              </w:rPr>
            </w:pPr>
            <w:r w:rsidRPr="00EC0678">
              <w:rPr>
                <w:rFonts w:ascii="Times New Roman" w:hAnsi="Times New Roman" w:cs="Times New Roman"/>
              </w:rPr>
              <w:t>Nr. 2</w:t>
            </w: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r w:rsidRPr="00EC0678">
              <w:rPr>
                <w:rFonts w:ascii="Times New Roman" w:hAnsi="Times New Roman" w:cs="Times New Roman"/>
              </w:rPr>
              <w:t>VOORSTEL VAN WET</w:t>
            </w:r>
          </w:p>
        </w:tc>
      </w:tr>
      <w:tr w:rsidRPr="00EC067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C067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C0678" w:rsidR="00CB3578" w:rsidRDefault="00CB3578">
            <w:pPr>
              <w:pStyle w:val="Amendement"/>
              <w:rPr>
                <w:rFonts w:ascii="Times New Roman" w:hAnsi="Times New Roman" w:cs="Times New Roman"/>
              </w:rPr>
            </w:pPr>
          </w:p>
        </w:tc>
      </w:tr>
    </w:tbl>
    <w:p w:rsidRPr="00EC0678" w:rsidR="00EC0678" w:rsidP="00EC0678" w:rsidRDefault="00EC0678">
      <w:pPr>
        <w:ind w:firstLine="284"/>
        <w:rPr>
          <w:rFonts w:ascii="Times New Roman" w:hAnsi="Times New Roman"/>
          <w:sz w:val="24"/>
        </w:rPr>
      </w:pPr>
      <w:r w:rsidRPr="00EC0678">
        <w:rPr>
          <w:rFonts w:ascii="Times New Roman" w:hAnsi="Times New Roman"/>
          <w:sz w:val="24"/>
        </w:rPr>
        <w:t>Wij Willem-Alexander, bij de gratie Gods, Koning der Nederlanden, Prins van Oranje-Nassau, enz. enz. enz.</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r>
        <w:rPr>
          <w:rFonts w:ascii="Times New Roman" w:hAnsi="Times New Roman"/>
          <w:sz w:val="24"/>
        </w:rPr>
        <w:tab/>
      </w:r>
      <w:r w:rsidRPr="00EC0678">
        <w:rPr>
          <w:rFonts w:ascii="Times New Roman" w:hAnsi="Times New Roman"/>
          <w:sz w:val="24"/>
        </w:rPr>
        <w:t>Allen, die deze zullen zien of horen lezen, saluut! doen te weten:</w:t>
      </w:r>
    </w:p>
    <w:p w:rsidRPr="00EC0678" w:rsidR="00EC0678" w:rsidP="00EC0678" w:rsidRDefault="00EC0678">
      <w:pPr>
        <w:rPr>
          <w:rFonts w:ascii="Times New Roman" w:hAnsi="Times New Roman"/>
          <w:sz w:val="24"/>
        </w:rPr>
      </w:pPr>
      <w:r w:rsidRPr="00EC0678">
        <w:rPr>
          <w:rFonts w:ascii="Times New Roman" w:hAnsi="Times New Roman"/>
          <w:sz w:val="24"/>
        </w:rPr>
        <w:tab/>
        <w:t xml:space="preserve">Alzo Wij in overweging genomen hebben, dat de implementatie van richtlijn 2014/61/EU van het Europese Parlement en de Raad van 15 mei 2014 inzake maatregelen ter verlaging van de kosten van de aanleg van </w:t>
      </w:r>
      <w:proofErr w:type="spellStart"/>
      <w:r w:rsidRPr="00EC0678">
        <w:rPr>
          <w:rFonts w:ascii="Times New Roman" w:hAnsi="Times New Roman"/>
          <w:sz w:val="24"/>
        </w:rPr>
        <w:t>elektronischecommunicatienetwerken</w:t>
      </w:r>
      <w:proofErr w:type="spellEnd"/>
      <w:r w:rsidRPr="00EC0678">
        <w:rPr>
          <w:rFonts w:ascii="Times New Roman" w:hAnsi="Times New Roman"/>
          <w:sz w:val="24"/>
        </w:rPr>
        <w:t xml:space="preserve"> met hoge snelheid </w:t>
      </w:r>
      <w:r w:rsidRPr="00EC0678">
        <w:rPr>
          <w:rStyle w:val="Nadruk"/>
          <w:rFonts w:ascii="Times New Roman" w:hAnsi="Times New Roman"/>
          <w:i w:val="0"/>
          <w:sz w:val="24"/>
        </w:rPr>
        <w:t>(</w:t>
      </w:r>
      <w:proofErr w:type="spellStart"/>
      <w:r w:rsidRPr="00EC0678">
        <w:rPr>
          <w:rStyle w:val="Nadruk"/>
          <w:rFonts w:ascii="Times New Roman" w:hAnsi="Times New Roman"/>
          <w:i w:val="0"/>
          <w:sz w:val="24"/>
        </w:rPr>
        <w:t>PbEU</w:t>
      </w:r>
      <w:proofErr w:type="spellEnd"/>
      <w:r w:rsidRPr="00EC0678">
        <w:rPr>
          <w:rStyle w:val="Nadruk"/>
          <w:rFonts w:ascii="Times New Roman" w:hAnsi="Times New Roman"/>
          <w:i w:val="0"/>
          <w:sz w:val="24"/>
        </w:rPr>
        <w:t xml:space="preserve"> 2014, L 155) </w:t>
      </w:r>
      <w:r w:rsidRPr="00EC0678">
        <w:rPr>
          <w:rFonts w:ascii="Times New Roman" w:hAnsi="Times New Roman"/>
          <w:sz w:val="24"/>
        </w:rPr>
        <w:t>maatregelen vergt waardoor medegebruik van bestaande fysieke infrastructuur en coördineren van civiele werken wordt bevorderd teneinde de aanleg van elektronische communicatienetwerken met hoge snelheid te stimuleren, alsmede dat daartoe uitbreiding nodig is van de bestaande wettelijke informatie-uitwisseling tussen beheerders van netten; dat het wenselijk is de regels voor informatie-uitwisseling over ondergrondse en bovengrondse elementen van netten en netwerken onder te brengen in dezelfde wet; dat gelet hierop de Wet informatie-uitwisseling ondergrondse netten wordt vervangen door een wet die ziet op de informatie-uitwisseling omtrent ondergrondse en bovengrondse elementen van netten en netwerken;</w:t>
      </w:r>
    </w:p>
    <w:p w:rsidRPr="00EC0678" w:rsidR="00EC0678" w:rsidP="00EC0678" w:rsidRDefault="00EC0678">
      <w:pPr>
        <w:rPr>
          <w:rFonts w:ascii="Times New Roman" w:hAnsi="Times New Roman"/>
          <w:sz w:val="24"/>
        </w:rPr>
      </w:pPr>
      <w:r w:rsidRPr="00EC0678">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1. BEGRIPSBEPALINGEN</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In deze wet en de daarop berustende bepalingen wordt verstaan onder: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aanbieder: een aanbieder van een openbaar elektronisch communicatienetwerk 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beheerder: degene die als natuurlijk persoon handelende in de uitoefening van een beroep of een bedrijf dan wel als rechtspersoon een net beheert;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beheerpolygoon: de weergave door een beheerder respectievelijk door een netwerkexploitant van een aaneengesloten gebied, waarbinnen een beheerder een of meer netten beheert, respectievelijk een netwerkexploitant fysieke infrastructuur beheert;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civiele werken: civiele werken als bedoeld in artikel 5a.1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coördinatie: coördinatie van civiele werken als bedoeld in artikel</w:t>
      </w:r>
      <w:r w:rsidR="007D2961">
        <w:rPr>
          <w:rFonts w:ascii="Times New Roman" w:hAnsi="Times New Roman"/>
          <w:sz w:val="24"/>
        </w:rPr>
        <w:t xml:space="preserve"> </w:t>
      </w:r>
      <w:r w:rsidRPr="00EC0678">
        <w:rPr>
          <w:rFonts w:ascii="Times New Roman" w:hAnsi="Times New Roman"/>
          <w:sz w:val="24"/>
        </w:rPr>
        <w:t xml:space="preserve">5 van richtlijn nr. 2014/61/EU;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Dienst: de Dienst voor het kadaster en de openbare registers, bedoeld in artikel 2 van de Organisatiewet Kadaster;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fysieke infrastructuur: fysieke infrastructuur 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gebiedsinformatie: het geheel van informatie dat door beheerders of netwerkexploitanten, ingevolge de artikelen 11, eerste lid, en 12, eerste lid en tweede lid, onderdeel a, aan de Dienst is verstrekt over de betrokken oriëntatiepolygoon dan wel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graafbericht: het bericht van de Dienst, bedoeld in artikel 10, onderdeel b, onder 1˚;</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graaflocatie: de locatie waar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graafmelding: de melding aan de Dienst van voorgenomen graafwerkzaamheden, bedoeld in artikel 8, eerste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graafpolygoon: de weergave door een grondroerder van het gebied, waarbinnen de graaflocatie zich bevindt;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graafwerkzaamheden: het mechanisch verrichten van werkzaamheden in de ondergrond;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grondroerder: degene onder wiens verantwoordelijkheid of leiding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liggingsgegevens: de gegevens omtrent de ligging van een net of netwerk binnen de betrokken oriëntatiepolygoon dan wel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medegebruik: medegebruik van fysieke infrastructuur als bedoeld in artikel 5a.3</w:t>
      </w:r>
      <w:r w:rsidR="007D2961">
        <w:rPr>
          <w:rFonts w:ascii="Times New Roman" w:hAnsi="Times New Roman"/>
          <w:sz w:val="24"/>
        </w:rPr>
        <w:t>,</w:t>
      </w:r>
      <w:r w:rsidRPr="00EC0678">
        <w:rPr>
          <w:rFonts w:ascii="Times New Roman" w:hAnsi="Times New Roman"/>
          <w:sz w:val="24"/>
        </w:rPr>
        <w:t xml:space="preserve"> eerste en vierde lid</w:t>
      </w:r>
      <w:r w:rsidR="007D2961">
        <w:rPr>
          <w:rFonts w:ascii="Times New Roman" w:hAnsi="Times New Roman"/>
          <w:sz w:val="24"/>
        </w:rPr>
        <w:t>,</w:t>
      </w:r>
      <w:r w:rsidRPr="00EC0678">
        <w:rPr>
          <w:rFonts w:ascii="Times New Roman" w:hAnsi="Times New Roman"/>
          <w:sz w:val="24"/>
        </w:rPr>
        <w:t xml:space="preserve">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 een ondergrondse kabel of leiding, daaronder mede begrepen lege buizen, ondergrondse ondersteuningswerken en beschermingswerken, bestemd voor transport van vaste, vloeibare of gasvormige stoffen, van energie of van informatie;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net met gevaarlijke inhoud: een buisleiding die behoort tot een krachtens artikel 12.12, tweede lid, van de Wet milieubeheer aangewezen categorie;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 een netwerk van een netwerkexploitant;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netwerkexploitant: een netwerkexploitant als bedoeld in artikel 5a.1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netwerk met hoge snelheid: een elektronisch communicatienetwerk met hoge snelheid</w:t>
      </w:r>
      <w:r w:rsidRPr="00EC0678" w:rsidDel="00FE30FB">
        <w:rPr>
          <w:rFonts w:ascii="Times New Roman" w:hAnsi="Times New Roman"/>
          <w:sz w:val="24"/>
        </w:rPr>
        <w:t xml:space="preserve"> </w:t>
      </w:r>
      <w:r w:rsidRPr="00EC0678">
        <w:rPr>
          <w:rFonts w:ascii="Times New Roman" w:hAnsi="Times New Roman"/>
          <w:sz w:val="24"/>
        </w:rPr>
        <w:t>als bedoeld in artikel 1.1 van de Telecommunicatiewet;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Onze Minister: Onze Minister van Economische Zaken;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opdrachtgever: degene die opdracht geeft tot het uitvoeren van een werk waarbij graafwerkzaamheden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oriëntatiepolygoon: de weergave door een opdrachtgever, grondroerder, aanbieder of bestuursorgaan van een aangesloten gebied, ten aanzien waarvan deze met het oog op een belang als bedoeld in artikel 7, eerste, tweede of derde lid, om gebiedsinformatie verzoekt;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oriëntatieverzoek: het verzoek aan de Dienst om gebiedsinformatie, bedoeld in artikel 7, eerste tot en met derde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registratiemelding: de melding van de beheerder of een netwerkexploitant, bedoeld in artikel 6, tweede of derde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richtlijn nr. 2014/61/EU: richtlijn nr. 2014/61/EU van het Europees Parlement en de Raad van de Europese Unie van 15 mei 2014 inzake maatregelen ter verlaging van kosten van de aanleg van </w:t>
      </w:r>
      <w:proofErr w:type="spellStart"/>
      <w:r w:rsidRPr="00EC0678">
        <w:rPr>
          <w:rFonts w:ascii="Times New Roman" w:hAnsi="Times New Roman"/>
          <w:sz w:val="24"/>
        </w:rPr>
        <w:t>elektronischecommunicatienetwerke</w:t>
      </w:r>
      <w:r w:rsidR="000C2317">
        <w:rPr>
          <w:rFonts w:ascii="Times New Roman" w:hAnsi="Times New Roman"/>
          <w:sz w:val="24"/>
        </w:rPr>
        <w:t>n</w:t>
      </w:r>
      <w:proofErr w:type="spellEnd"/>
      <w:r w:rsidR="000C2317">
        <w:rPr>
          <w:rFonts w:ascii="Times New Roman" w:hAnsi="Times New Roman"/>
          <w:sz w:val="24"/>
        </w:rPr>
        <w:t xml:space="preserve"> met hoge snelheid (</w:t>
      </w:r>
      <w:proofErr w:type="spellStart"/>
      <w:r w:rsidR="000C2317">
        <w:rPr>
          <w:rFonts w:ascii="Times New Roman" w:hAnsi="Times New Roman"/>
          <w:sz w:val="24"/>
        </w:rPr>
        <w:t>PbEU</w:t>
      </w:r>
      <w:proofErr w:type="spellEnd"/>
      <w:r w:rsidR="000C2317">
        <w:rPr>
          <w:rFonts w:ascii="Times New Roman" w:hAnsi="Times New Roman"/>
          <w:sz w:val="24"/>
        </w:rPr>
        <w:t xml:space="preserve"> 2014 </w:t>
      </w:r>
      <w:r w:rsidRPr="00EC0678">
        <w:rPr>
          <w:rFonts w:ascii="Times New Roman" w:hAnsi="Times New Roman"/>
          <w:sz w:val="24"/>
        </w:rPr>
        <w:t>L 155);.</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2. Onder net als bedoeld in het eerste lid, wordt niet begrepen de niet met andere kabels of leidingen samengebonden delen van kabels of leidingen die een verbinding vormen tussen een net dat naar zijn aard voor aansluiting van huishoudens wordt opengesteld, en één onroerende </w:t>
      </w:r>
      <w:r w:rsidRPr="00EC0678">
        <w:rPr>
          <w:rFonts w:ascii="Times New Roman" w:hAnsi="Times New Roman"/>
          <w:sz w:val="24"/>
        </w:rPr>
        <w:lastRenderedPageBreak/>
        <w:t xml:space="preserve">zaak als bedoeld in artikel 16, onderdeel a tot en met e, van de Wet waardering onroerende zaken. </w:t>
      </w:r>
    </w:p>
    <w:p w:rsidRPr="00EC0678" w:rsidR="00EC0678" w:rsidP="00EC0678" w:rsidRDefault="00EC0678">
      <w:pPr>
        <w:tabs>
          <w:tab w:val="left" w:pos="284"/>
        </w:tabs>
        <w:rPr>
          <w:rFonts w:ascii="Times New Roman" w:hAnsi="Times New Roman"/>
          <w:b/>
          <w:sz w:val="24"/>
        </w:rPr>
      </w:pPr>
    </w:p>
    <w:p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2. PREVENTIE VAN GRAAFSCHADE</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opdrachtgever draagt er zorg voor dat de graafwerkzaamheden waartoe hij opdracht geeft, op zorgvuldige wijze kunnen worden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grondroerder verricht de graafwerkzaamheden op zorgvuldige wijze.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Ter uitvoering van het tweede lid zorgt de grondroerder ten minste dat: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vóór aanvang van de graafwerkzaamheden een graafmelding is gedaan,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onderzoek is verricht naar de precieze ligging van onderdelen van netten op de graaflocatie, 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op de graaflocatie de van de Dienst ontvangen gebiedsinformatie aanwezig is.</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aanleg, de instandhouding en de opruiming van netten door een beheerder geschieden op zodanige wijze dat het beheer van andere netten niet in gevaar wordt gebracht of zonder noodzaak wordt bemoeilijkt.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2. De beheerder die in strijd handelt met het eerste lid, neemt op eigen kosten maatregelen ten aanzien van het betreffende onderdeel van zijn net, waaronder </w:t>
      </w:r>
      <w:proofErr w:type="spellStart"/>
      <w:r w:rsidRPr="00EC0678">
        <w:rPr>
          <w:rFonts w:ascii="Times New Roman" w:hAnsi="Times New Roman"/>
          <w:sz w:val="24"/>
        </w:rPr>
        <w:t>zonodig</w:t>
      </w:r>
      <w:proofErr w:type="spellEnd"/>
      <w:r w:rsidRPr="00EC0678">
        <w:rPr>
          <w:rFonts w:ascii="Times New Roman" w:hAnsi="Times New Roman"/>
          <w:sz w:val="24"/>
        </w:rPr>
        <w:t xml:space="preserve"> het verplaatsen daarvan, om aan de strijdigheid onverwijld een einde te maken.</w:t>
      </w:r>
    </w:p>
    <w:p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3. ELEKTRONISCH INFORMATIESYSTEEM</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4</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1. Er is een elektronisch informatiesysteem waarmee informatie tussen beheerders, netwerkexploitanten, aanbieders, opdrachtgevers, grondroerders en bestuursorganen wordt uitgewisseld, voor zover dat nodig is ter: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a. preventie van graafschade; </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oriëntatie op een verzoek tot medegebruik;</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oriëntatie op een verzoek tot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informatie, bedoeld in het eerste lid, wordt door de gebruikers die de informatie via het elektronisch informatiesysteem ontvangen vertrouwelijk behandeld en uitsluitend aan derden verstrekt voor zover dat noodzakelijk is voor het bereiken van de in het eerste lid, genoemde doelen.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is belast met het beheer van het elektronische informatiesysteem.</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Dienst verstrekt op verzoek via het elektronische informatiesysteem gebiedsinformatie 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opdrachtgevers en grondroerders ten behoeve van het voorbereiden van graafwerkzaamheden en het op zorgvuldige wijze verrichten van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b. aanbieders ten behoeve van de voorbereiding van een verzoek tot medegebruik of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bestuursorganen voor zover deze gebiedsinformatie noodzakelijk is voor de uitvoering van hun taak.</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6</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registreert de beheerpolygonen ten behoeve van de informatie-uitwisseling over: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ondergrondse netten;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fysieke infrastructuur van netwerkexploitanten;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geplande civiele werken van netwerkexploitanten.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Degene die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een net beheert of gaat beheren dat niet ligt binnen een door de Dienst op zijn naam geregistreerde beheerpolygoon, of</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niet langer een net zal beheren dat ligt binnen een door de Dienst op zijn naam geregistreerde beheerpolygoon of deel daarvan,</w:t>
      </w: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geeft dit ten minste twintig werkdagen voor aanvang van de wijziging in het beheer van het betreffende net door aan de Dienst, zo nodig onder opgave van de gewijzigde beheerpolygoon.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Het tweede lid is tevens van toepassing op een netwerkexploitant die fysieke infrastructuur beheert, gaat beheren of niet langer fysieke infrastructuur zal beheren, met uitzondering van degene die: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reeds heeft voldaan aan de verplichtingen in het tweede lid, onderdelen a en b, of</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b. uitsluitend antenne-opstelpunten beheert en diegene de informatie als bedoeld in artikel 12, eerste lid, onderdelen a tot en met c, omtrent die antenne-opstelpunten middels het antenneregister toegankelijk heeft gemaakt. </w:t>
      </w:r>
    </w:p>
    <w:p w:rsidR="00EC0678" w:rsidP="00EC0678" w:rsidRDefault="00EC0678">
      <w:pPr>
        <w:tabs>
          <w:tab w:val="left" w:pos="284"/>
        </w:tabs>
        <w:rPr>
          <w:rFonts w:ascii="Times New Roman" w:hAnsi="Times New Roman"/>
          <w:b/>
          <w:sz w:val="24"/>
        </w:rPr>
      </w:pPr>
    </w:p>
    <w:p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HOOFDSTUK 4. INFORMATIE-UITWISSELING TEN BEHOEVE VAN GRAAFWERKZAAMHEDEN, OF TEN BEHOEVE VAN MEDEGEBRUIK OF COÖRDINATIE ALS BEDOELD IN HOOFDSTUK 5A VAN DE TELECOMMUNICATIEWET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7</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Een opdrachtgever of een grondroerder kan de Dienst om gebiedsinformatie verzoeken ten behoeve van het voorbereiden van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Een aanbieder kan de Dienst om gebiedsinformatie verzoeken ten behoeve van het voorbereiden van een verzoek tot: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medegebruik;</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coördinatie.</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Een bestuursorgaan kan de Dienst om gebiedsinformatie verzoeken voor zover deze informatie noodzakelijk is voor de uitvoering van de hem opgedragen taak.</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Bij een oriëntatieverzoek geeft de opdrachtgever, de grondroerder, de aanbieder of het bestuursorgaan een oriëntatiepolygoon op.</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5. Bij een oriëntatieverzoek als bedoeld in het tweede lid, wordt het gebied aangeduid waarin de elementen van een netwerk met hoge snelheid worden aangelegd alsmede of het verzoek betrekking heeft op fysieke infrastructuur of op civiele werken.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8</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Een grondroerder meldt het voornemen tot het verrichten van graafwerkzaamheden aan de Dienst ten hoogste twintig werkdagen voorafgaande aan de aanvang van die graafwerkzaamheden.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Bij de graafmelding geeft de grondroerder een graafpolygoon op.</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Het eerste lid is niet van toepassing, indien de graafwerkzaamheden ten hoogste een bij algemene maatregel van bestuur te bepalen diepgang hebben en uitgevoerd zullen worden in grond die in eigendom of beheer is van de grondroerder en hij weet dat sinds de voorafgaande graafmelding de ligging van de netten in deze grond niet is veranderd.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 xml:space="preserve">Artikel 9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Bij algemene maatregel van bestuur kunnen bepaalde categorieën grondroerders worden aangewezen die zijn vrijgesteld van de verplichting om een graafmelding te doen voor zover zij graafwerkzaamheden verrichten in grond die in eigendom of in beheer is van de grondroerder en die graafwerkzaamheden niet dieper gaan dan 50 cm onder het maaiveld.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Vrijstelling laat de op de grondroerder rustende zorgplichten</w:t>
      </w:r>
      <w:r w:rsidR="007D2961">
        <w:rPr>
          <w:rFonts w:ascii="Times New Roman" w:hAnsi="Times New Roman"/>
          <w:sz w:val="24"/>
        </w:rPr>
        <w:t>,</w:t>
      </w:r>
      <w:r w:rsidRPr="00EC0678">
        <w:rPr>
          <w:rFonts w:ascii="Times New Roman" w:hAnsi="Times New Roman"/>
          <w:sz w:val="24"/>
        </w:rPr>
        <w:t xml:space="preserve"> bedoeld in artikel 2, eerste, tweede en derde lid, onderdeel b, onverlet.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Artikel 2, derde lid, onderdelen a en c, is niet van toepassing op de grondroerders, bedoeld in het eerste lid.</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Voor de toepassing van dit artikel wordt de opdrachtgever voor graafwerkzaamheden als bedoeld in het eerste lid aangemerkt als grondroerder indien de opdrachtgever eigenaar of beheerder is van de grond waarin de werkzaamheden worden uitgevoerd.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10</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Na ontvangst van een oriëntatieverzoek als bedoeld in artikel 7, eerste, tweede of derde lid, of van een graafmelding als bedoeld in artikel 8:</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verstrekt de Dienst aan degene die het oriëntatieverzoek of de graafmelding heeft gedaan onverwijld een ontvangstbevestiging;</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bericht de Dienst hierover onverwijld onder vermelding van de oriëntatiepolygoon of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indien het graafwerkzaamheden betreft: alle beheerders wier beheerpolygoon geheel of gedeeltelijk samenvalt met deze oriëntatiepolygoon onderscheidenlijk graafpolygoon;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het medegebruik van fysieke infrastructuur of de coördinatie van civiele werken betreft: alle netwerkexploitanten wier beheerpolygoon geheel of gedeeltelijk samenvalt met deze oriëntatiepolygoon.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11</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Onverwijld doch uiterlijk binnen één werkdag na verzending van een graafbericht verstrekt een beheerder via het elektronische informatiesysteem in ieder geval de volgende informatie omtrent zijn net binnen de betreffende oriëntatiepolygoon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de liggingsgegevens;</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de relevante eigenschappen van zijn net;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in voorkomend geval welke voorzorgsmaatregelen als bedoeld in artikel 15, eerste of tweede lid, zullen worden getroffen, en</w:t>
      </w:r>
    </w:p>
    <w:p w:rsidRPr="00EC0678" w:rsidR="00EC0678" w:rsidP="00EC0678" w:rsidRDefault="00EC0678">
      <w:pPr>
        <w:tabs>
          <w:tab w:val="left" w:pos="284"/>
        </w:tabs>
        <w:rPr>
          <w:rFonts w:ascii="Times New Roman" w:hAnsi="Times New Roman"/>
          <w:sz w:val="24"/>
        </w:rPr>
      </w:pPr>
      <w:r>
        <w:rPr>
          <w:rFonts w:ascii="Times New Roman" w:hAnsi="Times New Roman"/>
          <w:sz w:val="24"/>
        </w:rPr>
        <w:lastRenderedPageBreak/>
        <w:tab/>
      </w:r>
      <w:r w:rsidRPr="00EC0678">
        <w:rPr>
          <w:rFonts w:ascii="Times New Roman" w:hAnsi="Times New Roman"/>
          <w:sz w:val="24"/>
        </w:rPr>
        <w:t>d. zijn contactgegevens.</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een beheerder de termijn, genoemd in het eerste lid, overschrijdt, doet de Dienst daarvan onverwijld mededeling aan Onze Minister.</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Indien een verzoek betrekking heeft op medegebruik verstrekt een netwerkexploitant via het elektronische informatiesysteem onverwijld doch uiterlijk binnen twee werkdagen nadat de Dienst een oriëntatieverzoek als bedoeld in artikel 10, aanhef en onderdeel b, subonderdeel 2˚, heeft doorgezonden, in ieder geval de volgende informatie omtrent zijn netwerk binnen de betreffende oriëntatiepolygoon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a. de locatie en route van zijn fysieke infrastructuur;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b. aard en huidig gebruik van zijn fysieke infrastructuur, 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c. zijn contactgegevens.</w:t>
      </w:r>
    </w:p>
    <w:p w:rsidR="007D2961"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een verzoek betrekking heeft op coördinatie verstrekt een netwerkexploitant, in ieder geval de volgende informatie omtrent zijn netwerk binnen de betreffende oriëntatiepolygoon: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a. zijn contactgegevens: </w:t>
      </w:r>
      <w:r w:rsidRPr="007D2961" w:rsidR="007D2961">
        <w:rPr>
          <w:rFonts w:ascii="Times New Roman" w:hAnsi="Times New Roman"/>
          <w:sz w:val="24"/>
        </w:rPr>
        <w:t xml:space="preserve">onverwijld doch uiterlijk binnen twee werkdagen nadat de Dienst een oriëntatieverzoek als bedoeld in artikel 10, aanhef en onderdeel b, subonderdeel 2°, heeft doorgezonden en </w:t>
      </w:r>
      <w:r w:rsidRPr="00EC0678">
        <w:rPr>
          <w:rFonts w:ascii="Times New Roman" w:hAnsi="Times New Roman"/>
          <w:sz w:val="24"/>
        </w:rPr>
        <w:t>via het elektronische informatiesysteem aan de Dienst;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b. de locatie en het type werkzaamheden, de betrokken netwerkelementen, en de geraamde datum voor de aanvang van de werkzaamheden en de duur daarvan: </w:t>
      </w:r>
      <w:r w:rsidRPr="007D2961" w:rsidR="007D2961">
        <w:rPr>
          <w:rFonts w:ascii="Times New Roman" w:hAnsi="Times New Roman"/>
          <w:sz w:val="24"/>
        </w:rPr>
        <w:t xml:space="preserve">binnen twee weken en </w:t>
      </w:r>
      <w:r w:rsidRPr="00EC0678">
        <w:rPr>
          <w:rFonts w:ascii="Times New Roman" w:hAnsi="Times New Roman"/>
          <w:sz w:val="24"/>
        </w:rPr>
        <w:t>per post, per fax of per elektronische post aan de aanbieder die om informatie omtrent coördineren heeft verzocht.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De verplichtingen in het eerste lid en het tweede lid, aanhef en onderdeel a, zijn niet van toepassing op een netwerkexploitant die uitsluitend antenne-opstelpunt</w:t>
      </w:r>
      <w:r w:rsidR="007C2F19">
        <w:rPr>
          <w:rFonts w:ascii="Times New Roman" w:hAnsi="Times New Roman"/>
          <w:sz w:val="24"/>
        </w:rPr>
        <w:t xml:space="preserve">en beheert en de informatie, </w:t>
      </w:r>
      <w:r w:rsidRPr="00EC0678">
        <w:rPr>
          <w:rFonts w:ascii="Times New Roman" w:hAnsi="Times New Roman"/>
          <w:sz w:val="24"/>
        </w:rPr>
        <w:t xml:space="preserve">bedoeld in het eerste lid, onderdelen a tot en met c, omtrent zijn antenne-opstelpunten middels het antenneregister toegankelijk heeft gemaakt. </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13</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Dienst verstrekt gebiedsinformatie via het elektronische informatiesysteem onverwijld na ontvangst van alle informatie als bedoeld in de artikelen 11, eerste lid en 12, eerste lid en tweede lid, onderdeel a, doch uiterlijk binnen twee werkdagen na verzending van het graafbericht of het verzoek om informatie als bedoeld in artikel 10, onderdeel b, subonderdeel 1˚, aan degene die het oriëntatieverzoek of de graafmelding heeft gedaan.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Indien degene die het oriëntatieverzoek of de graafmelding heeft gedaan geen gebruik maakt van het elektronische informatiesysteem, verstrekt de Dienst gebiedsinformatie op andere wijze onverwijld na ontvangst van alle vereiste informatie, doch uiterlijk binnen drie werkdagen na verzending van het graafbericht.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Indien de Dienst niet binnen de termijn, bedoeld in het eerste lid, respectievelijk de termijn van artikel 12, van alle beheerders de ingevolge de artikelen 11, eerste lid, en 12, eerste lid en tweede lid, onderdeel a, vereiste informatie heeft ontvangen, doet de Dienst daarvan mededeling bij het verstrekken van de gebiedsinformatie.</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14</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 xml:space="preserve">Onze Minister kan voor de situatie dat graafmeldingen die betrekking hebben op graafwerkzaamheden als bedoeld in artikel 8, derde lid, gezamenlijk worden gedaan door </w:t>
      </w:r>
      <w:r w:rsidRPr="00EC0678">
        <w:rPr>
          <w:rFonts w:ascii="Times New Roman" w:hAnsi="Times New Roman"/>
          <w:sz w:val="24"/>
        </w:rPr>
        <w:lastRenderedPageBreak/>
        <w:t>tussenkomst van een door Onze Minister aan te wijzen organisatie, bij regeling vrijstelling verlenen van de verplichtingen ten aanzien van de termijnen, bepaald in de artikelen 8, eerste lid, 10, 11, eerste lid, en 13, eerste lid. De vrijstelling kan onder beperkingen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15</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1. De beheerder van een net met gevaarlijke inhoud treft voorzorgsmaatregelen voordat een grondroerder graafwerkzaamheden in de omgeving daarvan verricht. Deze voorzorgsmaatregelen betreffen in ieder geval de aanwijzing ter plaatse van de exacte ligging van dat net door de beheerder.</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2. De beheerder van een net met een grote waarde kan voorzorgsmaatregelen treffen voordat een grondroerder graafwerkzaamheden in de omgeving daarvan verricht.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3. Indien de beheerder heeft aangegeven dat hij voorzorgsmaatregelen treft, vangt de grondroerder de graafwerkzaamheden niet aan dan nadat de beheerder deze voorzorgsmaatregelen heeft getroffen.</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4. De beheerder treft de voorzorgsmaatregelen binnen drie werkdagen nadat de grondroerder contact met hem heeft opgenomen, tenzij hij in overleg met de grondroerder andere afspraken maakt.</w:t>
      </w:r>
    </w:p>
    <w:p w:rsidRPr="00EC0678" w:rsidR="00EC0678" w:rsidP="00EC0678" w:rsidRDefault="00EC0678">
      <w:pPr>
        <w:tabs>
          <w:tab w:val="left" w:pos="284"/>
        </w:tabs>
        <w:rPr>
          <w:rFonts w:ascii="Times New Roman" w:hAnsi="Times New Roman"/>
          <w:sz w:val="24"/>
        </w:rPr>
      </w:pPr>
      <w:r>
        <w:rPr>
          <w:rFonts w:ascii="Times New Roman" w:hAnsi="Times New Roman"/>
          <w:sz w:val="24"/>
        </w:rPr>
        <w:tab/>
      </w:r>
      <w:r w:rsidRPr="00EC0678">
        <w:rPr>
          <w:rFonts w:ascii="Times New Roman" w:hAnsi="Times New Roman"/>
          <w:sz w:val="24"/>
        </w:rPr>
        <w:t>5. Indien een beheerder voorzorgsmaatregelen treft, treft de grondroerder eveneens de nodige voorzorgsmaatregelen. Hij legt deze schriftelijk vast en brengt deze voor aanvang van de graafwerkzaamheden ter kennis van de betrokken beheerder.</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16</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Onze Minister van Veiligheid en Justitie kan ter voorkoming van een terroristisch misdrijf als bedoeld in artikel 83 van het Wetboek van Strafrecht of om op voorhand de gevolgen daarvan te beperken aan de Dienst alle nodige aanwijzingen geven ten aanzien van de informatie-uitwisseling.</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17</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beheerder rapporteert aan de Dienst telkens in januari het aantal schadegevallen als gevolg van graafwerkzaamheden in het voorafgaande kalenderjaar.</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Het bestuur van de Dienst neemt een overzicht op van het aantal schadegevallen in het jaarverslag, bedoeld in artikel 18 van de Kaderwet zelfstandige bestuursorganen.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18</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grondroerder meldt schade aan een net als gevolg van zijn graafwerkzaamheden onverwijld aan de beheerder van het beschadigde net.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19</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de ligging van een net afwijkt van de liggingsgegevens die aan de grondroerder zijn verstrekt, meldt de grondroerder dit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Van de melding, bedoeld in het eerste lid, doet de Dienst onverwijld mededeling aan de betrokken beheerder.</w:t>
      </w:r>
    </w:p>
    <w:p w:rsidRPr="00EC0678" w:rsidR="00EC0678" w:rsidP="00EC0678" w:rsidRDefault="001767A8">
      <w:pPr>
        <w:tabs>
          <w:tab w:val="left" w:pos="28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3. De beheerder treft binnen dertig werkdagen na ontvangst van de mededeling, bedoeld in het tweede lid, de als gevolg van de melding, bedoeld in het eerste lid, noodzakelijke maatregelen.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20</w:t>
      </w:r>
    </w:p>
    <w:p w:rsidRPr="00EC0678" w:rsidR="00EC0678" w:rsidP="00EC0678" w:rsidRDefault="00EC0678">
      <w:pPr>
        <w:tabs>
          <w:tab w:val="left" w:pos="284"/>
        </w:tabs>
        <w:rPr>
          <w:rFonts w:ascii="Times New Roman" w:hAnsi="Times New Roman"/>
          <w:sz w:val="24"/>
        </w:rPr>
      </w:pP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de grondroerder een net aantreft dat niet in de door de Dienst verstrekte liggingsgegevens is vermeld of waarvan niet duidelijk is wie de beheerder is, meldt de grondroerder dit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Dienst bericht onverwijld alle beheerders wier beheerpolygoon geheel of gedeeltelijk samenvalt met de graafpolygoon en de bij ministeriële regeling te bepalen beheerders dat er een net is aangetroffen, waarover geen liggingsgegevens zijn verstrekt als bedoeld in artikel 11.</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Indien er een beheerder van het net is, meldt deze zich onverwijld bij de Dienst.</w:t>
      </w:r>
    </w:p>
    <w:p w:rsidRPr="00EC0678" w:rsidR="00EC0678" w:rsidP="00EC0678" w:rsidRDefault="001767A8">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Indien de Dienst niet binnen tien werkdagen na het bericht, bedoeld in het tweede lid, een melding als bedoeld in het derde lid ontvangt: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geeft de Dienst de met betrekking tot dat net bekende gegevens door aan de gemeente in </w:t>
      </w:r>
      <w:proofErr w:type="spellStart"/>
      <w:r w:rsidRPr="00EC0678" w:rsidR="00EC0678">
        <w:rPr>
          <w:rFonts w:ascii="Times New Roman" w:hAnsi="Times New Roman"/>
          <w:sz w:val="24"/>
        </w:rPr>
        <w:t>welker</w:t>
      </w:r>
      <w:proofErr w:type="spellEnd"/>
      <w:r w:rsidRPr="00EC0678" w:rsidR="00EC0678">
        <w:rPr>
          <w:rFonts w:ascii="Times New Roman" w:hAnsi="Times New Roman"/>
          <w:sz w:val="24"/>
        </w:rPr>
        <w:t xml:space="preserve"> grondgebied dat net zich bevindt;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registreert de Dienst de globale ligging van de met betrekking tot dat net bekende gegevens als polygoon.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Voor de toepassing van artikel 10 wordt de gemeente, bedoeld in het vierde lid, gelijkgesteld met een beheerder.</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21</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Op een gemeente die gegevens heeft ontvangen door toepassing van artikel 20, vierde lid, zijn de artikelen 11 en 19, tweede lid, van overeenkomstige toepassing met dien verstande dat de gemeente de met betrekking tot dat net bekende gegevens verstrekt, met inbegrip van eventuele correcties ingevolge artikel 19, tweede lid.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22</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Dienst bewaart gedurende een bij algemene maatregel van bestuur te bepalen periode gegevens over de uitvoering van de artikelen 6, tweede lid, 7, 8, eerste en tweede lid, 10, 11, 12, eerste lid en tweede lid, onderdeel a, 13, 17, eerste lid, 19, eerste en tweede lid, 20, met uitzondering van de gegevens, bedoeld in de artikelen 11, eerste lid, onderdelen a, b en c</w:t>
      </w:r>
      <w:r w:rsidR="007C2F19">
        <w:rPr>
          <w:rFonts w:ascii="Times New Roman" w:hAnsi="Times New Roman"/>
          <w:sz w:val="24"/>
        </w:rPr>
        <w:t>,</w:t>
      </w:r>
      <w:r w:rsidRPr="00EC0678" w:rsidR="00EC0678">
        <w:rPr>
          <w:rFonts w:ascii="Times New Roman" w:hAnsi="Times New Roman"/>
          <w:sz w:val="24"/>
        </w:rPr>
        <w:t xml:space="preserve"> en 12, eerste lid, onderdelen a, b en c, en tweede lid, onderdeel a.</w:t>
      </w:r>
    </w:p>
    <w:p w:rsidR="00EC0678" w:rsidP="00EC0678" w:rsidRDefault="00EC0678">
      <w:pPr>
        <w:tabs>
          <w:tab w:val="left" w:pos="284"/>
        </w:tabs>
        <w:rPr>
          <w:rFonts w:ascii="Times New Roman" w:hAnsi="Times New Roman"/>
          <w:sz w:val="24"/>
        </w:rPr>
      </w:pPr>
    </w:p>
    <w:p w:rsidRPr="00EC0678" w:rsidR="002943DA" w:rsidP="00EC0678" w:rsidRDefault="002943DA">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sidRPr="00EC0678">
        <w:rPr>
          <w:rFonts w:ascii="Times New Roman" w:hAnsi="Times New Roman"/>
          <w:b/>
          <w:sz w:val="24"/>
        </w:rPr>
        <w:t>HOOFDSTUK 5. GESCHILBESLECHTING OMTRENT</w:t>
      </w:r>
      <w:r w:rsidRPr="00EC0678">
        <w:rPr>
          <w:rFonts w:ascii="Times New Roman" w:hAnsi="Times New Roman"/>
          <w:sz w:val="24"/>
        </w:rPr>
        <w:t xml:space="preserve"> </w:t>
      </w:r>
      <w:r w:rsidRPr="00EC0678">
        <w:rPr>
          <w:rFonts w:ascii="Times New Roman" w:hAnsi="Times New Roman"/>
          <w:b/>
          <w:sz w:val="24"/>
        </w:rPr>
        <w:t>INFORMATIE-UITWISSELING TEN BEHOEVE VAN MEDEGEBRUIK VAN FYSIEKE INFRASTRUCTUUR OF COÖRDINATIE VAN CIVIELE WERKEN</w:t>
      </w:r>
    </w:p>
    <w:p w:rsidRPr="00EC0678" w:rsidR="00EC0678" w:rsidP="00EC0678" w:rsidRDefault="00EC0678">
      <w:pPr>
        <w:tabs>
          <w:tab w:val="left" w:pos="284"/>
        </w:tabs>
        <w:rPr>
          <w:rFonts w:ascii="Times New Roman" w:hAnsi="Times New Roman"/>
          <w:i/>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23</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Indien er tussen een netwerkexploitant en een aanbieder van een elektronisch communicatienetwerk een geschil is ontstaan inzake de nakoming van een op één hunner op grond van een bij of krachtens deze wet rustende verplichting betreffende medegebruik of </w:t>
      </w:r>
      <w:r w:rsidRPr="00EC0678" w:rsidR="00EC0678">
        <w:rPr>
          <w:rFonts w:ascii="Times New Roman" w:hAnsi="Times New Roman"/>
          <w:sz w:val="24"/>
        </w:rPr>
        <w:lastRenderedPageBreak/>
        <w:t>coördinatie, kan Onze Minister op aanvraag van een bij dat geschil betrokken partij het geschil beslechten.</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Onze Minister is onbevoegd tot het beslechten van een op grond van het eerste lid voorgelegd geschil, indien de bij dat geschil betrokken partijen gezamenlijk Onze Minister verzoeken het geschil niet langer te behandelen.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Onze Minister kan een besluit in een geschil als bedoeld in het eerste lid intrekken indien de bij dat besluit betrokken netwerkexploitant en aanbieder van een elektronisch communicatienetwerk daartoe gezamenlijk een aanvraag doen. </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4. Indien een aanvraag als bedoeld in </w:t>
      </w:r>
      <w:r w:rsidR="007C2F19">
        <w:rPr>
          <w:rFonts w:ascii="Times New Roman" w:hAnsi="Times New Roman"/>
          <w:sz w:val="24"/>
        </w:rPr>
        <w:t>het eerste, tweede of derde lid</w:t>
      </w:r>
      <w:r w:rsidRPr="00EC0678" w:rsidR="00EC0678">
        <w:rPr>
          <w:rFonts w:ascii="Times New Roman" w:hAnsi="Times New Roman"/>
          <w:sz w:val="24"/>
        </w:rPr>
        <w:t xml:space="preserve"> tevens betrekking heeft op de verplichtingen, bedoeld in hoofdstuk 5a van de Telecommunicatiewet beslist Onze Minister in coördinatie met de Autoriteit Consument en Markt op de aanvraag.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24</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Op vordering van Onze Minister verstrekken de bij een geschil betrokken partijen binnen twee weken, dan wel binnen een andere door Onze Minister te bepalen redelijke termijn, aan Onze Minister alle gegevens die relevant zijn voor de beoordeling van het geschil.</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bij het geschil betrokken partijen zijn verplicht onverwijld, maar in elk geval binnen de door Onze Minister gestelde redelijke termijn, alle medewerking te verlenen die deze redelijkerwijs kan vorderen ten behoeve van de beoordeling van het geschil.</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25</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Onze Minister beslist zo spoedig mogelijk op een aanvraag als bedoeld in artikel 23, eerste</w:t>
      </w:r>
      <w:r w:rsidRPr="00EC0678" w:rsidR="00EC0678">
        <w:rPr>
          <w:rFonts w:ascii="Times New Roman" w:hAnsi="Times New Roman"/>
          <w:i/>
          <w:sz w:val="24"/>
        </w:rPr>
        <w:t xml:space="preserve">, </w:t>
      </w:r>
      <w:r w:rsidRPr="00EC0678" w:rsidR="00EC0678">
        <w:rPr>
          <w:rFonts w:ascii="Times New Roman" w:hAnsi="Times New Roman"/>
          <w:sz w:val="24"/>
        </w:rPr>
        <w:t xml:space="preserve">tweede of derde lid, doch, behoudens buitengewone omstandigheden, uiterlijk binnen twee maanden na ontvangst van die aanvraag. </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Onverminderd het eerste lid, kan Onze Minister in spoedeisende gevallen een voorlopig besluit nemen dat tussen de betrokkenen geldt tot het definitieve besluit van Onze Minister.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26</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Een bij een geschil betrokken partij volgt de door Onze Minister op grond van artikel 23 genomen besluit op. Onze Minister kan daarbij termijnen stellen.</w:t>
      </w: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 xml:space="preserve"> </w:t>
      </w: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27</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Van een besluit als bedoeld in artikel 23, eerste, tweede of derde lid, wordt mededeling gedaan in de Staatscourant.</w:t>
      </w:r>
    </w:p>
    <w:p w:rsidRPr="00EC0678" w:rsidR="00EC0678" w:rsidP="00EC0678" w:rsidRDefault="00EC0678">
      <w:pPr>
        <w:tabs>
          <w:tab w:val="left" w:pos="284"/>
        </w:tabs>
        <w:rPr>
          <w:rFonts w:ascii="Times New Roman" w:hAnsi="Times New Roman"/>
          <w:b/>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6. NADERE REGELGEVING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28</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Bij of krachtens algemene maatregel van bestuur worden nadere regels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de informatie die op grond van de artikelen 11 en 12 wordt verstrekt, waarbij voor verschillende categorieën netten en netwerkexploitanten verschillende regels kunnen worden gesteld, en de wijze waarop die informatie wordt verstrekt;</w:t>
      </w:r>
    </w:p>
    <w:p w:rsidRPr="00EC0678" w:rsidR="00EC0678" w:rsidP="00EC0678" w:rsidRDefault="002943DA">
      <w:pPr>
        <w:tabs>
          <w:tab w:val="left" w:pos="28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b. de toegang tot en de aansluiting op het informatiesysteem;</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beheerpolygonen, oriëntatiepolygonen en graafpolygonen.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of krachtens algemene maatregel van bestuur kunnen nadere regels worden gesteld over de situatie dat vanwege de door een calamiteit geboden spoed niet aan artikel 2, eerste en derde lid, kan worden voldaan dan wel de in hoofdstuk 4 beschreven procedure kan worden gevolgd, waarbij voor zover nodig van dat artikel onderscheidenlijk de bepalingen van dat hoofdstuk kan worden afgeweken.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Bij of krachtens algemene maatregel van bestuur kunnen nadere regels worden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op zorgvuldige wijze verrichten van graafwerkzaamheden, bedoeld in artikel 2, tweede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registratiemeldingen, oriëntatieverzoeken en graafmeldingen;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de voorzorgsmaatregelen en de inachtneming daarvan, bedoeld in artikel 15, eerste, tweede en vijfde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 de ontvangstbevestiging, bedoeld in artikel 10, onderdeel a, en het graafbericht, bedoeld in artikel 8, eerste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Bij ministeriële regeling kunnen regels worden gesteld over:</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meldingen als bedoeld in de artikelen 17, eerste lid, 19, eerste lid, en 20, eerste en derde lid;</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het bewaren en verstrekken van de informatie, bedoeld in artikel 22.</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29</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Bij of krachtens algemene maatregel van bestuur worden nadere regels gesteld over de gebiedsinformatie die op grond van de artikelen 11 tot en met 13 aan de grondroerder of de aanbieder van een openbaar telecommunicatienetwerk wordt verstrekt, waarbij voor verschillende categorieën graafwerkzaamheden, netwerkexploitanten, fysieke infrastructuur of civiele werkzaamheden verschillende regels kunnen worden gesteld, en de wijze waarop die gebiedsinformatie wordt verstrekt.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regeling van het bestuur van de Dienst worden regels gesteld omtrent de wijze waarop de registratie van beheerders of netwerkexploitanten, bedoeld in artikel 6 plaatsvindt.</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Bij regeling van het bestuur van de Dienst kunnen regels worden gesteld omtrent de tijden gedurende welke oriëntatieverzoeken en graafmeldingen kunnen worden gedaan.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30</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Bij algemene maatregel van bestuur kunnen gebieden worden aangewezen ten aanzien waarvan om veiligheidsredenen kan worden afgeweken van de voorschriften gesteld bij of krachtens hoofdstuk 4. Daarbij kunnen regels worden gesteld over de informatie-uitwisseling omtrent die gebieden of de daarin gelegen fysieke infrastructuur of civiele werken.</w:t>
      </w:r>
    </w:p>
    <w:p w:rsidRPr="00EC0678" w:rsidR="00EC0678" w:rsidP="00EC0678" w:rsidRDefault="00EC0678">
      <w:pPr>
        <w:tabs>
          <w:tab w:val="left" w:pos="284"/>
        </w:tabs>
        <w:rPr>
          <w:rFonts w:ascii="Times New Roman" w:hAnsi="Times New Roman"/>
          <w:b/>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31</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Indien de in deze wet geregelde onderwerpen in het belang van een goede uitvoering van richtlijn nr. 2014/61/EU nadere regeling behoeven, kan deze geschieden bij algemene maatregel van bestuur.</w:t>
      </w:r>
    </w:p>
    <w:p w:rsidRPr="00EC0678" w:rsidR="00EC0678" w:rsidP="00EC0678" w:rsidRDefault="00EC0678">
      <w:pPr>
        <w:tabs>
          <w:tab w:val="left" w:pos="284"/>
        </w:tabs>
        <w:rPr>
          <w:rFonts w:ascii="Times New Roman" w:hAnsi="Times New Roman"/>
          <w:b/>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7. HANDHAVING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32</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Met het toezicht op de naleving van het bepaalde bij of krachtens de artikelen 2, 6, tweede en derde lid, 8, 11, eerste lid, 12, 15, eerste, derde, vierde en vijfde lid, 17, eerste lid, 18, 19, eerste en derde lid, 20, eerste en derde lid, 24, 26, 28, eerste en tweede lid, derde lid, onderdelen a, b en c, vierde lid, onderdelen a en b, 29, eerste lid, en 30, zijn belast de bij besluit van Onze Minister aangewezen ambtenaren.</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Van een besluit als bedoeld in het eerste lid wordt mededeling gedaan door plaatsing in de Staatscourant.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33</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Onze Minister is bevoegd tot het opleggen van een last onder bestuursdwang ter handhaving van de verplichtingen, gesteld bij of krachtens de artikelen 2, 6, tweede lid, 11, eerste lid, 12, 15, eerste, derde, vierde en vijfde lid, 17, eerste lid, 24, 28, eerste, tweede en derde lid, onderdelen a en c, 30, of van artikel 5:20 van de Algemene wet bestuursrecht.</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34</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Ingeval van overtreding van de artikelen 2 en 15, derde lid, kan Onze Minister een bestuurlijke boete opleggen van ten hoogste € 450 000.</w:t>
      </w: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Ingeval van overtreding van het bepaalde bij of krachtens de artikelen 6, tweede lid, 8, 11, eerste lid, 12, 15, eerste, vierde en vijfde lid, 17, eerste lid, 18, 19, eerste en derde lid, 20, eerste en derde lid, 24, 28, eerste en tweede lid, derde lid, onderdelen a, b en c, vierde lid, onderdelen a en b, 29, eerste lid, 30, of van artikel 5:20 van de Algemene wet bestuursrecht kan Onze Minister een bestuurlijke boete opleggen van ten hoogste € 100 000.</w:t>
      </w:r>
    </w:p>
    <w:p w:rsidRPr="00EC0678" w:rsidR="00EC0678" w:rsidP="00EC0678" w:rsidRDefault="00EC0678">
      <w:pPr>
        <w:tabs>
          <w:tab w:val="left" w:pos="284"/>
        </w:tabs>
        <w:rPr>
          <w:rFonts w:ascii="Times New Roman" w:hAnsi="Times New Roman"/>
          <w:sz w:val="24"/>
        </w:rPr>
      </w:pPr>
    </w:p>
    <w:p w:rsidR="002943DA" w:rsidP="00EC0678" w:rsidRDefault="002943DA">
      <w:pPr>
        <w:tabs>
          <w:tab w:val="left" w:pos="284"/>
        </w:tabs>
        <w:rPr>
          <w:rFonts w:ascii="Times New Roman" w:hAnsi="Times New Roman"/>
          <w:b/>
          <w:sz w:val="24"/>
        </w:rPr>
      </w:pPr>
    </w:p>
    <w:p w:rsidRPr="00EC0678" w:rsidR="00EC0678" w:rsidP="00EC0678" w:rsidRDefault="002943DA">
      <w:pPr>
        <w:tabs>
          <w:tab w:val="left" w:pos="284"/>
        </w:tabs>
        <w:rPr>
          <w:rFonts w:ascii="Times New Roman" w:hAnsi="Times New Roman"/>
          <w:b/>
          <w:sz w:val="24"/>
        </w:rPr>
      </w:pPr>
      <w:r w:rsidRPr="00EC0678">
        <w:rPr>
          <w:rFonts w:ascii="Times New Roman" w:hAnsi="Times New Roman"/>
          <w:b/>
          <w:sz w:val="24"/>
        </w:rPr>
        <w:t>HOOFDSTUK 8. BEVOEGDHEID GEMEENTEN</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35</w:t>
      </w:r>
    </w:p>
    <w:p w:rsidRPr="00EC0678" w:rsidR="00EC0678" w:rsidP="00EC0678" w:rsidRDefault="00EC0678">
      <w:pPr>
        <w:tabs>
          <w:tab w:val="left" w:pos="284"/>
        </w:tabs>
        <w:rPr>
          <w:rFonts w:ascii="Times New Roman" w:hAnsi="Times New Roman"/>
          <w:sz w:val="24"/>
        </w:rPr>
      </w:pPr>
    </w:p>
    <w:p w:rsidRPr="00EC0678" w:rsidR="00EC0678" w:rsidP="00EC0678" w:rsidRDefault="002943DA">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Deze wet laat onverlet dat de gemeenteraad in het belang van de openbare orde en veiligheid bij verordening regels kan geven omtrent het verrichten van graafwerkzaamheden, waaronder het binden van graafwerkzaamheden aan het hebben van een vergunning.</w:t>
      </w:r>
    </w:p>
    <w:p w:rsidRPr="00EC0678" w:rsidR="00EC0678" w:rsidP="00EC0678" w:rsidRDefault="00EC0678">
      <w:pPr>
        <w:tabs>
          <w:tab w:val="left" w:pos="244"/>
        </w:tabs>
        <w:rPr>
          <w:rFonts w:ascii="Times New Roman" w:hAnsi="Times New Roman"/>
          <w:b/>
          <w:sz w:val="24"/>
        </w:rPr>
      </w:pPr>
    </w:p>
    <w:p w:rsidR="002943DA" w:rsidP="00EC0678" w:rsidRDefault="002943DA">
      <w:pPr>
        <w:tabs>
          <w:tab w:val="left" w:pos="244"/>
        </w:tabs>
        <w:rPr>
          <w:rFonts w:ascii="Times New Roman" w:hAnsi="Times New Roman"/>
          <w:b/>
          <w:sz w:val="24"/>
        </w:rPr>
      </w:pPr>
    </w:p>
    <w:p w:rsidRPr="00EC0678" w:rsidR="00EC0678" w:rsidP="00EC0678" w:rsidRDefault="002943DA">
      <w:pPr>
        <w:tabs>
          <w:tab w:val="left" w:pos="244"/>
        </w:tabs>
        <w:rPr>
          <w:rFonts w:ascii="Times New Roman" w:hAnsi="Times New Roman"/>
          <w:b/>
          <w:sz w:val="24"/>
        </w:rPr>
      </w:pPr>
      <w:r w:rsidRPr="00EC0678">
        <w:rPr>
          <w:rFonts w:ascii="Times New Roman" w:hAnsi="Times New Roman"/>
          <w:b/>
          <w:sz w:val="24"/>
        </w:rPr>
        <w:t>HOOFDSTUK 9. WIJZIGING VAN ANDERE WETTEN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36 </w:t>
      </w:r>
    </w:p>
    <w:p w:rsidRPr="00EC0678" w:rsidR="00EC0678" w:rsidP="00EC0678" w:rsidRDefault="00EC0678">
      <w:pPr>
        <w:tabs>
          <w:tab w:val="left" w:pos="244"/>
        </w:tabs>
        <w:rPr>
          <w:rFonts w:ascii="Times New Roman" w:hAnsi="Times New Roman"/>
          <w:b/>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Telecommunicatiewet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A</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1.1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 xml:space="preserve">a. De definities van “certificaat”, “certificatiedienstverlener”, “elektronische handtekening”, “middel voor het aanmaken van elektronische handtekeningen”, “ondertekenaar” en “veilig middel voor het aanmaken van elektronische handtekeningen” vervallen. </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definitie van “gekwalificeerd certificaat” komt te luiden:</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i/>
          <w:sz w:val="24"/>
        </w:rPr>
        <w:t>gekwalificeerd certificaat</w:t>
      </w:r>
      <w:r w:rsidRPr="00EC0678" w:rsidR="00EC0678">
        <w:rPr>
          <w:rFonts w:ascii="Times New Roman" w:hAnsi="Times New Roman"/>
          <w:sz w:val="24"/>
        </w:rPr>
        <w:t xml:space="preserve">: een gekwalificeerd certificaat voor elektronische handtekeningen als bedoeld in artikel 3, onderdeel 15 van de </w:t>
      </w:r>
      <w:proofErr w:type="spellStart"/>
      <w:r w:rsidRPr="00EC0678" w:rsidR="00EC0678">
        <w:rPr>
          <w:rFonts w:ascii="Times New Roman" w:hAnsi="Times New Roman"/>
          <w:sz w:val="24"/>
        </w:rPr>
        <w:t>eidas</w:t>
      </w:r>
      <w:proofErr w:type="spellEnd"/>
      <w:r w:rsidRPr="00EC0678" w:rsidR="00EC0678">
        <w:rPr>
          <w:rFonts w:ascii="Times New Roman" w:hAnsi="Times New Roman"/>
          <w:sz w:val="24"/>
        </w:rPr>
        <w:t xml:space="preserve">-verordening, een gekwalificeerd certificaat voor elektronische zegels als bedoeld in artikel 3, onderdeel 30, van de </w:t>
      </w:r>
      <w:proofErr w:type="spellStart"/>
      <w:r w:rsidRPr="00EC0678" w:rsidR="00EC0678">
        <w:rPr>
          <w:rFonts w:ascii="Times New Roman" w:hAnsi="Times New Roman"/>
          <w:sz w:val="24"/>
        </w:rPr>
        <w:t>eidas</w:t>
      </w:r>
      <w:proofErr w:type="spellEnd"/>
      <w:r w:rsidRPr="00EC0678" w:rsidR="00EC0678">
        <w:rPr>
          <w:rFonts w:ascii="Times New Roman" w:hAnsi="Times New Roman"/>
          <w:sz w:val="24"/>
        </w:rPr>
        <w:t xml:space="preserve">-verordening of een gekwalificeerd certificaat voor websiteauthenticatie als bedoeld in artikel 3, onderdeel 39, van de </w:t>
      </w:r>
      <w:proofErr w:type="spellStart"/>
      <w:r w:rsidRPr="00EC0678" w:rsidR="00EC0678">
        <w:rPr>
          <w:rFonts w:ascii="Times New Roman" w:hAnsi="Times New Roman"/>
          <w:sz w:val="24"/>
        </w:rPr>
        <w:t>eidas</w:t>
      </w:r>
      <w:proofErr w:type="spellEnd"/>
      <w:r w:rsidRPr="00EC0678" w:rsidR="00EC0678">
        <w:rPr>
          <w:rFonts w:ascii="Times New Roman" w:hAnsi="Times New Roman"/>
          <w:sz w:val="24"/>
        </w:rPr>
        <w:t>-verordening;.</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In de alfabetische rangschikking worden de volgende definities ingevoegd:</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conformiteitsbeoordelingsinstantie</w:t>
      </w:r>
      <w:r w:rsidRPr="00EC0678">
        <w:rPr>
          <w:rFonts w:ascii="Times New Roman" w:hAnsi="Times New Roman"/>
          <w:sz w:val="24"/>
        </w:rPr>
        <w:t xml:space="preserve">: een conformiteitsbeoordelingsinstantie als bedoeld in artikel 3, onderdeel 18,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2943DA" w:rsidRDefault="00EC0678">
      <w:pPr>
        <w:ind w:firstLine="284"/>
        <w:rPr>
          <w:rFonts w:ascii="Times New Roman" w:hAnsi="Times New Roman"/>
          <w:sz w:val="24"/>
        </w:rPr>
      </w:pPr>
      <w:proofErr w:type="spellStart"/>
      <w:r w:rsidRPr="00EC0678">
        <w:rPr>
          <w:rFonts w:ascii="Times New Roman" w:hAnsi="Times New Roman"/>
          <w:i/>
          <w:sz w:val="24"/>
        </w:rPr>
        <w:t>eidas</w:t>
      </w:r>
      <w:proofErr w:type="spellEnd"/>
      <w:r w:rsidRPr="00EC0678">
        <w:rPr>
          <w:rFonts w:ascii="Times New Roman" w:hAnsi="Times New Roman"/>
          <w:i/>
          <w:sz w:val="24"/>
        </w:rPr>
        <w:t>-verordening</w:t>
      </w:r>
      <w:r w:rsidRPr="00EC0678">
        <w:rPr>
          <w:rFonts w:ascii="Times New Roman" w:hAnsi="Times New Roman"/>
          <w:sz w:val="24"/>
        </w:rPr>
        <w:t>: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EC0678">
        <w:rPr>
          <w:rFonts w:ascii="Times New Roman" w:hAnsi="Times New Roman"/>
          <w:sz w:val="24"/>
        </w:rPr>
        <w:t>PbEU</w:t>
      </w:r>
      <w:proofErr w:type="spellEnd"/>
      <w:r w:rsidRPr="00EC0678">
        <w:rPr>
          <w:rFonts w:ascii="Times New Roman" w:hAnsi="Times New Roman"/>
          <w:sz w:val="24"/>
        </w:rPr>
        <w:t xml:space="preserve"> 2014, L 257), en de op grond van die verordening door de Europese Commissie vastgestelde uitvoerings- en gedelegeerde handelingen;</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elektronisch communicatienetwerk met hoge snelheid</w:t>
      </w:r>
      <w:r w:rsidRPr="00EC0678" w:rsidR="00EC0678">
        <w:rPr>
          <w:rFonts w:ascii="Times New Roman" w:hAnsi="Times New Roman"/>
          <w:sz w:val="24"/>
        </w:rPr>
        <w:t>: een openbaar elektronisch communicatienetwerk dat breedbandtoegangsdiensten kan leveren als bedoeld in richtlijn nr. 2014/61/EU;</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fysieke infrastructuur</w:t>
      </w:r>
      <w:r w:rsidRPr="00EC0678" w:rsidR="00EC0678">
        <w:rPr>
          <w:rFonts w:ascii="Times New Roman" w:hAnsi="Times New Roman"/>
          <w:sz w:val="24"/>
        </w:rPr>
        <w:t>: elk element van een netwerk dat bedoeld is om er andere elementen van een netwerk in onder te brengen zonder dat het zelf een actief element van het netwerk wordt, met uitzondering van elementen van netwerken die worden gebruikt voor de voorziening met voor menselijke consumptie bestemd water als bedoeld in artikel 2, punt 1, van richtlijn 98/83/EG van de Raad van 3 november 1998 betreffende de kwaliteit van voor menselijke consumptie bestemd water (</w:t>
      </w:r>
      <w:proofErr w:type="spellStart"/>
      <w:r w:rsidRPr="00EC0678" w:rsidR="00EC0678">
        <w:rPr>
          <w:rFonts w:ascii="Times New Roman" w:hAnsi="Times New Roman"/>
          <w:sz w:val="24"/>
        </w:rPr>
        <w:t>PbEG</w:t>
      </w:r>
      <w:proofErr w:type="spellEnd"/>
      <w:r w:rsidRPr="00EC0678" w:rsidR="00EC0678">
        <w:rPr>
          <w:rFonts w:ascii="Times New Roman" w:hAnsi="Times New Roman"/>
          <w:sz w:val="24"/>
        </w:rPr>
        <w:t xml:space="preserve"> L 330);</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fysieke binnenhuisinfrastructuur</w:t>
      </w:r>
      <w:r w:rsidRPr="00EC0678" w:rsidR="00EC0678">
        <w:rPr>
          <w:rFonts w:ascii="Times New Roman" w:hAnsi="Times New Roman"/>
          <w:sz w:val="24"/>
        </w:rPr>
        <w:t>: fysieke infrastructuur of installaties op de locatie van de eindgebruiker, met inbegrip van elementen die gemeenschappelijke eigendom zijn, die bestemd is om vaste of draadloze toegangsnetwerken onder te brengen, voor zover die netwerken elektronische communicatiediensten kunnen leveren en door middel waarvan het toegangspunt van het gebouw kan worden aangesloten op het aansluitpunt van het netwerk;</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gekwalificeerd middel voor het aanmaken van elektronische handtekeningen</w:t>
      </w:r>
      <w:r w:rsidRPr="00EC0678">
        <w:rPr>
          <w:rFonts w:ascii="Times New Roman" w:hAnsi="Times New Roman"/>
          <w:sz w:val="24"/>
        </w:rPr>
        <w:t xml:space="preserve">: gekwalificeerd middel voor het aanmaken van elektronische handtekeningen als bedoeld in artikel 3, onderdeel 23, van de </w:t>
      </w:r>
      <w:proofErr w:type="spellStart"/>
      <w:r w:rsidRPr="00EC0678">
        <w:rPr>
          <w:rFonts w:ascii="Times New Roman" w:hAnsi="Times New Roman"/>
          <w:sz w:val="24"/>
        </w:rPr>
        <w:t>eidas</w:t>
      </w:r>
      <w:proofErr w:type="spellEnd"/>
      <w:r w:rsidRPr="00EC0678">
        <w:rPr>
          <w:rFonts w:ascii="Times New Roman" w:hAnsi="Times New Roman"/>
          <w:sz w:val="24"/>
        </w:rPr>
        <w:t>-verordening of voor het aanmaken van elektronische zegels als bedoeld in artikel 3</w:t>
      </w:r>
      <w:r w:rsidR="007C2F19">
        <w:rPr>
          <w:rFonts w:ascii="Times New Roman" w:hAnsi="Times New Roman"/>
          <w:sz w:val="24"/>
        </w:rPr>
        <w:t>,</w:t>
      </w:r>
      <w:r w:rsidRPr="00EC0678">
        <w:rPr>
          <w:rFonts w:ascii="Times New Roman" w:hAnsi="Times New Roman"/>
          <w:sz w:val="24"/>
        </w:rPr>
        <w:t xml:space="preserve"> onderdeel 32,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gekwalificeerde verlener van vertrouwensdiensten</w:t>
      </w:r>
      <w:r w:rsidRPr="00EC0678">
        <w:rPr>
          <w:rFonts w:ascii="Times New Roman" w:hAnsi="Times New Roman"/>
          <w:sz w:val="24"/>
        </w:rPr>
        <w:t xml:space="preserve">: gekwalificeerde verlener van een vertrouwensdienst als bedoeld in artikel 3, onderdeel 20,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gekwalificeerde vertrouwensdienst</w:t>
      </w:r>
      <w:r w:rsidRPr="00EC0678">
        <w:rPr>
          <w:rFonts w:ascii="Times New Roman" w:hAnsi="Times New Roman"/>
          <w:sz w:val="24"/>
        </w:rPr>
        <w:t>: vertrouwensdienst als bedoeld in artikel 3, onder</w:t>
      </w:r>
      <w:r w:rsidR="007C2F19">
        <w:rPr>
          <w:rFonts w:ascii="Times New Roman" w:hAnsi="Times New Roman"/>
          <w:sz w:val="24"/>
        </w:rPr>
        <w:t>deel</w:t>
      </w:r>
      <w:r w:rsidRPr="00EC0678">
        <w:rPr>
          <w:rFonts w:ascii="Times New Roman" w:hAnsi="Times New Roman"/>
          <w:sz w:val="24"/>
        </w:rPr>
        <w:t xml:space="preserve"> 17,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richtlijn nr. 2014/61/EU</w:t>
      </w:r>
      <w:r w:rsidRPr="00EC0678" w:rsidR="00EC0678">
        <w:rPr>
          <w:rFonts w:ascii="Times New Roman" w:hAnsi="Times New Roman"/>
          <w:sz w:val="24"/>
        </w:rPr>
        <w:t xml:space="preserve">: Richtlijn van het Europees Parlement en de Raad van de Europese Unie van 15 mei 2014 inzake maatregelen ter verlaging van kosten van de aanleg van </w:t>
      </w:r>
      <w:proofErr w:type="spellStart"/>
      <w:r w:rsidRPr="00EC0678" w:rsidR="00EC0678">
        <w:rPr>
          <w:rFonts w:ascii="Times New Roman" w:hAnsi="Times New Roman"/>
          <w:sz w:val="24"/>
        </w:rPr>
        <w:t>elektronischecommunicatienetwerken</w:t>
      </w:r>
      <w:proofErr w:type="spellEnd"/>
      <w:r w:rsidRPr="00EC0678" w:rsidR="00EC0678">
        <w:rPr>
          <w:rFonts w:ascii="Times New Roman" w:hAnsi="Times New Roman"/>
          <w:sz w:val="24"/>
        </w:rPr>
        <w:t xml:space="preserve"> met hoge snelheid (</w:t>
      </w:r>
      <w:proofErr w:type="spellStart"/>
      <w:r w:rsidRPr="00EC0678" w:rsidR="00EC0678">
        <w:rPr>
          <w:rFonts w:ascii="Times New Roman" w:hAnsi="Times New Roman"/>
          <w:sz w:val="24"/>
        </w:rPr>
        <w:t>PbEU</w:t>
      </w:r>
      <w:proofErr w:type="spellEnd"/>
      <w:r w:rsidRPr="00EC0678" w:rsidR="00EC0678">
        <w:rPr>
          <w:rFonts w:ascii="Times New Roman" w:hAnsi="Times New Roman"/>
          <w:sz w:val="24"/>
        </w:rPr>
        <w:t xml:space="preserve"> 2014 L 155);</w:t>
      </w: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i/>
          <w:sz w:val="24"/>
        </w:rPr>
        <w:t>toegangspunt</w:t>
      </w:r>
      <w:r w:rsidRPr="00EC0678" w:rsidR="00EC0678">
        <w:rPr>
          <w:rFonts w:ascii="Times New Roman" w:hAnsi="Times New Roman"/>
          <w:sz w:val="24"/>
        </w:rPr>
        <w:t xml:space="preserve">: een in of buiten het gebouw gelegen fysiek punt dat toegankelijk is voor ondernemingen die openbare elektronische communicatienetwerken aanbieden of waaraan een vergunning is verleend om openbare elektronische communicatienetwerken aan te bieden, </w:t>
      </w:r>
      <w:r w:rsidRPr="00EC0678" w:rsidR="00EC0678">
        <w:rPr>
          <w:rFonts w:ascii="Times New Roman" w:hAnsi="Times New Roman"/>
          <w:sz w:val="24"/>
        </w:rPr>
        <w:lastRenderedPageBreak/>
        <w:t>en waar het netwerk kan worden aangesloten op de voor hoge snelheid bestemde fysieke binnenhuisinfrastructuur.</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toezichthoudend orgaan</w:t>
      </w:r>
      <w:r w:rsidRPr="00EC0678">
        <w:rPr>
          <w:rFonts w:ascii="Times New Roman" w:hAnsi="Times New Roman"/>
          <w:sz w:val="24"/>
        </w:rPr>
        <w:t xml:space="preserve">: toezichthoudend orgaan als bedoeld in artikel 17, eerste lid,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verlener van vertrouwensdiensten</w:t>
      </w:r>
      <w:r w:rsidRPr="00EC0678">
        <w:rPr>
          <w:rFonts w:ascii="Times New Roman" w:hAnsi="Times New Roman"/>
          <w:sz w:val="24"/>
        </w:rPr>
        <w:t xml:space="preserve">: verlener van vertrouwensdiensten als bedoeld in artikel 3, onderdeel 19,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vertrouwensdienst</w:t>
      </w:r>
      <w:r w:rsidRPr="00EC0678">
        <w:rPr>
          <w:rFonts w:ascii="Times New Roman" w:hAnsi="Times New Roman"/>
          <w:sz w:val="24"/>
        </w:rPr>
        <w:t xml:space="preserve">: vertrouwensdienst als bedoeld in artikel 3, onderdeel 16, van de </w:t>
      </w:r>
      <w:proofErr w:type="spellStart"/>
      <w:r w:rsidRPr="00EC0678">
        <w:rPr>
          <w:rFonts w:ascii="Times New Roman" w:hAnsi="Times New Roman"/>
          <w:sz w:val="24"/>
        </w:rPr>
        <w:t>eidas</w:t>
      </w:r>
      <w:proofErr w:type="spellEnd"/>
      <w:r w:rsidRPr="00EC0678">
        <w:rPr>
          <w:rFonts w:ascii="Times New Roman" w:hAnsi="Times New Roman"/>
          <w:sz w:val="24"/>
        </w:rPr>
        <w:t xml:space="preserve">-verordening; </w:t>
      </w:r>
    </w:p>
    <w:p w:rsidRPr="00EC0678" w:rsidR="00EC0678" w:rsidP="002943DA" w:rsidRDefault="00EC0678">
      <w:pPr>
        <w:ind w:firstLine="284"/>
        <w:rPr>
          <w:rFonts w:ascii="Times New Roman" w:hAnsi="Times New Roman"/>
          <w:sz w:val="24"/>
        </w:rPr>
      </w:pPr>
      <w:r w:rsidRPr="00EC0678">
        <w:rPr>
          <w:rFonts w:ascii="Times New Roman" w:hAnsi="Times New Roman"/>
          <w:i/>
          <w:sz w:val="24"/>
        </w:rPr>
        <w:t>vertrouwenslijst</w:t>
      </w:r>
      <w:r w:rsidRPr="00EC0678">
        <w:rPr>
          <w:rFonts w:ascii="Times New Roman" w:hAnsi="Times New Roman"/>
          <w:sz w:val="24"/>
        </w:rPr>
        <w:t xml:space="preserve">: vertrouwenslijst als bedoeld in artikel 22 van de </w:t>
      </w:r>
      <w:proofErr w:type="spellStart"/>
      <w:r w:rsidRPr="00EC0678">
        <w:rPr>
          <w:rFonts w:ascii="Times New Roman" w:hAnsi="Times New Roman"/>
          <w:sz w:val="24"/>
        </w:rPr>
        <w:t>eidas</w:t>
      </w:r>
      <w:proofErr w:type="spellEnd"/>
      <w:r w:rsidRPr="00EC0678">
        <w:rPr>
          <w:rFonts w:ascii="Times New Roman" w:hAnsi="Times New Roman"/>
          <w:sz w:val="24"/>
        </w:rPr>
        <w:t>-verordening;</w:t>
      </w:r>
    </w:p>
    <w:p w:rsidRPr="00EC0678" w:rsidR="00EC0678" w:rsidP="00EC0678" w:rsidRDefault="002943DA">
      <w:pPr>
        <w:tabs>
          <w:tab w:val="left" w:pos="244"/>
        </w:tabs>
        <w:rPr>
          <w:rFonts w:ascii="Times New Roman" w:hAnsi="Times New Roman"/>
          <w:sz w:val="24"/>
        </w:rPr>
      </w:pPr>
      <w:r>
        <w:rPr>
          <w:rFonts w:ascii="Times New Roman" w:hAnsi="Times New Roman"/>
          <w:i/>
          <w:sz w:val="24"/>
        </w:rPr>
        <w:tab/>
      </w:r>
      <w:r w:rsidRPr="00EC0678" w:rsidR="00EC0678">
        <w:rPr>
          <w:rFonts w:ascii="Times New Roman" w:hAnsi="Times New Roman"/>
          <w:i/>
          <w:sz w:val="24"/>
        </w:rPr>
        <w:t>voor hoge snelheid bestemde fysieke binnenhuisinfrastructuur</w:t>
      </w:r>
      <w:r w:rsidRPr="00EC0678" w:rsidR="00EC0678">
        <w:rPr>
          <w:rFonts w:ascii="Times New Roman" w:hAnsi="Times New Roman"/>
          <w:sz w:val="24"/>
        </w:rPr>
        <w:t>: fysieke binnenhuisinfrastructuur die bestemd is om elementen van elektronische communicatienetwerken met hoge snelheid onder te brengen of het leveren van die netwerken mogelijk te maken.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 xml:space="preserve">B </w:t>
      </w:r>
    </w:p>
    <w:p w:rsidRPr="00EC0678" w:rsidR="00EC0678" w:rsidP="00EC0678" w:rsidRDefault="00EC0678">
      <w:pPr>
        <w:tabs>
          <w:tab w:val="left" w:pos="244"/>
        </w:tabs>
        <w:rPr>
          <w:rFonts w:ascii="Times New Roman" w:hAnsi="Times New Roman"/>
          <w:sz w:val="24"/>
        </w:rPr>
      </w:pPr>
    </w:p>
    <w:p w:rsidRPr="00EC0678" w:rsidR="00EC0678" w:rsidP="00EC0678" w:rsidRDefault="002943DA">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1.2 wordt “De bepalingen vastgesteld bij of krachtens deze wet gelden” vervangen door: Met uitzondering van hoofdstuk 5a gelden de bepalingen vastgesteld bij of krachtens deze 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C</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2.4, eerste lid, wordt de zinsnede “het medegebruik van antenne-opstelpunten, antennesystemen of antennes” vervangen door: het medegebruik van fysieke infrastructuur, fysieke binnenhuisinfrastructuur, toegangspunten, antenne-opstelpunten, antennesystemen of antennes, coördinatie van civiele 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D</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artikelen 3.24 en 3.25 vervallen.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E</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5.2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Onder vernummering van het vijfde tot en met tiende lid tot zesde tot en met elfde lid, wordt een lid ingevoegd, luidende:</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De rechthebbende op een toegangspunt of fysieke binnenhuisinfrastructuur is verplicht te gedogen dat daarvan gebruik wordt gemaakt ten dienste van de aanleg van een elektronisch communicatienetwerk met hoge snelheid als bedoeld in artikel 5a.1 wanneer verdubbeling technisch onmogelijk of economisch inefficiënt is, en het medegebruik nodig is voor het aansluiten van gebruikers op dat netwerk.</w:t>
      </w:r>
    </w:p>
    <w:p w:rsidRPr="00EC0678" w:rsidR="00EC0678" w:rsidP="00EC0678" w:rsidRDefault="00EC0678">
      <w:pPr>
        <w:tabs>
          <w:tab w:val="left" w:pos="244"/>
        </w:tabs>
        <w:rPr>
          <w:rFonts w:ascii="Times New Roman" w:hAnsi="Times New Roman"/>
          <w:sz w:val="24"/>
        </w:rPr>
      </w:pPr>
    </w:p>
    <w:p w:rsidRPr="00EC0678" w:rsidR="00EC0678" w:rsidP="00160C6C" w:rsidRDefault="00160C6C">
      <w:pPr>
        <w:tabs>
          <w:tab w:val="left" w:pos="0"/>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De eerste volzin van het achtste lid komt te luiden: </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Op verzoek van degene op wie de gedoogplicht rust, maakt de aanbieder van een openbaar elektronisch communicatienetwerk ter uitvoering van het zevende lid, onderdeel b, gebruik van ondergrondse voorzieningen, die door degene op wie de gedoogplicht rust of een derde tegen marktconforme prijs en objectieve, transparante, evenredige en niet-discriminerende </w:t>
      </w:r>
      <w:r w:rsidRPr="00EC0678" w:rsidR="00EC0678">
        <w:rPr>
          <w:rFonts w:ascii="Times New Roman" w:hAnsi="Times New Roman"/>
          <w:sz w:val="24"/>
        </w:rPr>
        <w:lastRenderedPageBreak/>
        <w:t xml:space="preserve">voorwaarden ter beschikking wordt gesteld, tenzij de aanbieder aannemelijk kan maken dat medegebruik als bedoeld in artikel 5a.3 niet haalbaar is. </w:t>
      </w:r>
    </w:p>
    <w:p w:rsidRPr="00EC0678" w:rsidR="00EC0678" w:rsidP="00EC0678" w:rsidRDefault="00EC0678">
      <w:pPr>
        <w:tabs>
          <w:tab w:val="left" w:pos="244"/>
        </w:tabs>
        <w:rPr>
          <w:rFonts w:ascii="Times New Roman" w:hAnsi="Times New Roman"/>
          <w:sz w:val="24"/>
        </w:rPr>
      </w:pPr>
    </w:p>
    <w:p w:rsidRPr="00EC0678" w:rsidR="00EC0678" w:rsidP="00160C6C" w:rsidRDefault="00D13692">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Het negende lid komt te luiden: </w:t>
      </w:r>
    </w:p>
    <w:p w:rsidRPr="00EC0678" w:rsidR="00EC0678" w:rsidP="00D13692" w:rsidRDefault="00EC0678">
      <w:pPr>
        <w:ind w:firstLine="284"/>
        <w:rPr>
          <w:rFonts w:ascii="Times New Roman" w:hAnsi="Times New Roman"/>
          <w:sz w:val="24"/>
        </w:rPr>
      </w:pPr>
      <w:r w:rsidRPr="00EC0678">
        <w:rPr>
          <w:rFonts w:ascii="Times New Roman" w:hAnsi="Times New Roman"/>
          <w:sz w:val="24"/>
        </w:rPr>
        <w:t xml:space="preserve">9. De aanbieder van een openbaar elektronisch communicatienetwerk is verplicht om aangelegde kabels die gedurende een aaneengesloten periode van tien jaar geen deel uitmaken van een openbaar elektronisch communicatienetwerk op te ruimen wanneer degene op wie de gedoogplicht rust de aanbieder daartoe verzoekt. De gedoogplicht vervalt op het moment dat een verzoek als bedoeld </w:t>
      </w:r>
      <w:r w:rsidR="000C2317">
        <w:rPr>
          <w:rFonts w:ascii="Times New Roman" w:hAnsi="Times New Roman"/>
          <w:sz w:val="24"/>
        </w:rPr>
        <w:t>in de eerste volzin is gedaan.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 xml:space="preserve">F </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5.3 komt te luiden: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5.3</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aanbieder van een openbaar elektronisch communicatienetwerk die het voornemen heeft werkzaamheden uit te voeren in verband met: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de aanleg, instandhouding of opruiming van kabels of netwerkaansluitpunten,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het gebruiken van fysieke binnenhuisinfrastructuur of toegangspunten,</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stelt de rechthebbende of de beheerder, bedoeld in artikel 5.2, schriftelijk in kennis van dit voornemen en streeft vervolgens naar overeenstemming over de plaats, het tijdstip en de wijze van uitvoering van de werkzaamheden.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Indien binnen 2 maanden na de datum van verzending van de schriftelijke kennisgeving geen overeenstemming is bereikt, kan de aanbieder alsmede de rechthebbende of de beheerder, bedoeld in artikel 5.2, binnen 2 weken de Autoriteit Consument en Markt verzoeken een beschikking te geven over de toepasselijkheid van de gedoogplicht of de plaats, het tijdstip en de wijze van de uit te voeren werkzaamheden. </w:t>
      </w:r>
    </w:p>
    <w:p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De Autoriteit Consument en Markt geeft de beschikking zo spoedig mogelijk, doch uiterlijk binnen 2 maanden na ontvangst van het verzoek. Artikel 12.5, derde lid, is van overeenkomstige toepassing.</w:t>
      </w:r>
    </w:p>
    <w:p w:rsidRPr="00EC0678" w:rsidR="007C2F19" w:rsidP="007C2F19" w:rsidRDefault="007C2F19">
      <w:pPr>
        <w:tabs>
          <w:tab w:val="left" w:pos="244"/>
        </w:tabs>
        <w:ind w:firstLine="244"/>
        <w:rPr>
          <w:rFonts w:ascii="Times New Roman" w:hAnsi="Times New Roman"/>
          <w:sz w:val="24"/>
        </w:rPr>
      </w:pPr>
      <w:r>
        <w:rPr>
          <w:rFonts w:ascii="Times New Roman" w:hAnsi="Times New Roman"/>
          <w:sz w:val="24"/>
        </w:rPr>
        <w:t xml:space="preserve">4. </w:t>
      </w:r>
      <w:r w:rsidRPr="007C2F19">
        <w:rPr>
          <w:rFonts w:ascii="Times New Roman" w:hAnsi="Times New Roman"/>
          <w:sz w:val="24"/>
        </w:rPr>
        <w:t>Bij ministeriële regeling kunnen regels worden gesteld met betrekking tot de schriftelijke kennisgeving.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G</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5.12 vervalt.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H</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5.16, vervalt “, met uitzondering van artikel 5.12,”.</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I</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Na hoofdstuk 5 wordt een hoofdstuk ingevoegd, luidende:</w:t>
      </w:r>
    </w:p>
    <w:p w:rsidR="00EC0678" w:rsidP="00EC0678" w:rsidRDefault="00EC0678">
      <w:pPr>
        <w:tabs>
          <w:tab w:val="left" w:pos="244"/>
        </w:tabs>
        <w:rPr>
          <w:rFonts w:ascii="Times New Roman" w:hAnsi="Times New Roman"/>
          <w:sz w:val="24"/>
        </w:rPr>
      </w:pPr>
    </w:p>
    <w:p w:rsidRPr="00EC0678" w:rsidR="00160C6C" w:rsidP="00EC0678" w:rsidRDefault="00160C6C">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b/>
          <w:sz w:val="24"/>
        </w:rPr>
      </w:pPr>
      <w:r w:rsidRPr="00EC0678">
        <w:rPr>
          <w:rFonts w:ascii="Times New Roman" w:hAnsi="Times New Roman"/>
          <w:b/>
          <w:sz w:val="24"/>
        </w:rPr>
        <w:t>HOOFDSTUK 5A. MEDEGEBRUIK VOORZIENINGEN EN COÖRDINATIE VAN</w:t>
      </w:r>
      <w:r w:rsidRPr="00EC0678">
        <w:rPr>
          <w:rFonts w:ascii="Times New Roman" w:hAnsi="Times New Roman"/>
          <w:b/>
          <w:i/>
          <w:sz w:val="24"/>
        </w:rPr>
        <w:t xml:space="preserve"> </w:t>
      </w:r>
      <w:r w:rsidRPr="00EC0678">
        <w:rPr>
          <w:rFonts w:ascii="Times New Roman" w:hAnsi="Times New Roman"/>
          <w:b/>
          <w:sz w:val="24"/>
        </w:rPr>
        <w:t xml:space="preserve">CIVIELE WERKEN </w:t>
      </w:r>
    </w:p>
    <w:p w:rsidRPr="00EC0678" w:rsidR="00EC0678" w:rsidP="00EC0678" w:rsidRDefault="00EC0678">
      <w:pPr>
        <w:tabs>
          <w:tab w:val="left" w:pos="244"/>
        </w:tabs>
        <w:rPr>
          <w:rFonts w:ascii="Times New Roman" w:hAnsi="Times New Roman"/>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1. Algemene bepalingen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dit hoofdstuk en de daarop berustende bepalingen wordt verstaan onder: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w:t>
      </w:r>
      <w:r w:rsidRPr="00EC0678" w:rsidR="00EC0678">
        <w:rPr>
          <w:rFonts w:ascii="Times New Roman" w:hAnsi="Times New Roman"/>
          <w:i/>
          <w:sz w:val="24"/>
        </w:rPr>
        <w:t>netwerkexploitant</w:t>
      </w:r>
      <w:r w:rsidRPr="00EC0678" w:rsidR="00EC0678">
        <w:rPr>
          <w:rFonts w:ascii="Times New Roman" w:hAnsi="Times New Roman"/>
          <w:sz w:val="24"/>
        </w:rPr>
        <w:t>: een aanbieder van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een openbaar elektronisch communicatienetwerk, of </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2°. fysieke infrastructuur waarmee een dienst wordt geleverd die bestaat uit vervoer of uit de productie, het transport of de distributie van gas, elektriciteit, straatverlichting, verwarming en water;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w:t>
      </w:r>
      <w:r w:rsidRPr="00EC0678" w:rsidR="00EC0678">
        <w:rPr>
          <w:rFonts w:ascii="Times New Roman" w:hAnsi="Times New Roman"/>
          <w:i/>
          <w:sz w:val="24"/>
        </w:rPr>
        <w:t>coördinatie</w:t>
      </w:r>
      <w:r w:rsidRPr="00EC0678" w:rsidR="00EC0678">
        <w:rPr>
          <w:rFonts w:ascii="Times New Roman" w:hAnsi="Times New Roman"/>
          <w:sz w:val="24"/>
        </w:rPr>
        <w:t>: coördinatie als bedoeld in artikel 5 van richtlijn nr. 2014/61/EU;</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w:t>
      </w:r>
      <w:r w:rsidRPr="00EC0678" w:rsidR="00EC0678">
        <w:rPr>
          <w:rFonts w:ascii="Times New Roman" w:hAnsi="Times New Roman"/>
          <w:i/>
          <w:sz w:val="24"/>
        </w:rPr>
        <w:t>civiele werken</w:t>
      </w:r>
      <w:r w:rsidRPr="00EC0678" w:rsidR="00EC0678">
        <w:rPr>
          <w:rFonts w:ascii="Times New Roman" w:hAnsi="Times New Roman"/>
          <w:sz w:val="24"/>
        </w:rPr>
        <w:t>: het product van een geheel van bouwkundige of civieltechnische werken dat bestemd is om als zodanig een economische of technische functie te vervullen en dat een of meer elementen van een fysieke infrastructuur omvat.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5a.2</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Onverminderd de in dit hoofdstuk opgenomen verplichtingen omtrent medegebruik en coördinatie gelden de gegeven voorschriften bij of krachtens andere wetten of decentrale regels ter zake van: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netwerk van een netwerkexploitant en de daarmee te leveren diensten, 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een voor het medegebruik of het uitvoeren van civiele werken benodigde vergunning, ontheffing of andere toestemming.</w:t>
      </w:r>
    </w:p>
    <w:p w:rsidRPr="00EC0678" w:rsidR="00EC0678" w:rsidP="00EC0678" w:rsidRDefault="00EC0678">
      <w:pPr>
        <w:tabs>
          <w:tab w:val="left" w:pos="244"/>
        </w:tabs>
        <w:rPr>
          <w:rFonts w:ascii="Times New Roman" w:hAnsi="Times New Roman"/>
          <w:b/>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xml:space="preserve">§ 2. Medegebruik </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5a.3</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stemt in met redelijke verzoeken van aanbieders van openbare elektronische communicatienetwerken tot medegebruik van zijn fysieke infrastructuur ten dienste van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gebruikers van bij of krachtens algemene maatregel van bestuur aan te wijzen frequentieruimte, zijn over en weer verplicht te voldoen aan redelijke verzoeken tot medegebruik van antenne-opstelpunten.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Aanbieders van elektronische communicatienetwerken die bestaan uit radioapparaten die geschikt zijn voor het verspreiden van programma’s, alsmede aanbieders van antenne-opstelpunten die bestemd zijn om genoemde netwerken te ondersteunen, voldoen aan redelijke verzoeken tot medegebruik van antenne-opstelpunten, antennesystemen of antennes. </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4. Aanbieders van openbare elektronische communicatienetwerken zijn over en weer verplicht te voldoen aan redelijke verzoeken tot medegebruik van de fysieke infrastructuur waarop de gedoogplicht, bedoeld in hoofdstuk 5, van toepassing is.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5a.4</w:t>
      </w:r>
    </w:p>
    <w:p w:rsidRPr="00EC0678" w:rsidR="00EC0678" w:rsidP="00EC0678" w:rsidRDefault="00EC0678">
      <w:pPr>
        <w:tabs>
          <w:tab w:val="left" w:pos="244"/>
        </w:tabs>
        <w:rPr>
          <w:rFonts w:ascii="Times New Roman" w:hAnsi="Times New Roman"/>
          <w:b/>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Medegebruik als bedoeld in artikel 5a.3 vindt plaats onder billijke en niet-discriminerende voorwaarden en tegen een billijke en niet-discriminerende vergoeding, en kan uitsluitend worden geweigerd op objectieve, transparante en evenredige gronden.</w:t>
      </w:r>
    </w:p>
    <w:p w:rsidRPr="00EC0678" w:rsidR="00EC0678" w:rsidP="00EC0678" w:rsidRDefault="00160C6C">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2. Onder een grond als bedoeld in het eerste lid, kan in ieder geval worden verstaan: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dat de fysieke infrastructuur technisch of economisch ongeschikt is voor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dat er, rekening houdend met de toekomstige behoeften aan ruimte van de netwerkexploitant, onvoldoende ruimte beschikbaar is voor de aanleg van elementen van een openbaar elektronisch communicatienetwerk met hoge snelheid;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redenen van veiligheid of volksgezondheid;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 redenen van integriteit en veiligheid van alle reeds aangelegde netwerken of van kritieke nationale infrastructuur;</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e. een risico van ernstige verstoring van de geplande elektronische communicatiediensten wanneer andere diensten via dezelfde infrastructuur worden verstrekt;</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 xml:space="preserve">f. dat de netwerkexploitant beschikt over levensvatbare alternatieve middelen voor het verlenen van </w:t>
      </w:r>
      <w:proofErr w:type="spellStart"/>
      <w:r w:rsidRPr="00EC0678" w:rsidR="00EC0678">
        <w:rPr>
          <w:rFonts w:ascii="Times New Roman" w:hAnsi="Times New Roman"/>
          <w:sz w:val="24"/>
        </w:rPr>
        <w:t>wholesaletoegang</w:t>
      </w:r>
      <w:proofErr w:type="spellEnd"/>
      <w:r w:rsidRPr="00EC0678" w:rsidR="00EC0678">
        <w:rPr>
          <w:rFonts w:ascii="Times New Roman" w:hAnsi="Times New Roman"/>
          <w:sz w:val="24"/>
        </w:rPr>
        <w:t xml:space="preserve"> tot fysieke netwerkinfrastructuur die geschikt zijn voor het aanbieden van elektronische communicatienetwerken met hoge snelheid, op voorwaarde dat de toegang onder billijke en redelijke voorwaarden wordt verleend.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w:t>
      </w:r>
      <w:r w:rsidR="000C2317">
        <w:rPr>
          <w:rFonts w:ascii="Times New Roman" w:hAnsi="Times New Roman"/>
          <w:b/>
          <w:sz w:val="24"/>
        </w:rPr>
        <w:t>5</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De bij een verzoek tot medegebruik betrokken partijen streven naar overeenstemming over de omstandigheden waaronder het medegebruik plaatsvindt. Zij maken in ieder geval afspraken over:</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a. de plaats, het tijdstip en de wijze van uitvoering van de werkzaamheden</w:t>
      </w:r>
      <w:r w:rsidRPr="00EC0678" w:rsidR="00EC0678">
        <w:rPr>
          <w:rFonts w:ascii="Times New Roman" w:hAnsi="Times New Roman"/>
          <w:i/>
          <w:sz w:val="24"/>
        </w:rPr>
        <w:t xml:space="preserve">, </w:t>
      </w:r>
    </w:p>
    <w:p w:rsidRPr="00EC0678" w:rsidR="00EC0678" w:rsidP="00EC0678" w:rsidRDefault="00160C6C">
      <w:pPr>
        <w:tabs>
          <w:tab w:val="left" w:pos="244"/>
        </w:tabs>
        <w:rPr>
          <w:rFonts w:ascii="Times New Roman" w:hAnsi="Times New Roman"/>
          <w:i/>
          <w:sz w:val="24"/>
        </w:rPr>
      </w:pPr>
      <w:r>
        <w:rPr>
          <w:rFonts w:ascii="Times New Roman" w:hAnsi="Times New Roman"/>
          <w:sz w:val="24"/>
        </w:rPr>
        <w:tab/>
      </w:r>
      <w:r w:rsidRPr="00EC0678" w:rsidR="00EC0678">
        <w:rPr>
          <w:rFonts w:ascii="Times New Roman" w:hAnsi="Times New Roman"/>
          <w:sz w:val="24"/>
        </w:rPr>
        <w:t>b.</w:t>
      </w:r>
      <w:r w:rsidRPr="00EC0678" w:rsidR="00EC0678">
        <w:rPr>
          <w:rFonts w:ascii="Times New Roman" w:hAnsi="Times New Roman"/>
          <w:i/>
          <w:sz w:val="24"/>
        </w:rPr>
        <w:t xml:space="preserve"> </w:t>
      </w:r>
      <w:r w:rsidRPr="00EC0678" w:rsidR="00EC0678">
        <w:rPr>
          <w:rFonts w:ascii="Times New Roman" w:hAnsi="Times New Roman"/>
          <w:sz w:val="24"/>
        </w:rPr>
        <w:t>een redelijke vergoeding voor het medegebruik, alsmede</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redelijke eisen, voorwaarden en voorzorgsmaatregelen ter waarborging van de veiligheid, continuïteit en levensvatbaarheid van de betrokken fysieke infrastructuur, antennesystemen, antennes en netwerken. </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Indien een verzoek tot medegebruik betrekking heeft op:</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fysieke infrastructuur van een aanbieder van een openbaar elektronisch communicatienetwerk, of</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b. een antenne-opstelpunt van een gebruiker respectievelijk een aanbieder als bedoeld in artikel 5a.3, tweede, respectievelijk derde lid, </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kunnen partijen wat betreft veiligheid en continuïteit als bedoeld in het eerste lid, onderdeel c, volstaan met afspraken over hoe zij uitvoering geven aan de bij of krachtens hoofdstuk 11a vastgestelde maatregelen en eisen.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5a.6</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een netwerkexploitant tevens degene is die beslist op een vergunning, ontheffing of andere toestemming betreffende de aanleg van elementen van een openbaar elektronisch communicatienetwerk met hoge snelheid waarop het verzoek tot medegebruik betrekking heeft, coördineert deze netwerkexploitant zijn beslissing op het verzoek tot medegebruik met het besluit op een aanvraag voor een vergunning, ontheffing of andere toestemming.</w:t>
      </w:r>
    </w:p>
    <w:p w:rsidR="00160C6C"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 aanvulling op artikel 5a.4, eerste en tweede lid, weigert een netwerkexploitant als bedoeld in het eerste lid, in ieder geval het medegebruik wanneer de in het eerste lid bedoelde vergunning, ontheffing of andere toestemming wordt geweigerd.</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Een aanbieder van een openbaar elektronisch communicatienetwerk die het voornemen heeft om de fysieke infrastructuur van een netwerkexploitant als bedoeld in het eerste lid, te gebruiken voor de aanleg van elementen van een openbaar elektronisch communicatienetwerk </w:t>
      </w:r>
      <w:r w:rsidRPr="00EC0678" w:rsidR="00EC0678">
        <w:rPr>
          <w:rFonts w:ascii="Times New Roman" w:hAnsi="Times New Roman"/>
          <w:sz w:val="24"/>
        </w:rPr>
        <w:lastRenderedPageBreak/>
        <w:t>met hoge snelheid coördineert zijn verzoek tot medegebruik met de in het eerste lid, bedoelde aanvraag.</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5a.7</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 het geval dat voor het verlenen van medegebruik toestemming van een derde is vereist, is deze daartoe slechts gehouden indien het een redelijk verzoek betreft en hij:</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direct of indirect een relevant economisch belang heeft in degene tot wie het verzoek tot medegebruik is gericht, of</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deel uitmaakt van een groep als bedoeld in artikel 24b van boek 2 van het Burgerlijk Wetboek waartoe een andere groepsmaatschappij als bedoeld in dat artikel behoort, die een direct of indirect relevant economisch belang heeft in degene tot wie het verzoek is gericht.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derde die op grond van het eerste lid gehouden is toestemming te verlenen, ontvangt voor het medegebruik een redelijke vergoeding als bedoeld in artikel 5a.5, eerste lid, onderdeel b.</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5a.8</w:t>
      </w:r>
    </w:p>
    <w:p w:rsidRPr="00EC0678" w:rsidR="00EC0678" w:rsidP="00EC0678" w:rsidRDefault="00EC0678">
      <w:pPr>
        <w:tabs>
          <w:tab w:val="left" w:pos="284"/>
        </w:tabs>
        <w:rPr>
          <w:rFonts w:ascii="Times New Roman" w:hAnsi="Times New Roman"/>
          <w:b/>
          <w:sz w:val="24"/>
        </w:rPr>
      </w:pPr>
    </w:p>
    <w:p w:rsidRPr="00EC0678" w:rsidR="00EC0678" w:rsidP="00EC0678" w:rsidRDefault="00160C6C">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Indien een netwerkexploitant of een onderneming als bedoeld in artikel 5a.3, tweede en derde lid, weigert te voldoen aan een verzoek tot medegebruik informeert hij de verzoeker gemotiveerd en schriftelijk over de redenen voor zijn weigering.</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5a.9</w:t>
      </w:r>
    </w:p>
    <w:p w:rsidRPr="00EC0678" w:rsidR="00EC0678" w:rsidP="00EC0678" w:rsidRDefault="00EC0678">
      <w:pPr>
        <w:tabs>
          <w:tab w:val="left" w:pos="244"/>
        </w:tabs>
        <w:rPr>
          <w:rFonts w:ascii="Times New Roman" w:hAnsi="Times New Roman"/>
          <w:b/>
          <w:sz w:val="24"/>
        </w:rPr>
      </w:pPr>
    </w:p>
    <w:p w:rsidR="00160C6C" w:rsidP="00160C6C"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of een onderneming als bedoeld in artikel 5a.3, tweede en derde lid, is verplicht in te gaan op redelijke verzoeken tot inspecties ter plaatse van de voorzieningen waarop het verzoek tot medegebruik ziet.</w:t>
      </w:r>
    </w:p>
    <w:p w:rsidRPr="00EC0678" w:rsidR="00EC0678" w:rsidP="00160C6C"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 een verzoek als bedoeld in het eerste lid, specificeert de verzoeker de elementen van het betrokken netwerk dat hij wil inspecteren met het oog op de aanleg van elementen van elektronische communicatienetwerken met hoge snelheid. </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Een netwerkexploitant, of een onderneming als bedoeld in artikel 5a.3, tweede en derde lid, stemt in met het verzoek tot inspectie op de voorgestelde datum of op een ander moment, doch uiterlijk binnen vier weken na ontvangst van het verzoek.</w:t>
      </w:r>
    </w:p>
    <w:p w:rsidRPr="00EC0678" w:rsidR="00EC0678" w:rsidP="00EC0678" w:rsidRDefault="00EC0678">
      <w:pPr>
        <w:tabs>
          <w:tab w:val="left" w:pos="244"/>
        </w:tabs>
        <w:rPr>
          <w:rFonts w:ascii="Times New Roman" w:hAnsi="Times New Roman"/>
          <w:b/>
          <w:sz w:val="24"/>
        </w:rPr>
      </w:pPr>
    </w:p>
    <w:p w:rsidRPr="00160C6C" w:rsidR="00EC0678" w:rsidP="00EC0678" w:rsidRDefault="00EC0678">
      <w:pPr>
        <w:tabs>
          <w:tab w:val="left" w:pos="244"/>
        </w:tabs>
        <w:rPr>
          <w:rFonts w:ascii="Times New Roman" w:hAnsi="Times New Roman"/>
          <w:i/>
          <w:sz w:val="24"/>
        </w:rPr>
      </w:pPr>
      <w:r w:rsidRPr="00160C6C">
        <w:rPr>
          <w:rFonts w:ascii="Times New Roman" w:hAnsi="Times New Roman"/>
          <w:i/>
          <w:sz w:val="24"/>
        </w:rPr>
        <w:t>§ 3. Coördinatie van de uitvoering van civiele 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5a.10</w:t>
      </w:r>
    </w:p>
    <w:p w:rsidRPr="00EC0678" w:rsidR="00EC0678" w:rsidP="00EC0678" w:rsidRDefault="00EC0678">
      <w:pPr>
        <w:tabs>
          <w:tab w:val="left" w:pos="244"/>
        </w:tabs>
        <w:rPr>
          <w:rFonts w:ascii="Times New Roman" w:hAnsi="Times New Roman"/>
          <w:sz w:val="24"/>
        </w:rPr>
      </w:pP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Een netwerkexploitant die een civiel werk uitvoert dat direct of indirect, geheel of gedeeltelijk gefinancierd is met overheidsgeld, voldoet aan elk redelijk verzoek van een aanbieder van een openbaar elektronisch communicatienetwerk om zijn civiele werken en de civiele werken ten dienste van de aanleg van elementen van een openbaar elektronisch communicatienetwerk met hoge snelheid, te coördineren.</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Een netwerkexploitant kan coördineren als bedoeld in het eerste lid, weigeren indien:</w:t>
      </w:r>
    </w:p>
    <w:p w:rsidRPr="00EC0678" w:rsidR="00EC0678" w:rsidP="00EC0678" w:rsidRDefault="000C2317">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coördineren aanvullende kosten veroorzaakt voor de oorspronkelijk geplande civiele werken van de netwerkexploitant;</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coördineren een belemmering vormt voor de controle over de coördinatie van de civiele werken van de netwerkexploitant, of</w:t>
      </w:r>
    </w:p>
    <w:p w:rsidRPr="00EC0678" w:rsidR="00EC0678" w:rsidP="00EC0678" w:rsidRDefault="00160C6C">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c. het verzoek wordt gedaan minder dan één maand voordat de netwerkexploitant voornemens is een aanvraag in te dienen voor de voor oorspronkelijk geplande civiele werken benodigde vergunning, ont</w:t>
      </w:r>
      <w:r w:rsidR="000C2317">
        <w:rPr>
          <w:rFonts w:ascii="Times New Roman" w:hAnsi="Times New Roman"/>
          <w:sz w:val="24"/>
        </w:rPr>
        <w:t>heffing of andere toestemming.</w:t>
      </w:r>
    </w:p>
    <w:p w:rsidRPr="00EC0678" w:rsidR="00EC0678" w:rsidP="00EC0678" w:rsidRDefault="00160C6C">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Indien een netwerkexploitant weigert te voldoen aan een verzoek om te coördineren informeert hij de verzoeker uiterlijk een maand na de datum van ontvangst van het verzoek om te coördineren gemotiveerd en schriftelijk over de redenen voor zijn weigering.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5a.11</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Een netwerkexploitant stelt slechts billijke, transparante en niet-discriminerende voorwaarden aan de coördinatie van civiele werken.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bij het verzoek tot coördinatie betrokken netwerkexploitant en aanbieder van een openbaar elektronisch communicatienetwerk streven naar overeenstemming over de omstandigheden en voorwaarden waaronder coördinatie van de civiele werken plaatsvindt. Zij maken in ieder geval afspraken over:</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de plaats, het tijdstip en de wijze van uitvoering van de werkzaamheden,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000C2317">
        <w:rPr>
          <w:rFonts w:ascii="Times New Roman" w:hAnsi="Times New Roman"/>
          <w:sz w:val="24"/>
        </w:rPr>
        <w:t xml:space="preserve">b. een redelijke vergoeding </w:t>
      </w:r>
      <w:r w:rsidRPr="00EC0678" w:rsidR="00EC0678">
        <w:rPr>
          <w:rFonts w:ascii="Times New Roman" w:hAnsi="Times New Roman"/>
          <w:sz w:val="24"/>
        </w:rPr>
        <w:t>van de kosten die zijn gemoeid met coördinatie van de civiele werken, alsmede</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c. andere redelijke eisen, voorwaarden en voorzorgsmaatregelen die noodzakelijk zijn om de veiligheid, continuïteit en levensvatbaarheid van de betrokken fysieke infrastructuur en netten te waarborgen. </w:t>
      </w:r>
    </w:p>
    <w:p w:rsidRPr="00EC0678" w:rsidR="00EC0678" w:rsidP="00EC0678" w:rsidRDefault="00EC0678">
      <w:pPr>
        <w:tabs>
          <w:tab w:val="left" w:pos="244"/>
        </w:tabs>
        <w:rPr>
          <w:rFonts w:ascii="Times New Roman" w:hAnsi="Times New Roman"/>
          <w:sz w:val="24"/>
        </w:rPr>
      </w:pPr>
    </w:p>
    <w:p w:rsidRPr="00EE5D5B" w:rsidR="00EC0678" w:rsidP="00EC0678" w:rsidRDefault="00EC0678">
      <w:pPr>
        <w:tabs>
          <w:tab w:val="left" w:pos="244"/>
        </w:tabs>
        <w:rPr>
          <w:rFonts w:ascii="Times New Roman" w:hAnsi="Times New Roman"/>
          <w:i/>
          <w:sz w:val="24"/>
        </w:rPr>
      </w:pPr>
      <w:r w:rsidRPr="00EE5D5B">
        <w:rPr>
          <w:rFonts w:ascii="Times New Roman" w:hAnsi="Times New Roman"/>
          <w:i/>
          <w:sz w:val="24"/>
        </w:rPr>
        <w:t>§ 4. Wederzijdse verantwoordelijkheden bij medegebruik of coördinatie</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5a.12</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De bij medegebruik of coördinatie betrokken partijen gebruiken informatie die in het kader van medegebruik van fysieke infrastructuur of coördinatie van civiele werken wordt verstrekt, alsmede informatie die gedurende het medegebruik of de coördinatie is verkregen uitsluitend voor het doel waarvoor deze informatie is verstrekt of verkregen. Alle informatie wordt vertrouwelijk behandeld. </w:t>
      </w:r>
    </w:p>
    <w:p w:rsidRPr="00EC0678" w:rsidR="00EC0678" w:rsidP="00EC0678" w:rsidRDefault="00EC0678">
      <w:pPr>
        <w:tabs>
          <w:tab w:val="left" w:pos="244"/>
        </w:tabs>
        <w:rPr>
          <w:rFonts w:ascii="Times New Roman" w:hAnsi="Times New Roman"/>
          <w:sz w:val="24"/>
        </w:rPr>
      </w:pPr>
    </w:p>
    <w:p w:rsidRPr="00EE5D5B" w:rsidR="00EC0678" w:rsidP="00EC0678" w:rsidRDefault="00EC0678">
      <w:pPr>
        <w:tabs>
          <w:tab w:val="left" w:pos="244"/>
        </w:tabs>
        <w:rPr>
          <w:rFonts w:ascii="Times New Roman" w:hAnsi="Times New Roman"/>
          <w:i/>
          <w:sz w:val="24"/>
        </w:rPr>
      </w:pPr>
      <w:r w:rsidRPr="00EE5D5B">
        <w:rPr>
          <w:rFonts w:ascii="Times New Roman" w:hAnsi="Times New Roman"/>
          <w:i/>
          <w:sz w:val="24"/>
        </w:rPr>
        <w:t xml:space="preserve">§ 5. Grondslag voor nadere regels </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5a.13</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Indien in dit hoofdstuk geregelde onderwerpen in het belang van een goede uitvoering van de richtlijn nr. 2014/61/EU</w:t>
      </w:r>
      <w:r w:rsidRPr="00EC0678" w:rsidDel="00DF7AB4" w:rsidR="00EC0678">
        <w:rPr>
          <w:rFonts w:ascii="Times New Roman" w:hAnsi="Times New Roman"/>
          <w:sz w:val="24"/>
        </w:rPr>
        <w:t xml:space="preserve"> </w:t>
      </w:r>
      <w:r w:rsidRPr="00EC0678" w:rsidR="00EC0678">
        <w:rPr>
          <w:rFonts w:ascii="Times New Roman" w:hAnsi="Times New Roman"/>
          <w:sz w:val="24"/>
        </w:rPr>
        <w:t>nadere regeling behoeven, kan deze geschieden bij algemene maatregel van bestuur. Hierbij kunnen aan de Autoriteit Consument en Markt taken worden opgedragen en bevoegdheden worden verleend.</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Bij of krachtens algemene maatregel van bestuur kunnen fysieke infrastructuur of civiele werken om veiligheidsredenen worden uitgezonderd van de in dit hoofdstuk opgenomen verplichtingen.</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Een maatregel als bedoeld in het tweede lid, wordt niet eerder vastgesteld dan vier weken nadat het ontwerp aan belanghebbende partijen is overgelegd.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5a.14</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1. Bij of krachtens algemene maatregel van bestuur kunnen nadere regels worden gesteld omtrent de procedure van een verzoek tot medegebruik of coördinatie. Daarbij kan onder meer worden bepaald op welke wijze en binnen welke termijn een verzoek wordt ingediend dan wel behandeld, alsmede welke gegevens bij een verzoek moeten worden overgelegd.</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2.Bij of krachtens algemene maatregel van bestuur kunnen nadere regels worden gesteld omtrent omstandigheden, eisen en voorwaarden als bedoeld in de artikelen 5a.4, eerste lid, 5a.5 en 5a.11, alsmede over de procedure om tot overeenstemming te komen over die omstandigheden, eisen en voorwaarden.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3. Bij of krachtens algemene maatregel van bestuur kunnen nadere regels gesteld worden aan de procedure van een verzoek om inspectie en aan de maatregelen die een netwerkexploitant, of een onderneming als bedoeld in artikel 5a.3, tweede en derde lid, tijdens of voorafgaand aan de inspectie stelt. </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4. Bij of krachtens algemene maatregel van bestuur kunnen voorts nadere regels gesteld worden met betrekking tot de vergoeding aan een derde als bedoeld in artikel 5a.7.</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In de in het eerste tot en met vierde lid bedoelde nadere regels kunnen aan de Autoriteit Consument en Markt taken worden opgedragen en bevoegdheden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5a.15</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Bij of krachtens algemene maatregel van bestuur kunnen nadere regels worden gesteld omtrent:</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a. de door degene, bedoeld in </w:t>
      </w:r>
      <w:hyperlink w:history="1" w:anchor="Hoofdstuk3_38_Artikel324" r:id="rId9">
        <w:r w:rsidRPr="00EC0678" w:rsidR="00EC0678">
          <w:rPr>
            <w:rStyle w:val="Hyperlink"/>
            <w:rFonts w:ascii="Times New Roman" w:hAnsi="Times New Roman"/>
            <w:sz w:val="24"/>
          </w:rPr>
          <w:t>artikel 5a.3, tweede en derde lid</w:t>
        </w:r>
      </w:hyperlink>
      <w:r w:rsidRPr="00EC0678" w:rsidR="00EC0678">
        <w:rPr>
          <w:rFonts w:ascii="Times New Roman" w:hAnsi="Times New Roman"/>
          <w:sz w:val="24"/>
        </w:rPr>
        <w:t>, te verstrekken informatie over de antenne-opstelpunten waarover zij beschikken,</w:t>
      </w: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door degene, bedoeld in artikel 5a.3, tweede en derde lid, te reserveren ruimte op antenne-opstelpunten voor eigen gebruik of voor medegebruik.</w:t>
      </w: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Hierbij kunnen aan de Autoriteit Consument en Markt taken worden opgedragen en bevoegdheden worden verleend.</w:t>
      </w:r>
    </w:p>
    <w:p w:rsidRPr="00EC0678" w:rsidR="00EC0678" w:rsidP="00EC0678" w:rsidRDefault="00EC0678">
      <w:pPr>
        <w:tabs>
          <w:tab w:val="left" w:pos="28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J</w:t>
      </w:r>
    </w:p>
    <w:p w:rsidRPr="00EC0678" w:rsidR="00EC0678" w:rsidP="00EC0678" w:rsidRDefault="00EC0678">
      <w:pPr>
        <w:tabs>
          <w:tab w:val="left" w:pos="28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11a.3, eerste lid, wordt “artikel 3.24, vierde lid” vervangen door: artikel 5a.3, derde lid.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84"/>
        </w:tabs>
        <w:rPr>
          <w:rFonts w:ascii="Times New Roman" w:hAnsi="Times New Roman"/>
          <w:sz w:val="24"/>
        </w:rPr>
      </w:pPr>
      <w:r w:rsidRPr="00EC0678">
        <w:rPr>
          <w:rFonts w:ascii="Times New Roman" w:hAnsi="Times New Roman"/>
          <w:sz w:val="24"/>
        </w:rPr>
        <w:t>K</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12.2 wordt gewijzigd als volgt:</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Het derde lid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3. Het eerste en tweede lid zijn van overeenkomstige toepassing indien een geschil is gerezen: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 tussen netwerkexploitanten of met een derde als bedoeld in artikel 5a.7;</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tussen degenen, bedoeld in artikel 5a.3, tweede en derde lid, of met een derde als bedoeld in artikel 5a.7,</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inzake de nakoming van een bij of krachtens hoofdstuk 5a op hen rustende verplichting.</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Onder vernummering van het vijfde tot en met zevende lid tot vierde tot en met zesde lid vervalt het vierde lid.</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c. Het vierde lid (nieuw)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lastRenderedPageBreak/>
        <w:tab/>
      </w:r>
      <w:r w:rsidRPr="00EC0678" w:rsidR="00EC0678">
        <w:rPr>
          <w:rFonts w:ascii="Times New Roman" w:hAnsi="Times New Roman"/>
          <w:sz w:val="24"/>
        </w:rPr>
        <w:t>4. Het eerste lid is niet van toepassing op geschillen voortvloeiend uit hoofdstuk 5 van deze wet of geschillen betreffende artikel 5a.6</w:t>
      </w:r>
      <w:r w:rsidR="000C2317">
        <w:rPr>
          <w:rFonts w:ascii="Times New Roman" w:hAnsi="Times New Roman"/>
          <w:sz w:val="24"/>
        </w:rPr>
        <w:t>.</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L</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Artikel 12.4 komt te luiden: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12.4</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1. De Autoriteit Consument en Markt kan bij de beslechting van een geschil inzake de nakoming van een bij of krachtens hoofdstuk 5a gestelde verplichting billijke en niet-discriminerende eisen en voorwaarden stellen aan de bij dat geschil betrokken partijen, het medegebruik of de coördinatie.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Indien de Autoriteit en Consument een vergoeding vaststelt voor het medegebruik van fysieke infrastructuur, wordt ervoor gezorgd dat de netwerkexploitant een eerlijke kans heeft om zijn kosten terug te verdienen. Daarbij houdt de Autoriteit consument en Markt rekening met de gevolgen van het medegebruik voor het bedrijfsplan en de investeringen van de netwerkexploitant.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M</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Aan artikel 12.5 worden twee leden toegevoegd, luidende:</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4. In afwijking van het eerste lid, beslist de Autoriteit Consument en Markt zo spoedig mogelijk doch, behoudens buitengewone omstandigheden, uiterlijk binnen twee maanden na ontvangst van een aanvraag als bedoeld in artikel 12.2 die betrekking heeft op een geschil inzake de nakoming van een verplichting die is gesteld bij of krachtens hoofdstuk 5a. </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5. Indien een aanvraag als bedoeld in het vierde lid, tevens betrekking heeft op de informatie-uitwisseling, bedoeld in de Wet informatie-uitwisseling bovengrondse en ondergrondse netten en netwerken beslist de Autoriteit Consument en Markt in coördinatie met Onze Minister op de aanvraag.</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N</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12.9, vierde lid, en 12.10, derde lid, wordt “12.5” steeds gewijzigd in: 12.5, eerste tot en met derde lid.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O</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t>I</w:t>
      </w:r>
      <w:r w:rsidRPr="00EC0678" w:rsidR="00EC0678">
        <w:rPr>
          <w:rFonts w:ascii="Times New Roman" w:hAnsi="Times New Roman"/>
          <w:sz w:val="24"/>
        </w:rPr>
        <w:t>n artikel 15.1, derde lid, wordt “en 5.14 van deze wet” gewijzigd in: , 5.14 en 5a.6 van deze 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P</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In artikel 20.5 vervallen het tweede lid alsmede de aanduiding “1.” voor het eerste lid.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37 </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Algemene wet bestuursrecht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lastRenderedPageBreak/>
        <w:t>A</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4 van bijlage 2 komt onderdeel b van de zinsnede met betrekking tot de Telecommunicatiewet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b. de hoofdstukken 5a, 6a, 6b en 12</w:t>
      </w:r>
      <w:r w:rsidR="007C2F19">
        <w:rPr>
          <w:rFonts w:ascii="Times New Roman" w:hAnsi="Times New Roman"/>
          <w:sz w:val="24"/>
        </w:rPr>
        <w: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B</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artikelen 7 en 11 van bijlage 2 worden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1. Onderdeel b, subonderdeel 2, van de zinsnede met betrekking tot de Telecommunicatiewet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2. de hoofdstukken 5a, 6a, 6b en 12.</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2. In de alfabetische rangschikking wordt ingevoegd: </w:t>
      </w:r>
    </w:p>
    <w:p w:rsidRPr="00EC0678" w:rsidR="00EC0678" w:rsidP="00EC0678" w:rsidRDefault="00A247C4">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Wet informatie-uitwisseling bovengrondse en ondergrondse netten en netwerken.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38 </w:t>
      </w:r>
    </w:p>
    <w:p w:rsidRPr="00EC0678" w:rsidR="00EC0678" w:rsidP="00EC0678" w:rsidRDefault="00EC0678">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Kadasterwet wordt als volgt gewijzigd:</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A</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t>A</w:t>
      </w:r>
      <w:r w:rsidRPr="00EC0678" w:rsidR="00EC0678">
        <w:rPr>
          <w:rFonts w:ascii="Times New Roman" w:hAnsi="Times New Roman"/>
          <w:sz w:val="24"/>
        </w:rPr>
        <w:t>rtikel 3, eerste lid, onderdeel h, komt te luiden:</w:t>
      </w: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h. het bevorderen van de kenbaarheid van de ligging van ondergrondse kabels en leidingen en fysieke infrastructuur alsmede het bevorderen van de oriëntatie over geplande civiele werken in de zin van hoofdstuk 5a van de Telecommunicatiewet;.</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B</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117, zesde lid, wordt ”bij de registratie van gegevens, bedoeld in artikel 6 van de Wet informatie-uitwisseling ondergrondse netten, en de uitwisseling of de verstrekking van gegevens, bedoeld in de artikelen 9, 11, 12, 15, 17 en 18 van die wet” vervangen door: bij de registratie van gegevens, bedoeld in artikel 6 van de Wet informatie-uitwisseling bovengrondse en ondergrondse netten en netwerken, en de uitwisseling of de verstrekking van gegevens, bedoeld in de artikelen 10, 13, 17, 19 en 20 van die wet”.</w:t>
      </w:r>
      <w:bookmarkStart w:name="_GoBack" w:id="0"/>
      <w:bookmarkEnd w:id="0"/>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39</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16, vierde lid, onderdelen g en h, van de Organisatiewet Kadaster wordt “Wet informatie-uitwisseling ondergrondse netten telkens gewijzigd in: Wet informatie-uitwisseling bovengrondse en ondergrondse netten en netwerken.</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Artikel 40 </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In artikel 1, onder 4°, van de Wet op de economische delicten wordt in</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t>de alfabetische rangschikking ” de Wet informatie-uitwisseling</w:t>
      </w:r>
    </w:p>
    <w:p w:rsidRPr="00EC0678" w:rsidR="00EC0678" w:rsidP="00EC0678" w:rsidRDefault="00EC0678">
      <w:pPr>
        <w:tabs>
          <w:tab w:val="left" w:pos="244"/>
        </w:tabs>
        <w:rPr>
          <w:rFonts w:ascii="Times New Roman" w:hAnsi="Times New Roman"/>
          <w:sz w:val="24"/>
        </w:rPr>
      </w:pPr>
      <w:r w:rsidRPr="00EC0678">
        <w:rPr>
          <w:rFonts w:ascii="Times New Roman" w:hAnsi="Times New Roman"/>
          <w:sz w:val="24"/>
        </w:rPr>
        <w:lastRenderedPageBreak/>
        <w:t>ondergrondse netten, de artikelen 2, tweede en derde lid, en 13” gewijzigd in: de Wet informatie-uitwisseling bovengrondse en ondergrondse netten en netwerken, de artikelen 2, tweede en derde lid, en 15.</w:t>
      </w:r>
    </w:p>
    <w:p w:rsidR="00EC0678" w:rsidP="00EC0678" w:rsidRDefault="00EC0678">
      <w:pPr>
        <w:tabs>
          <w:tab w:val="left" w:pos="244"/>
        </w:tabs>
        <w:rPr>
          <w:rFonts w:ascii="Times New Roman" w:hAnsi="Times New Roman"/>
          <w:sz w:val="24"/>
        </w:rPr>
      </w:pPr>
    </w:p>
    <w:p w:rsidRPr="00EC0678" w:rsidR="00EE5D5B" w:rsidP="00EC0678" w:rsidRDefault="00EE5D5B">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b/>
          <w:sz w:val="24"/>
        </w:rPr>
      </w:pPr>
      <w:r w:rsidRPr="00EC0678">
        <w:rPr>
          <w:rFonts w:ascii="Times New Roman" w:hAnsi="Times New Roman"/>
          <w:b/>
          <w:sz w:val="24"/>
        </w:rPr>
        <w:t xml:space="preserve">HOOFDSTUK 10. OVERGANGSBEPALING </w:t>
      </w:r>
    </w:p>
    <w:p w:rsidRPr="00EC0678" w:rsidR="00EC0678" w:rsidP="00EC0678" w:rsidRDefault="00EC0678">
      <w:pPr>
        <w:tabs>
          <w:tab w:val="left" w:pos="244"/>
        </w:tabs>
        <w:rPr>
          <w:rFonts w:ascii="Times New Roman" w:hAnsi="Times New Roman"/>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41</w:t>
      </w:r>
    </w:p>
    <w:p w:rsidR="00EE5D5B" w:rsidP="00EC0678" w:rsidRDefault="00EE5D5B">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Op bezwaar en beroep ingevolge de Wet informatie-uitwisseling ondergrondse netten dat is ingediend tegen een besluit van voor de datum van inwerkingtreding van deze wet, blijven de bij of krachtens de Wet informatie-uitwisseling ondergrondse netten geldende voorschriften zoals die luidden onmiddellijk voorafgaand aan het tijdstip van inwerkingtreding van deze wet van toepassing.</w:t>
      </w:r>
    </w:p>
    <w:p w:rsidRPr="00EC0678" w:rsidR="00EC0678" w:rsidP="00EC0678" w:rsidRDefault="00EC0678">
      <w:pPr>
        <w:tabs>
          <w:tab w:val="left" w:pos="244"/>
        </w:tabs>
        <w:rPr>
          <w:rFonts w:ascii="Times New Roman" w:hAnsi="Times New Roman"/>
          <w:sz w:val="24"/>
        </w:rPr>
      </w:pPr>
    </w:p>
    <w:p w:rsidR="00EE5D5B" w:rsidP="00EC0678" w:rsidRDefault="00EE5D5B">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b/>
          <w:sz w:val="24"/>
        </w:rPr>
      </w:pPr>
      <w:r w:rsidRPr="00EC0678">
        <w:rPr>
          <w:rFonts w:ascii="Times New Roman" w:hAnsi="Times New Roman"/>
          <w:b/>
          <w:sz w:val="24"/>
        </w:rPr>
        <w:t>HOOFDSTUK 11. SLOTBEPALINGEN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sz w:val="24"/>
        </w:rPr>
      </w:pPr>
      <w:r w:rsidRPr="00EC0678">
        <w:rPr>
          <w:rFonts w:ascii="Times New Roman" w:hAnsi="Times New Roman"/>
          <w:b/>
          <w:sz w:val="24"/>
        </w:rPr>
        <w:t>Artikel 42</w:t>
      </w:r>
    </w:p>
    <w:p w:rsidRPr="00EC0678" w:rsidR="00EC0678" w:rsidP="00EC0678" w:rsidRDefault="00EC0678">
      <w:pPr>
        <w:tabs>
          <w:tab w:val="left" w:pos="244"/>
        </w:tabs>
        <w:rPr>
          <w:rFonts w:ascii="Times New Roman" w:hAnsi="Times New Roman"/>
          <w:sz w:val="24"/>
        </w:rPr>
      </w:pPr>
    </w:p>
    <w:p w:rsidRPr="00EC0678" w:rsidR="00EC0678" w:rsidP="00EC0678" w:rsidRDefault="00EE5D5B">
      <w:pPr>
        <w:tabs>
          <w:tab w:val="left" w:pos="24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 Wet informatie-uitwisseling ondergrondse netten wordt ingetrokken.</w:t>
      </w:r>
    </w:p>
    <w:p w:rsidRPr="00EC0678" w:rsidR="00EC0678" w:rsidP="00EC0678" w:rsidRDefault="00EC0678">
      <w:pPr>
        <w:tabs>
          <w:tab w:val="left" w:pos="244"/>
        </w:tabs>
        <w:rPr>
          <w:rFonts w:ascii="Times New Roman" w:hAnsi="Times New Roman"/>
          <w:b/>
          <w:sz w:val="24"/>
        </w:rPr>
      </w:pP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Artikel 43</w:t>
      </w:r>
    </w:p>
    <w:p w:rsidRPr="00EC0678" w:rsidR="00EC0678" w:rsidP="00EC0678" w:rsidRDefault="00EC0678">
      <w:pPr>
        <w:tabs>
          <w:tab w:val="left" w:pos="244"/>
        </w:tabs>
        <w:rPr>
          <w:rFonts w:ascii="Times New Roman" w:hAnsi="Times New Roman"/>
          <w:b/>
          <w:sz w:val="24"/>
        </w:rPr>
      </w:pPr>
    </w:p>
    <w:p w:rsidRPr="00EC0678" w:rsidR="00EC0678" w:rsidP="00EC0678" w:rsidRDefault="00EE5D5B">
      <w:pPr>
        <w:tabs>
          <w:tab w:val="left" w:pos="244"/>
        </w:tabs>
        <w:rPr>
          <w:rFonts w:ascii="Times New Roman" w:hAnsi="Times New Roman"/>
          <w:b/>
          <w:sz w:val="24"/>
        </w:rPr>
      </w:pPr>
      <w:r>
        <w:rPr>
          <w:rFonts w:ascii="Times New Roman" w:hAnsi="Times New Roman"/>
          <w:sz w:val="24"/>
        </w:rPr>
        <w:tab/>
      </w:r>
      <w:r w:rsidRPr="00EC0678" w:rsidR="00EC0678">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EC0678" w:rsidR="00EC0678" w:rsidP="00EC0678" w:rsidRDefault="00EC0678">
      <w:pPr>
        <w:tabs>
          <w:tab w:val="left" w:pos="244"/>
        </w:tabs>
        <w:rPr>
          <w:rFonts w:ascii="Times New Roman" w:hAnsi="Times New Roman"/>
          <w:b/>
          <w:sz w:val="24"/>
        </w:rPr>
      </w:pPr>
      <w:r w:rsidRPr="00EC0678">
        <w:rPr>
          <w:rFonts w:ascii="Times New Roman" w:hAnsi="Times New Roman"/>
          <w:b/>
          <w:sz w:val="24"/>
        </w:rPr>
        <w:t xml:space="preserve"> </w:t>
      </w:r>
    </w:p>
    <w:p w:rsidRPr="00EC0678" w:rsidR="00EC0678" w:rsidP="00EC0678" w:rsidRDefault="00EC0678">
      <w:pPr>
        <w:tabs>
          <w:tab w:val="left" w:pos="284"/>
        </w:tabs>
        <w:rPr>
          <w:rFonts w:ascii="Times New Roman" w:hAnsi="Times New Roman"/>
          <w:b/>
          <w:sz w:val="24"/>
        </w:rPr>
      </w:pPr>
      <w:r w:rsidRPr="00EC0678">
        <w:rPr>
          <w:rFonts w:ascii="Times New Roman" w:hAnsi="Times New Roman"/>
          <w:b/>
          <w:sz w:val="24"/>
        </w:rPr>
        <w:t>Artikel 44</w:t>
      </w:r>
    </w:p>
    <w:p w:rsidRPr="00EC0678" w:rsidR="00EC0678" w:rsidP="00EC0678" w:rsidRDefault="00EC0678">
      <w:pPr>
        <w:tabs>
          <w:tab w:val="left" w:pos="284"/>
        </w:tabs>
        <w:rPr>
          <w:rFonts w:ascii="Times New Roman" w:hAnsi="Times New Roman"/>
          <w:b/>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Deze wet wordt aangehaald als: Wet informatie-uitwisseling bovengrondse en ondergrondse netten en netwerken.</w:t>
      </w:r>
    </w:p>
    <w:p w:rsidRPr="00EC0678" w:rsidR="00EC0678" w:rsidP="00EC0678" w:rsidRDefault="00EC0678">
      <w:pPr>
        <w:tabs>
          <w:tab w:val="left" w:pos="284"/>
        </w:tabs>
        <w:rPr>
          <w:rFonts w:ascii="Times New Roman" w:hAnsi="Times New Roman"/>
          <w:sz w:val="24"/>
        </w:rPr>
      </w:pPr>
    </w:p>
    <w:p w:rsidR="00EE5D5B" w:rsidP="00EC0678" w:rsidRDefault="00EE5D5B">
      <w:pPr>
        <w:tabs>
          <w:tab w:val="left" w:pos="284"/>
        </w:tabs>
        <w:rPr>
          <w:rFonts w:ascii="Times New Roman" w:hAnsi="Times New Roman"/>
          <w:sz w:val="24"/>
        </w:rPr>
      </w:pPr>
    </w:p>
    <w:p w:rsidRPr="00EC0678" w:rsidR="00EC0678" w:rsidP="00EC0678" w:rsidRDefault="00EE5D5B">
      <w:pPr>
        <w:tabs>
          <w:tab w:val="left" w:pos="284"/>
        </w:tabs>
        <w:rPr>
          <w:rFonts w:ascii="Times New Roman" w:hAnsi="Times New Roman"/>
          <w:sz w:val="24"/>
        </w:rPr>
      </w:pPr>
      <w:r>
        <w:rPr>
          <w:rFonts w:ascii="Times New Roman" w:hAnsi="Times New Roman"/>
          <w:sz w:val="24"/>
        </w:rPr>
        <w:tab/>
      </w:r>
      <w:r w:rsidRPr="00EC0678" w:rsidR="00EC067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r w:rsidRPr="00EC0678">
        <w:rPr>
          <w:rFonts w:ascii="Times New Roman" w:hAnsi="Times New Roman"/>
          <w:sz w:val="24"/>
        </w:rPr>
        <w:t xml:space="preserve">Gegeven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00EC0678" w:rsidP="00EC0678" w:rsidRDefault="00EC0678">
      <w:pPr>
        <w:rPr>
          <w:rFonts w:ascii="Times New Roman" w:hAnsi="Times New Roman"/>
          <w:sz w:val="24"/>
        </w:rPr>
      </w:pPr>
    </w:p>
    <w:p w:rsidRPr="00EC0678" w:rsidR="00EE5D5B" w:rsidP="00EC0678" w:rsidRDefault="00EE5D5B">
      <w:pPr>
        <w:rPr>
          <w:rFonts w:ascii="Times New Roman" w:hAnsi="Times New Roman"/>
          <w:sz w:val="24"/>
        </w:rPr>
      </w:pPr>
    </w:p>
    <w:p w:rsidRPr="00EC0678" w:rsidR="00EC0678" w:rsidP="00EC0678" w:rsidRDefault="00EC0678">
      <w:pPr>
        <w:rPr>
          <w:rFonts w:ascii="Times New Roman" w:hAnsi="Times New Roman"/>
          <w:sz w:val="24"/>
        </w:rPr>
      </w:pPr>
      <w:r w:rsidRPr="00EC0678">
        <w:rPr>
          <w:rFonts w:ascii="Times New Roman" w:hAnsi="Times New Roman"/>
          <w:sz w:val="24"/>
        </w:rPr>
        <w:t xml:space="preserve">De Minister van Economische Zaken, </w:t>
      </w: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Pr="00EC0678" w:rsidR="00EC0678" w:rsidP="00EC0678" w:rsidRDefault="00EC0678">
      <w:pPr>
        <w:rPr>
          <w:rFonts w:ascii="Times New Roman" w:hAnsi="Times New Roman"/>
          <w:sz w:val="24"/>
        </w:rPr>
      </w:pPr>
    </w:p>
    <w:p w:rsidR="000C2317" w:rsidP="00EC0678" w:rsidRDefault="000C2317">
      <w:pPr>
        <w:rPr>
          <w:rFonts w:ascii="Times New Roman" w:hAnsi="Times New Roman"/>
          <w:sz w:val="24"/>
        </w:rPr>
      </w:pPr>
    </w:p>
    <w:p w:rsidR="000C2317" w:rsidP="00EC0678" w:rsidRDefault="000C2317">
      <w:pPr>
        <w:rPr>
          <w:rFonts w:ascii="Times New Roman" w:hAnsi="Times New Roman"/>
          <w:sz w:val="24"/>
        </w:rPr>
      </w:pPr>
    </w:p>
    <w:p w:rsidRPr="00EC0678" w:rsidR="00EC0678" w:rsidP="00EC0678" w:rsidRDefault="00EC0678">
      <w:pPr>
        <w:rPr>
          <w:rFonts w:ascii="Times New Roman" w:hAnsi="Times New Roman"/>
          <w:sz w:val="24"/>
        </w:rPr>
      </w:pPr>
      <w:r w:rsidRPr="00EC0678">
        <w:rPr>
          <w:rFonts w:ascii="Times New Roman" w:hAnsi="Times New Roman"/>
          <w:sz w:val="24"/>
        </w:rPr>
        <w:t>De Minister van Infrastructuur en Milieu,</w:t>
      </w:r>
    </w:p>
    <w:sectPr w:rsidRPr="00EC0678" w:rsidR="00EC06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61" w:rsidRDefault="007D2961">
      <w:pPr>
        <w:spacing w:line="20" w:lineRule="exact"/>
      </w:pPr>
    </w:p>
  </w:endnote>
  <w:endnote w:type="continuationSeparator" w:id="0">
    <w:p w:rsidR="007D2961" w:rsidRDefault="007D2961">
      <w:pPr>
        <w:pStyle w:val="Amendement"/>
      </w:pPr>
      <w:r>
        <w:rPr>
          <w:b w:val="0"/>
          <w:bCs w:val="0"/>
        </w:rPr>
        <w:t xml:space="preserve"> </w:t>
      </w:r>
    </w:p>
  </w:endnote>
  <w:endnote w:type="continuationNotice" w:id="1">
    <w:p w:rsidR="007D2961" w:rsidRDefault="007D29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61" w:rsidRDefault="007D296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D2961" w:rsidRDefault="007D2961"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61" w:rsidRPr="002168F4" w:rsidRDefault="007D296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1786D">
      <w:rPr>
        <w:rStyle w:val="Paginanummer"/>
        <w:rFonts w:ascii="Times New Roman" w:hAnsi="Times New Roman"/>
        <w:noProof/>
      </w:rPr>
      <w:t>23</w:t>
    </w:r>
    <w:r w:rsidRPr="002168F4">
      <w:rPr>
        <w:rStyle w:val="Paginanummer"/>
        <w:rFonts w:ascii="Times New Roman" w:hAnsi="Times New Roman"/>
      </w:rPr>
      <w:fldChar w:fldCharType="end"/>
    </w:r>
  </w:p>
  <w:p w:rsidR="007D2961" w:rsidRPr="002168F4" w:rsidRDefault="007D2961"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61" w:rsidRDefault="007D2961">
      <w:pPr>
        <w:pStyle w:val="Amendement"/>
      </w:pPr>
      <w:r>
        <w:rPr>
          <w:b w:val="0"/>
          <w:bCs w:val="0"/>
        </w:rPr>
        <w:separator/>
      </w:r>
    </w:p>
  </w:footnote>
  <w:footnote w:type="continuationSeparator" w:id="0">
    <w:p w:rsidR="007D2961" w:rsidRDefault="007D2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1">
    <w:nsid w:val="00463B25"/>
    <w:multiLevelType w:val="hybridMultilevel"/>
    <w:tmpl w:val="5A226058"/>
    <w:lvl w:ilvl="0" w:tplc="69183DF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6F476D"/>
    <w:multiLevelType w:val="hybridMultilevel"/>
    <w:tmpl w:val="B7FA9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557649F"/>
    <w:multiLevelType w:val="hybridMultilevel"/>
    <w:tmpl w:val="AEDA634E"/>
    <w:lvl w:ilvl="0" w:tplc="A998C84C">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4">
    <w:nsid w:val="15C6097D"/>
    <w:multiLevelType w:val="hybridMultilevel"/>
    <w:tmpl w:val="004474CE"/>
    <w:lvl w:ilvl="0" w:tplc="18386DDC">
      <w:start w:val="9"/>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FB7073"/>
    <w:multiLevelType w:val="hybridMultilevel"/>
    <w:tmpl w:val="05DC3154"/>
    <w:lvl w:ilvl="0" w:tplc="602E3C7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3C2C6D"/>
    <w:multiLevelType w:val="hybridMultilevel"/>
    <w:tmpl w:val="05F03C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ED80EAA"/>
    <w:multiLevelType w:val="hybridMultilevel"/>
    <w:tmpl w:val="82CC5E56"/>
    <w:lvl w:ilvl="0" w:tplc="45986BA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FF47A43"/>
    <w:multiLevelType w:val="hybridMultilevel"/>
    <w:tmpl w:val="DDBC1B48"/>
    <w:lvl w:ilvl="0" w:tplc="B88C56B6">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9">
    <w:nsid w:val="29E97CA5"/>
    <w:multiLevelType w:val="hybridMultilevel"/>
    <w:tmpl w:val="CE0C4E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610D34"/>
    <w:multiLevelType w:val="hybridMultilevel"/>
    <w:tmpl w:val="7AA6D72C"/>
    <w:lvl w:ilvl="0" w:tplc="5052D21E">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1">
    <w:nsid w:val="394000F2"/>
    <w:multiLevelType w:val="hybridMultilevel"/>
    <w:tmpl w:val="8514B6EE"/>
    <w:lvl w:ilvl="0" w:tplc="0B0E5DDE">
      <w:start w:val="1"/>
      <w:numFmt w:val="decimal"/>
      <w:lvlText w:val="%1."/>
      <w:lvlJc w:val="left"/>
      <w:pPr>
        <w:ind w:left="492" w:hanging="360"/>
      </w:pPr>
      <w:rPr>
        <w:rFonts w:hint="default"/>
        <w:b w:val="0"/>
      </w:rPr>
    </w:lvl>
    <w:lvl w:ilvl="1" w:tplc="04130019" w:tentative="1">
      <w:start w:val="1"/>
      <w:numFmt w:val="lowerLetter"/>
      <w:lvlText w:val="%2."/>
      <w:lvlJc w:val="left"/>
      <w:pPr>
        <w:ind w:left="1212" w:hanging="360"/>
      </w:pPr>
    </w:lvl>
    <w:lvl w:ilvl="2" w:tplc="0413001B" w:tentative="1">
      <w:start w:val="1"/>
      <w:numFmt w:val="lowerRoman"/>
      <w:lvlText w:val="%3."/>
      <w:lvlJc w:val="right"/>
      <w:pPr>
        <w:ind w:left="1932" w:hanging="180"/>
      </w:pPr>
    </w:lvl>
    <w:lvl w:ilvl="3" w:tplc="0413000F" w:tentative="1">
      <w:start w:val="1"/>
      <w:numFmt w:val="decimal"/>
      <w:lvlText w:val="%4."/>
      <w:lvlJc w:val="left"/>
      <w:pPr>
        <w:ind w:left="2652" w:hanging="360"/>
      </w:pPr>
    </w:lvl>
    <w:lvl w:ilvl="4" w:tplc="04130019" w:tentative="1">
      <w:start w:val="1"/>
      <w:numFmt w:val="lowerLetter"/>
      <w:lvlText w:val="%5."/>
      <w:lvlJc w:val="left"/>
      <w:pPr>
        <w:ind w:left="3372" w:hanging="360"/>
      </w:pPr>
    </w:lvl>
    <w:lvl w:ilvl="5" w:tplc="0413001B" w:tentative="1">
      <w:start w:val="1"/>
      <w:numFmt w:val="lowerRoman"/>
      <w:lvlText w:val="%6."/>
      <w:lvlJc w:val="right"/>
      <w:pPr>
        <w:ind w:left="4092" w:hanging="180"/>
      </w:pPr>
    </w:lvl>
    <w:lvl w:ilvl="6" w:tplc="0413000F" w:tentative="1">
      <w:start w:val="1"/>
      <w:numFmt w:val="decimal"/>
      <w:lvlText w:val="%7."/>
      <w:lvlJc w:val="left"/>
      <w:pPr>
        <w:ind w:left="4812" w:hanging="360"/>
      </w:pPr>
    </w:lvl>
    <w:lvl w:ilvl="7" w:tplc="04130019" w:tentative="1">
      <w:start w:val="1"/>
      <w:numFmt w:val="lowerLetter"/>
      <w:lvlText w:val="%8."/>
      <w:lvlJc w:val="left"/>
      <w:pPr>
        <w:ind w:left="5532" w:hanging="360"/>
      </w:pPr>
    </w:lvl>
    <w:lvl w:ilvl="8" w:tplc="0413001B" w:tentative="1">
      <w:start w:val="1"/>
      <w:numFmt w:val="lowerRoman"/>
      <w:lvlText w:val="%9."/>
      <w:lvlJc w:val="right"/>
      <w:pPr>
        <w:ind w:left="6252" w:hanging="180"/>
      </w:pPr>
    </w:lvl>
  </w:abstractNum>
  <w:abstractNum w:abstractNumId="12">
    <w:nsid w:val="3D244289"/>
    <w:multiLevelType w:val="hybridMultilevel"/>
    <w:tmpl w:val="FB08FFF4"/>
    <w:lvl w:ilvl="0" w:tplc="B3B0F20A">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F001BF9"/>
    <w:multiLevelType w:val="hybridMultilevel"/>
    <w:tmpl w:val="EF68F214"/>
    <w:lvl w:ilvl="0" w:tplc="8744D0C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31D0101"/>
    <w:multiLevelType w:val="hybridMultilevel"/>
    <w:tmpl w:val="1988FF4C"/>
    <w:lvl w:ilvl="0" w:tplc="92B80C5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7F53EAC"/>
    <w:multiLevelType w:val="hybridMultilevel"/>
    <w:tmpl w:val="7B588158"/>
    <w:lvl w:ilvl="0" w:tplc="7CF2D3E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CD2611D"/>
    <w:multiLevelType w:val="hybridMultilevel"/>
    <w:tmpl w:val="ED464CD4"/>
    <w:lvl w:ilvl="0" w:tplc="0534F3A0">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7">
    <w:nsid w:val="5714563F"/>
    <w:multiLevelType w:val="hybridMultilevel"/>
    <w:tmpl w:val="C474109A"/>
    <w:lvl w:ilvl="0" w:tplc="956AB088">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8">
    <w:nsid w:val="58796700"/>
    <w:multiLevelType w:val="hybridMultilevel"/>
    <w:tmpl w:val="75188318"/>
    <w:lvl w:ilvl="0" w:tplc="736A170C">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19">
    <w:nsid w:val="58865C7A"/>
    <w:multiLevelType w:val="hybridMultilevel"/>
    <w:tmpl w:val="E6AA8C3E"/>
    <w:lvl w:ilvl="0" w:tplc="07F45ADA">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0">
    <w:nsid w:val="594919A0"/>
    <w:multiLevelType w:val="hybridMultilevel"/>
    <w:tmpl w:val="9E7EE394"/>
    <w:lvl w:ilvl="0" w:tplc="EB8CE248">
      <w:start w:val="1"/>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9B96310"/>
    <w:multiLevelType w:val="hybridMultilevel"/>
    <w:tmpl w:val="562E866A"/>
    <w:lvl w:ilvl="0" w:tplc="C6B826D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1CB665B"/>
    <w:multiLevelType w:val="hybridMultilevel"/>
    <w:tmpl w:val="8222B2B8"/>
    <w:lvl w:ilvl="0" w:tplc="D6AE52B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4E9005A"/>
    <w:multiLevelType w:val="hybridMultilevel"/>
    <w:tmpl w:val="C730370E"/>
    <w:lvl w:ilvl="0" w:tplc="6ED211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5B4662C"/>
    <w:multiLevelType w:val="hybridMultilevel"/>
    <w:tmpl w:val="D6DC35F8"/>
    <w:lvl w:ilvl="0" w:tplc="2AAC5BE4">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5">
    <w:nsid w:val="6AA92AD5"/>
    <w:multiLevelType w:val="hybridMultilevel"/>
    <w:tmpl w:val="374A9E8A"/>
    <w:lvl w:ilvl="0" w:tplc="1B20FA56">
      <w:start w:val="1"/>
      <w:numFmt w:val="decimal"/>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abstractNum w:abstractNumId="26">
    <w:nsid w:val="6C413F27"/>
    <w:multiLevelType w:val="hybridMultilevel"/>
    <w:tmpl w:val="437071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F4D1A91"/>
    <w:multiLevelType w:val="hybridMultilevel"/>
    <w:tmpl w:val="1B40D3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AD75955"/>
    <w:multiLevelType w:val="hybridMultilevel"/>
    <w:tmpl w:val="CC30FE0E"/>
    <w:lvl w:ilvl="0" w:tplc="F5F684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3"/>
  </w:num>
  <w:num w:numId="4">
    <w:abstractNumId w:val="5"/>
  </w:num>
  <w:num w:numId="5">
    <w:abstractNumId w:val="20"/>
  </w:num>
  <w:num w:numId="6">
    <w:abstractNumId w:val="21"/>
  </w:num>
  <w:num w:numId="7">
    <w:abstractNumId w:val="9"/>
  </w:num>
  <w:num w:numId="8">
    <w:abstractNumId w:val="1"/>
  </w:num>
  <w:num w:numId="9">
    <w:abstractNumId w:val="10"/>
  </w:num>
  <w:num w:numId="10">
    <w:abstractNumId w:val="3"/>
  </w:num>
  <w:num w:numId="11">
    <w:abstractNumId w:val="12"/>
  </w:num>
  <w:num w:numId="12">
    <w:abstractNumId w:val="15"/>
  </w:num>
  <w:num w:numId="13">
    <w:abstractNumId w:val="18"/>
  </w:num>
  <w:num w:numId="14">
    <w:abstractNumId w:val="7"/>
  </w:num>
  <w:num w:numId="15">
    <w:abstractNumId w:val="14"/>
  </w:num>
  <w:num w:numId="16">
    <w:abstractNumId w:val="26"/>
  </w:num>
  <w:num w:numId="17">
    <w:abstractNumId w:val="17"/>
  </w:num>
  <w:num w:numId="18">
    <w:abstractNumId w:val="25"/>
  </w:num>
  <w:num w:numId="19">
    <w:abstractNumId w:val="22"/>
  </w:num>
  <w:num w:numId="20">
    <w:abstractNumId w:val="16"/>
  </w:num>
  <w:num w:numId="21">
    <w:abstractNumId w:val="19"/>
  </w:num>
  <w:num w:numId="22">
    <w:abstractNumId w:val="13"/>
  </w:num>
  <w:num w:numId="23">
    <w:abstractNumId w:val="6"/>
  </w:num>
  <w:num w:numId="24">
    <w:abstractNumId w:val="11"/>
  </w:num>
  <w:num w:numId="25">
    <w:abstractNumId w:val="8"/>
  </w:num>
  <w:num w:numId="26">
    <w:abstractNumId w:val="27"/>
  </w:num>
  <w:num w:numId="27">
    <w:abstractNumId w:val="28"/>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78"/>
    <w:rsid w:val="00012DBE"/>
    <w:rsid w:val="000A1D81"/>
    <w:rsid w:val="000C2317"/>
    <w:rsid w:val="00111ED3"/>
    <w:rsid w:val="001472A1"/>
    <w:rsid w:val="00160C6C"/>
    <w:rsid w:val="001767A8"/>
    <w:rsid w:val="001C190E"/>
    <w:rsid w:val="002168F4"/>
    <w:rsid w:val="0021786D"/>
    <w:rsid w:val="002943DA"/>
    <w:rsid w:val="002A727C"/>
    <w:rsid w:val="005D2707"/>
    <w:rsid w:val="00606255"/>
    <w:rsid w:val="006B607A"/>
    <w:rsid w:val="007C2F19"/>
    <w:rsid w:val="007D2961"/>
    <w:rsid w:val="007D451C"/>
    <w:rsid w:val="00826224"/>
    <w:rsid w:val="00930A23"/>
    <w:rsid w:val="009C7354"/>
    <w:rsid w:val="009E6D7F"/>
    <w:rsid w:val="00A11E73"/>
    <w:rsid w:val="00A223DD"/>
    <w:rsid w:val="00A247C4"/>
    <w:rsid w:val="00A2521E"/>
    <w:rsid w:val="00AE436A"/>
    <w:rsid w:val="00C135B1"/>
    <w:rsid w:val="00C92DF8"/>
    <w:rsid w:val="00CB3578"/>
    <w:rsid w:val="00D13692"/>
    <w:rsid w:val="00D20AFA"/>
    <w:rsid w:val="00D55648"/>
    <w:rsid w:val="00E16443"/>
    <w:rsid w:val="00E36EE9"/>
    <w:rsid w:val="00EC0678"/>
    <w:rsid w:val="00EE5D5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EC0678"/>
    <w:pPr>
      <w:spacing w:before="0" w:after="0" w:line="280" w:lineRule="atLeast"/>
      <w:outlineLvl w:val="3"/>
    </w:pPr>
    <w:rPr>
      <w:rFonts w:ascii="Times New Roman" w:hAnsi="Times New Roman" w:cs="Times New Roman"/>
      <w:b w:val="0"/>
      <w:bCs w:val="0"/>
      <w:i/>
      <w:sz w:val="22"/>
      <w:szCs w:val="20"/>
      <w:lang w:eastAsia="en-US"/>
    </w:rPr>
  </w:style>
  <w:style w:type="paragraph" w:styleId="Kop5">
    <w:name w:val="heading 5"/>
    <w:basedOn w:val="Standaard"/>
    <w:next w:val="Standaard"/>
    <w:link w:val="Kop5Char"/>
    <w:qFormat/>
    <w:rsid w:val="00EC0678"/>
    <w:pPr>
      <w:spacing w:before="240" w:after="60" w:line="280" w:lineRule="atLeast"/>
      <w:ind w:left="708" w:hanging="708"/>
      <w:outlineLvl w:val="4"/>
    </w:pPr>
    <w:rPr>
      <w:rFonts w:ascii="Arial" w:hAnsi="Arial"/>
      <w:sz w:val="22"/>
      <w:szCs w:val="20"/>
      <w:lang w:eastAsia="en-US"/>
    </w:rPr>
  </w:style>
  <w:style w:type="paragraph" w:styleId="Kop6">
    <w:name w:val="heading 6"/>
    <w:basedOn w:val="Standaard"/>
    <w:next w:val="Standaard"/>
    <w:link w:val="Kop6Char"/>
    <w:qFormat/>
    <w:rsid w:val="00EC0678"/>
    <w:pPr>
      <w:spacing w:before="240" w:after="60" w:line="280" w:lineRule="atLeast"/>
      <w:ind w:left="1416" w:hanging="708"/>
      <w:outlineLvl w:val="5"/>
    </w:pPr>
    <w:rPr>
      <w:rFonts w:ascii="Arial" w:hAnsi="Arial"/>
      <w:i/>
      <w:sz w:val="22"/>
      <w:szCs w:val="20"/>
      <w:lang w:eastAsia="en-US"/>
    </w:rPr>
  </w:style>
  <w:style w:type="paragraph" w:styleId="Kop7">
    <w:name w:val="heading 7"/>
    <w:basedOn w:val="Standaard"/>
    <w:next w:val="Standaard"/>
    <w:link w:val="Kop7Char"/>
    <w:qFormat/>
    <w:rsid w:val="00EC0678"/>
    <w:pPr>
      <w:spacing w:before="240" w:after="60" w:line="280" w:lineRule="atLeast"/>
      <w:ind w:left="2124" w:hanging="708"/>
      <w:outlineLvl w:val="6"/>
    </w:pPr>
    <w:rPr>
      <w:rFonts w:ascii="Arial" w:hAnsi="Arial"/>
      <w:szCs w:val="20"/>
      <w:lang w:eastAsia="en-US"/>
    </w:rPr>
  </w:style>
  <w:style w:type="paragraph" w:styleId="Kop8">
    <w:name w:val="heading 8"/>
    <w:basedOn w:val="Standaard"/>
    <w:next w:val="Standaard"/>
    <w:link w:val="Kop8Char"/>
    <w:qFormat/>
    <w:rsid w:val="00EC0678"/>
    <w:pPr>
      <w:spacing w:before="240" w:after="60" w:line="280" w:lineRule="atLeast"/>
      <w:ind w:left="2832" w:hanging="708"/>
      <w:outlineLvl w:val="7"/>
    </w:pPr>
    <w:rPr>
      <w:rFonts w:ascii="Arial" w:hAnsi="Arial"/>
      <w:i/>
      <w:szCs w:val="20"/>
      <w:lang w:eastAsia="en-US"/>
    </w:rPr>
  </w:style>
  <w:style w:type="paragraph" w:styleId="Kop9">
    <w:name w:val="heading 9"/>
    <w:basedOn w:val="Standaard"/>
    <w:next w:val="Standaard"/>
    <w:link w:val="Kop9Char"/>
    <w:qFormat/>
    <w:rsid w:val="00EC0678"/>
    <w:pPr>
      <w:spacing w:before="240" w:after="60" w:line="280" w:lineRule="atLeast"/>
      <w:ind w:left="3540" w:hanging="708"/>
      <w:outlineLvl w:val="8"/>
    </w:pPr>
    <w:rPr>
      <w:rFonts w:ascii="Arial" w:hAnsi="Arial"/>
      <w:i/>
      <w:sz w:val="18"/>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C0678"/>
    <w:rPr>
      <w:i/>
      <w:sz w:val="22"/>
      <w:lang w:eastAsia="en-US"/>
    </w:rPr>
  </w:style>
  <w:style w:type="character" w:customStyle="1" w:styleId="Kop5Char">
    <w:name w:val="Kop 5 Char"/>
    <w:basedOn w:val="Standaardalinea-lettertype"/>
    <w:link w:val="Kop5"/>
    <w:rsid w:val="00EC0678"/>
    <w:rPr>
      <w:rFonts w:ascii="Arial" w:hAnsi="Arial"/>
      <w:sz w:val="22"/>
      <w:lang w:eastAsia="en-US"/>
    </w:rPr>
  </w:style>
  <w:style w:type="character" w:customStyle="1" w:styleId="Kop6Char">
    <w:name w:val="Kop 6 Char"/>
    <w:basedOn w:val="Standaardalinea-lettertype"/>
    <w:link w:val="Kop6"/>
    <w:rsid w:val="00EC0678"/>
    <w:rPr>
      <w:rFonts w:ascii="Arial" w:hAnsi="Arial"/>
      <w:i/>
      <w:sz w:val="22"/>
      <w:lang w:eastAsia="en-US"/>
    </w:rPr>
  </w:style>
  <w:style w:type="character" w:customStyle="1" w:styleId="Kop7Char">
    <w:name w:val="Kop 7 Char"/>
    <w:basedOn w:val="Standaardalinea-lettertype"/>
    <w:link w:val="Kop7"/>
    <w:rsid w:val="00EC0678"/>
    <w:rPr>
      <w:rFonts w:ascii="Arial" w:hAnsi="Arial"/>
      <w:lang w:eastAsia="en-US"/>
    </w:rPr>
  </w:style>
  <w:style w:type="character" w:customStyle="1" w:styleId="Kop8Char">
    <w:name w:val="Kop 8 Char"/>
    <w:basedOn w:val="Standaardalinea-lettertype"/>
    <w:link w:val="Kop8"/>
    <w:rsid w:val="00EC0678"/>
    <w:rPr>
      <w:rFonts w:ascii="Arial" w:hAnsi="Arial"/>
      <w:i/>
      <w:lang w:eastAsia="en-US"/>
    </w:rPr>
  </w:style>
  <w:style w:type="character" w:customStyle="1" w:styleId="Kop9Char">
    <w:name w:val="Kop 9 Char"/>
    <w:basedOn w:val="Standaardalinea-lettertype"/>
    <w:link w:val="Kop9"/>
    <w:rsid w:val="00EC0678"/>
    <w:rPr>
      <w:rFonts w:ascii="Arial" w:hAnsi="Arial"/>
      <w:i/>
      <w:sz w:val="18"/>
      <w:lang w:eastAsia="en-US"/>
    </w:rPr>
  </w:style>
  <w:style w:type="paragraph" w:styleId="Macrotekst">
    <w:name w:val="macro"/>
    <w:link w:val="MacrotekstChar"/>
    <w:rsid w:val="00EC06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en-US"/>
    </w:rPr>
  </w:style>
  <w:style w:type="character" w:customStyle="1" w:styleId="MacrotekstChar">
    <w:name w:val="Macrotekst Char"/>
    <w:basedOn w:val="Standaardalinea-lettertype"/>
    <w:link w:val="Macrotekst"/>
    <w:rsid w:val="00EC0678"/>
    <w:rPr>
      <w:rFonts w:ascii="Courier New" w:hAnsi="Courier New"/>
      <w:lang w:eastAsia="en-US"/>
    </w:rPr>
  </w:style>
  <w:style w:type="paragraph" w:customStyle="1" w:styleId="Opsomming1">
    <w:name w:val="Opsomming 1"/>
    <w:basedOn w:val="Standaard"/>
    <w:rsid w:val="00EC0678"/>
    <w:pPr>
      <w:spacing w:line="280" w:lineRule="atLeast"/>
      <w:ind w:left="284" w:hanging="284"/>
    </w:pPr>
    <w:rPr>
      <w:rFonts w:ascii="Times New Roman" w:hAnsi="Times New Roman"/>
      <w:sz w:val="22"/>
      <w:szCs w:val="20"/>
      <w:lang w:eastAsia="en-US"/>
    </w:rPr>
  </w:style>
  <w:style w:type="paragraph" w:customStyle="1" w:styleId="Opsomming2">
    <w:name w:val="Opsomming 2"/>
    <w:basedOn w:val="Opsomming1"/>
    <w:rsid w:val="00EC0678"/>
  </w:style>
  <w:style w:type="paragraph" w:customStyle="1" w:styleId="Opsomming3">
    <w:name w:val="Opsomming 3"/>
    <w:basedOn w:val="Opsomming2"/>
    <w:rsid w:val="00EC0678"/>
  </w:style>
  <w:style w:type="paragraph" w:customStyle="1" w:styleId="OpsommingLetter">
    <w:name w:val="Opsomming Letter"/>
    <w:basedOn w:val="Opsomming1"/>
    <w:rsid w:val="00EC0678"/>
    <w:pPr>
      <w:ind w:left="283" w:hanging="283"/>
    </w:pPr>
  </w:style>
  <w:style w:type="paragraph" w:customStyle="1" w:styleId="OpsommingNummer">
    <w:name w:val="Opsomming Nummer"/>
    <w:basedOn w:val="Opsomming1"/>
    <w:rsid w:val="00EC0678"/>
  </w:style>
  <w:style w:type="paragraph" w:customStyle="1" w:styleId="OpsommingStreep">
    <w:name w:val="Opsomming Streep"/>
    <w:basedOn w:val="Standaard"/>
    <w:rsid w:val="00EC0678"/>
    <w:pPr>
      <w:spacing w:line="280" w:lineRule="atLeast"/>
      <w:ind w:left="283" w:hanging="283"/>
    </w:pPr>
    <w:rPr>
      <w:rFonts w:ascii="Times New Roman" w:hAnsi="Times New Roman"/>
      <w:sz w:val="22"/>
      <w:szCs w:val="20"/>
      <w:lang w:eastAsia="en-US"/>
    </w:rPr>
  </w:style>
  <w:style w:type="paragraph" w:customStyle="1" w:styleId="Tabelkopregel">
    <w:name w:val="Tabel kopregel"/>
    <w:basedOn w:val="Standaard"/>
    <w:rsid w:val="00EC0678"/>
    <w:pPr>
      <w:spacing w:before="240" w:after="240" w:line="280" w:lineRule="atLeast"/>
    </w:pPr>
    <w:rPr>
      <w:rFonts w:ascii="Times New Roman" w:hAnsi="Times New Roman"/>
      <w:sz w:val="22"/>
      <w:szCs w:val="20"/>
      <w:lang w:eastAsia="en-US"/>
    </w:rPr>
  </w:style>
  <w:style w:type="paragraph" w:customStyle="1" w:styleId="Vastetekst">
    <w:name w:val="Vaste tekst"/>
    <w:basedOn w:val="Voettekst"/>
    <w:next w:val="Standaard"/>
    <w:rsid w:val="00EC0678"/>
    <w:pPr>
      <w:tabs>
        <w:tab w:val="clear" w:pos="4536"/>
        <w:tab w:val="clear" w:pos="9072"/>
        <w:tab w:val="center" w:pos="4252"/>
        <w:tab w:val="right" w:pos="8504"/>
      </w:tabs>
      <w:spacing w:after="360" w:line="240" w:lineRule="exact"/>
      <w:ind w:left="3969"/>
    </w:pPr>
    <w:rPr>
      <w:rFonts w:ascii="Univers" w:hAnsi="Univers"/>
      <w:sz w:val="14"/>
      <w:szCs w:val="20"/>
      <w:lang w:eastAsia="en-US"/>
    </w:rPr>
  </w:style>
  <w:style w:type="character" w:styleId="Verwijzingopmerking">
    <w:name w:val="annotation reference"/>
    <w:uiPriority w:val="99"/>
    <w:rsid w:val="00EC0678"/>
    <w:rPr>
      <w:sz w:val="16"/>
      <w:szCs w:val="16"/>
    </w:rPr>
  </w:style>
  <w:style w:type="paragraph" w:customStyle="1" w:styleId="StandaardAnderhalf">
    <w:name w:val="Standaard Anderhalf"/>
    <w:basedOn w:val="Standaard"/>
    <w:rsid w:val="00EC0678"/>
    <w:pPr>
      <w:spacing w:line="420" w:lineRule="exact"/>
    </w:pPr>
    <w:rPr>
      <w:rFonts w:ascii="Times New Roman" w:hAnsi="Times New Roman"/>
      <w:sz w:val="22"/>
      <w:szCs w:val="20"/>
      <w:lang w:eastAsia="en-US"/>
    </w:rPr>
  </w:style>
  <w:style w:type="paragraph" w:styleId="Tekstopmerking">
    <w:name w:val="annotation text"/>
    <w:basedOn w:val="Standaard"/>
    <w:link w:val="TekstopmerkingChar"/>
    <w:uiPriority w:val="99"/>
    <w:rsid w:val="00EC0678"/>
    <w:pPr>
      <w:spacing w:line="280" w:lineRule="atLeast"/>
    </w:pPr>
    <w:rPr>
      <w:rFonts w:ascii="Times New Roman" w:hAnsi="Times New Roman"/>
      <w:szCs w:val="20"/>
      <w:lang w:eastAsia="en-US"/>
    </w:rPr>
  </w:style>
  <w:style w:type="character" w:customStyle="1" w:styleId="TekstopmerkingChar">
    <w:name w:val="Tekst opmerking Char"/>
    <w:basedOn w:val="Standaardalinea-lettertype"/>
    <w:link w:val="Tekstopmerking"/>
    <w:uiPriority w:val="99"/>
    <w:rsid w:val="00EC0678"/>
    <w:rPr>
      <w:lang w:eastAsia="en-US"/>
    </w:rPr>
  </w:style>
  <w:style w:type="paragraph" w:styleId="Onderwerpvanopmerking">
    <w:name w:val="annotation subject"/>
    <w:basedOn w:val="Tekstopmerking"/>
    <w:next w:val="Tekstopmerking"/>
    <w:link w:val="OnderwerpvanopmerkingChar"/>
    <w:rsid w:val="00EC0678"/>
    <w:rPr>
      <w:b/>
      <w:bCs/>
    </w:rPr>
  </w:style>
  <w:style w:type="character" w:customStyle="1" w:styleId="OnderwerpvanopmerkingChar">
    <w:name w:val="Onderwerp van opmerking Char"/>
    <w:basedOn w:val="TekstopmerkingChar"/>
    <w:link w:val="Onderwerpvanopmerking"/>
    <w:rsid w:val="00EC0678"/>
    <w:rPr>
      <w:b/>
      <w:bCs/>
      <w:lang w:eastAsia="en-US"/>
    </w:rPr>
  </w:style>
  <w:style w:type="paragraph" w:styleId="Ballontekst">
    <w:name w:val="Balloon Text"/>
    <w:basedOn w:val="Standaard"/>
    <w:link w:val="BallontekstChar"/>
    <w:rsid w:val="00EC0678"/>
    <w:rPr>
      <w:rFonts w:ascii="Tahoma" w:hAnsi="Tahoma" w:cs="Tahoma"/>
      <w:sz w:val="16"/>
      <w:szCs w:val="16"/>
      <w:lang w:eastAsia="en-US"/>
    </w:rPr>
  </w:style>
  <w:style w:type="character" w:customStyle="1" w:styleId="BallontekstChar">
    <w:name w:val="Ballontekst Char"/>
    <w:basedOn w:val="Standaardalinea-lettertype"/>
    <w:link w:val="Ballontekst"/>
    <w:rsid w:val="00EC0678"/>
    <w:rPr>
      <w:rFonts w:ascii="Tahoma" w:hAnsi="Tahoma" w:cs="Tahoma"/>
      <w:sz w:val="16"/>
      <w:szCs w:val="16"/>
      <w:lang w:eastAsia="en-US"/>
    </w:rPr>
  </w:style>
  <w:style w:type="character" w:styleId="Nadruk">
    <w:name w:val="Emphasis"/>
    <w:uiPriority w:val="20"/>
    <w:qFormat/>
    <w:rsid w:val="00EC0678"/>
    <w:rPr>
      <w:i/>
      <w:iCs/>
    </w:rPr>
  </w:style>
  <w:style w:type="paragraph" w:styleId="Revisie">
    <w:name w:val="Revision"/>
    <w:hidden/>
    <w:uiPriority w:val="99"/>
    <w:semiHidden/>
    <w:rsid w:val="00EC0678"/>
    <w:rPr>
      <w:sz w:val="22"/>
      <w:lang w:eastAsia="en-US"/>
    </w:rPr>
  </w:style>
  <w:style w:type="character" w:styleId="Hyperlink">
    <w:name w:val="Hyperlink"/>
    <w:rsid w:val="00EC0678"/>
    <w:rPr>
      <w:color w:val="0000FF"/>
      <w:u w:val="single"/>
    </w:rPr>
  </w:style>
  <w:style w:type="paragraph" w:styleId="Lijstalinea">
    <w:name w:val="List Paragraph"/>
    <w:basedOn w:val="Standaard"/>
    <w:uiPriority w:val="34"/>
    <w:qFormat/>
    <w:rsid w:val="00EC0678"/>
    <w:pPr>
      <w:spacing w:line="280" w:lineRule="atLeast"/>
      <w:ind w:left="720"/>
    </w:pPr>
    <w:rPr>
      <w:rFonts w:ascii="Times New Roman" w:hAnsi="Times New Roman"/>
      <w:sz w:val="22"/>
      <w:szCs w:val="20"/>
      <w:lang w:eastAsia="en-US"/>
    </w:rPr>
  </w:style>
  <w:style w:type="character" w:styleId="Zwaar">
    <w:name w:val="Strong"/>
    <w:uiPriority w:val="22"/>
    <w:qFormat/>
    <w:rsid w:val="00EC0678"/>
    <w:rPr>
      <w:b/>
      <w:bCs/>
    </w:rPr>
  </w:style>
  <w:style w:type="character" w:styleId="Voetnootmarkering">
    <w:name w:val="footnote reference"/>
    <w:uiPriority w:val="99"/>
    <w:rsid w:val="00EC0678"/>
    <w:rPr>
      <w:rFonts w:cs="Times New Roman"/>
      <w:vertAlign w:val="superscript"/>
    </w:rPr>
  </w:style>
  <w:style w:type="character" w:styleId="GevolgdeHyperlink">
    <w:name w:val="FollowedHyperlink"/>
    <w:rsid w:val="00EC067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EC0678"/>
    <w:pPr>
      <w:spacing w:before="0" w:after="0" w:line="280" w:lineRule="atLeast"/>
      <w:outlineLvl w:val="3"/>
    </w:pPr>
    <w:rPr>
      <w:rFonts w:ascii="Times New Roman" w:hAnsi="Times New Roman" w:cs="Times New Roman"/>
      <w:b w:val="0"/>
      <w:bCs w:val="0"/>
      <w:i/>
      <w:sz w:val="22"/>
      <w:szCs w:val="20"/>
      <w:lang w:eastAsia="en-US"/>
    </w:rPr>
  </w:style>
  <w:style w:type="paragraph" w:styleId="Kop5">
    <w:name w:val="heading 5"/>
    <w:basedOn w:val="Standaard"/>
    <w:next w:val="Standaard"/>
    <w:link w:val="Kop5Char"/>
    <w:qFormat/>
    <w:rsid w:val="00EC0678"/>
    <w:pPr>
      <w:spacing w:before="240" w:after="60" w:line="280" w:lineRule="atLeast"/>
      <w:ind w:left="708" w:hanging="708"/>
      <w:outlineLvl w:val="4"/>
    </w:pPr>
    <w:rPr>
      <w:rFonts w:ascii="Arial" w:hAnsi="Arial"/>
      <w:sz w:val="22"/>
      <w:szCs w:val="20"/>
      <w:lang w:eastAsia="en-US"/>
    </w:rPr>
  </w:style>
  <w:style w:type="paragraph" w:styleId="Kop6">
    <w:name w:val="heading 6"/>
    <w:basedOn w:val="Standaard"/>
    <w:next w:val="Standaard"/>
    <w:link w:val="Kop6Char"/>
    <w:qFormat/>
    <w:rsid w:val="00EC0678"/>
    <w:pPr>
      <w:spacing w:before="240" w:after="60" w:line="280" w:lineRule="atLeast"/>
      <w:ind w:left="1416" w:hanging="708"/>
      <w:outlineLvl w:val="5"/>
    </w:pPr>
    <w:rPr>
      <w:rFonts w:ascii="Arial" w:hAnsi="Arial"/>
      <w:i/>
      <w:sz w:val="22"/>
      <w:szCs w:val="20"/>
      <w:lang w:eastAsia="en-US"/>
    </w:rPr>
  </w:style>
  <w:style w:type="paragraph" w:styleId="Kop7">
    <w:name w:val="heading 7"/>
    <w:basedOn w:val="Standaard"/>
    <w:next w:val="Standaard"/>
    <w:link w:val="Kop7Char"/>
    <w:qFormat/>
    <w:rsid w:val="00EC0678"/>
    <w:pPr>
      <w:spacing w:before="240" w:after="60" w:line="280" w:lineRule="atLeast"/>
      <w:ind w:left="2124" w:hanging="708"/>
      <w:outlineLvl w:val="6"/>
    </w:pPr>
    <w:rPr>
      <w:rFonts w:ascii="Arial" w:hAnsi="Arial"/>
      <w:szCs w:val="20"/>
      <w:lang w:eastAsia="en-US"/>
    </w:rPr>
  </w:style>
  <w:style w:type="paragraph" w:styleId="Kop8">
    <w:name w:val="heading 8"/>
    <w:basedOn w:val="Standaard"/>
    <w:next w:val="Standaard"/>
    <w:link w:val="Kop8Char"/>
    <w:qFormat/>
    <w:rsid w:val="00EC0678"/>
    <w:pPr>
      <w:spacing w:before="240" w:after="60" w:line="280" w:lineRule="atLeast"/>
      <w:ind w:left="2832" w:hanging="708"/>
      <w:outlineLvl w:val="7"/>
    </w:pPr>
    <w:rPr>
      <w:rFonts w:ascii="Arial" w:hAnsi="Arial"/>
      <w:i/>
      <w:szCs w:val="20"/>
      <w:lang w:eastAsia="en-US"/>
    </w:rPr>
  </w:style>
  <w:style w:type="paragraph" w:styleId="Kop9">
    <w:name w:val="heading 9"/>
    <w:basedOn w:val="Standaard"/>
    <w:next w:val="Standaard"/>
    <w:link w:val="Kop9Char"/>
    <w:qFormat/>
    <w:rsid w:val="00EC0678"/>
    <w:pPr>
      <w:spacing w:before="240" w:after="60" w:line="280" w:lineRule="atLeast"/>
      <w:ind w:left="3540" w:hanging="708"/>
      <w:outlineLvl w:val="8"/>
    </w:pPr>
    <w:rPr>
      <w:rFonts w:ascii="Arial" w:hAnsi="Arial"/>
      <w:i/>
      <w:sz w:val="18"/>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C0678"/>
    <w:rPr>
      <w:i/>
      <w:sz w:val="22"/>
      <w:lang w:eastAsia="en-US"/>
    </w:rPr>
  </w:style>
  <w:style w:type="character" w:customStyle="1" w:styleId="Kop5Char">
    <w:name w:val="Kop 5 Char"/>
    <w:basedOn w:val="Standaardalinea-lettertype"/>
    <w:link w:val="Kop5"/>
    <w:rsid w:val="00EC0678"/>
    <w:rPr>
      <w:rFonts w:ascii="Arial" w:hAnsi="Arial"/>
      <w:sz w:val="22"/>
      <w:lang w:eastAsia="en-US"/>
    </w:rPr>
  </w:style>
  <w:style w:type="character" w:customStyle="1" w:styleId="Kop6Char">
    <w:name w:val="Kop 6 Char"/>
    <w:basedOn w:val="Standaardalinea-lettertype"/>
    <w:link w:val="Kop6"/>
    <w:rsid w:val="00EC0678"/>
    <w:rPr>
      <w:rFonts w:ascii="Arial" w:hAnsi="Arial"/>
      <w:i/>
      <w:sz w:val="22"/>
      <w:lang w:eastAsia="en-US"/>
    </w:rPr>
  </w:style>
  <w:style w:type="character" w:customStyle="1" w:styleId="Kop7Char">
    <w:name w:val="Kop 7 Char"/>
    <w:basedOn w:val="Standaardalinea-lettertype"/>
    <w:link w:val="Kop7"/>
    <w:rsid w:val="00EC0678"/>
    <w:rPr>
      <w:rFonts w:ascii="Arial" w:hAnsi="Arial"/>
      <w:lang w:eastAsia="en-US"/>
    </w:rPr>
  </w:style>
  <w:style w:type="character" w:customStyle="1" w:styleId="Kop8Char">
    <w:name w:val="Kop 8 Char"/>
    <w:basedOn w:val="Standaardalinea-lettertype"/>
    <w:link w:val="Kop8"/>
    <w:rsid w:val="00EC0678"/>
    <w:rPr>
      <w:rFonts w:ascii="Arial" w:hAnsi="Arial"/>
      <w:i/>
      <w:lang w:eastAsia="en-US"/>
    </w:rPr>
  </w:style>
  <w:style w:type="character" w:customStyle="1" w:styleId="Kop9Char">
    <w:name w:val="Kop 9 Char"/>
    <w:basedOn w:val="Standaardalinea-lettertype"/>
    <w:link w:val="Kop9"/>
    <w:rsid w:val="00EC0678"/>
    <w:rPr>
      <w:rFonts w:ascii="Arial" w:hAnsi="Arial"/>
      <w:i/>
      <w:sz w:val="18"/>
      <w:lang w:eastAsia="en-US"/>
    </w:rPr>
  </w:style>
  <w:style w:type="paragraph" w:styleId="Macrotekst">
    <w:name w:val="macro"/>
    <w:link w:val="MacrotekstChar"/>
    <w:rsid w:val="00EC06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lang w:eastAsia="en-US"/>
    </w:rPr>
  </w:style>
  <w:style w:type="character" w:customStyle="1" w:styleId="MacrotekstChar">
    <w:name w:val="Macrotekst Char"/>
    <w:basedOn w:val="Standaardalinea-lettertype"/>
    <w:link w:val="Macrotekst"/>
    <w:rsid w:val="00EC0678"/>
    <w:rPr>
      <w:rFonts w:ascii="Courier New" w:hAnsi="Courier New"/>
      <w:lang w:eastAsia="en-US"/>
    </w:rPr>
  </w:style>
  <w:style w:type="paragraph" w:customStyle="1" w:styleId="Opsomming1">
    <w:name w:val="Opsomming 1"/>
    <w:basedOn w:val="Standaard"/>
    <w:rsid w:val="00EC0678"/>
    <w:pPr>
      <w:spacing w:line="280" w:lineRule="atLeast"/>
      <w:ind w:left="284" w:hanging="284"/>
    </w:pPr>
    <w:rPr>
      <w:rFonts w:ascii="Times New Roman" w:hAnsi="Times New Roman"/>
      <w:sz w:val="22"/>
      <w:szCs w:val="20"/>
      <w:lang w:eastAsia="en-US"/>
    </w:rPr>
  </w:style>
  <w:style w:type="paragraph" w:customStyle="1" w:styleId="Opsomming2">
    <w:name w:val="Opsomming 2"/>
    <w:basedOn w:val="Opsomming1"/>
    <w:rsid w:val="00EC0678"/>
  </w:style>
  <w:style w:type="paragraph" w:customStyle="1" w:styleId="Opsomming3">
    <w:name w:val="Opsomming 3"/>
    <w:basedOn w:val="Opsomming2"/>
    <w:rsid w:val="00EC0678"/>
  </w:style>
  <w:style w:type="paragraph" w:customStyle="1" w:styleId="OpsommingLetter">
    <w:name w:val="Opsomming Letter"/>
    <w:basedOn w:val="Opsomming1"/>
    <w:rsid w:val="00EC0678"/>
    <w:pPr>
      <w:ind w:left="283" w:hanging="283"/>
    </w:pPr>
  </w:style>
  <w:style w:type="paragraph" w:customStyle="1" w:styleId="OpsommingNummer">
    <w:name w:val="Opsomming Nummer"/>
    <w:basedOn w:val="Opsomming1"/>
    <w:rsid w:val="00EC0678"/>
  </w:style>
  <w:style w:type="paragraph" w:customStyle="1" w:styleId="OpsommingStreep">
    <w:name w:val="Opsomming Streep"/>
    <w:basedOn w:val="Standaard"/>
    <w:rsid w:val="00EC0678"/>
    <w:pPr>
      <w:spacing w:line="280" w:lineRule="atLeast"/>
      <w:ind w:left="283" w:hanging="283"/>
    </w:pPr>
    <w:rPr>
      <w:rFonts w:ascii="Times New Roman" w:hAnsi="Times New Roman"/>
      <w:sz w:val="22"/>
      <w:szCs w:val="20"/>
      <w:lang w:eastAsia="en-US"/>
    </w:rPr>
  </w:style>
  <w:style w:type="paragraph" w:customStyle="1" w:styleId="Tabelkopregel">
    <w:name w:val="Tabel kopregel"/>
    <w:basedOn w:val="Standaard"/>
    <w:rsid w:val="00EC0678"/>
    <w:pPr>
      <w:spacing w:before="240" w:after="240" w:line="280" w:lineRule="atLeast"/>
    </w:pPr>
    <w:rPr>
      <w:rFonts w:ascii="Times New Roman" w:hAnsi="Times New Roman"/>
      <w:sz w:val="22"/>
      <w:szCs w:val="20"/>
      <w:lang w:eastAsia="en-US"/>
    </w:rPr>
  </w:style>
  <w:style w:type="paragraph" w:customStyle="1" w:styleId="Vastetekst">
    <w:name w:val="Vaste tekst"/>
    <w:basedOn w:val="Voettekst"/>
    <w:next w:val="Standaard"/>
    <w:rsid w:val="00EC0678"/>
    <w:pPr>
      <w:tabs>
        <w:tab w:val="clear" w:pos="4536"/>
        <w:tab w:val="clear" w:pos="9072"/>
        <w:tab w:val="center" w:pos="4252"/>
        <w:tab w:val="right" w:pos="8504"/>
      </w:tabs>
      <w:spacing w:after="360" w:line="240" w:lineRule="exact"/>
      <w:ind w:left="3969"/>
    </w:pPr>
    <w:rPr>
      <w:rFonts w:ascii="Univers" w:hAnsi="Univers"/>
      <w:sz w:val="14"/>
      <w:szCs w:val="20"/>
      <w:lang w:eastAsia="en-US"/>
    </w:rPr>
  </w:style>
  <w:style w:type="character" w:styleId="Verwijzingopmerking">
    <w:name w:val="annotation reference"/>
    <w:uiPriority w:val="99"/>
    <w:rsid w:val="00EC0678"/>
    <w:rPr>
      <w:sz w:val="16"/>
      <w:szCs w:val="16"/>
    </w:rPr>
  </w:style>
  <w:style w:type="paragraph" w:customStyle="1" w:styleId="StandaardAnderhalf">
    <w:name w:val="Standaard Anderhalf"/>
    <w:basedOn w:val="Standaard"/>
    <w:rsid w:val="00EC0678"/>
    <w:pPr>
      <w:spacing w:line="420" w:lineRule="exact"/>
    </w:pPr>
    <w:rPr>
      <w:rFonts w:ascii="Times New Roman" w:hAnsi="Times New Roman"/>
      <w:sz w:val="22"/>
      <w:szCs w:val="20"/>
      <w:lang w:eastAsia="en-US"/>
    </w:rPr>
  </w:style>
  <w:style w:type="paragraph" w:styleId="Tekstopmerking">
    <w:name w:val="annotation text"/>
    <w:basedOn w:val="Standaard"/>
    <w:link w:val="TekstopmerkingChar"/>
    <w:uiPriority w:val="99"/>
    <w:rsid w:val="00EC0678"/>
    <w:pPr>
      <w:spacing w:line="280" w:lineRule="atLeast"/>
    </w:pPr>
    <w:rPr>
      <w:rFonts w:ascii="Times New Roman" w:hAnsi="Times New Roman"/>
      <w:szCs w:val="20"/>
      <w:lang w:eastAsia="en-US"/>
    </w:rPr>
  </w:style>
  <w:style w:type="character" w:customStyle="1" w:styleId="TekstopmerkingChar">
    <w:name w:val="Tekst opmerking Char"/>
    <w:basedOn w:val="Standaardalinea-lettertype"/>
    <w:link w:val="Tekstopmerking"/>
    <w:uiPriority w:val="99"/>
    <w:rsid w:val="00EC0678"/>
    <w:rPr>
      <w:lang w:eastAsia="en-US"/>
    </w:rPr>
  </w:style>
  <w:style w:type="paragraph" w:styleId="Onderwerpvanopmerking">
    <w:name w:val="annotation subject"/>
    <w:basedOn w:val="Tekstopmerking"/>
    <w:next w:val="Tekstopmerking"/>
    <w:link w:val="OnderwerpvanopmerkingChar"/>
    <w:rsid w:val="00EC0678"/>
    <w:rPr>
      <w:b/>
      <w:bCs/>
    </w:rPr>
  </w:style>
  <w:style w:type="character" w:customStyle="1" w:styleId="OnderwerpvanopmerkingChar">
    <w:name w:val="Onderwerp van opmerking Char"/>
    <w:basedOn w:val="TekstopmerkingChar"/>
    <w:link w:val="Onderwerpvanopmerking"/>
    <w:rsid w:val="00EC0678"/>
    <w:rPr>
      <w:b/>
      <w:bCs/>
      <w:lang w:eastAsia="en-US"/>
    </w:rPr>
  </w:style>
  <w:style w:type="paragraph" w:styleId="Ballontekst">
    <w:name w:val="Balloon Text"/>
    <w:basedOn w:val="Standaard"/>
    <w:link w:val="BallontekstChar"/>
    <w:rsid w:val="00EC0678"/>
    <w:rPr>
      <w:rFonts w:ascii="Tahoma" w:hAnsi="Tahoma" w:cs="Tahoma"/>
      <w:sz w:val="16"/>
      <w:szCs w:val="16"/>
      <w:lang w:eastAsia="en-US"/>
    </w:rPr>
  </w:style>
  <w:style w:type="character" w:customStyle="1" w:styleId="BallontekstChar">
    <w:name w:val="Ballontekst Char"/>
    <w:basedOn w:val="Standaardalinea-lettertype"/>
    <w:link w:val="Ballontekst"/>
    <w:rsid w:val="00EC0678"/>
    <w:rPr>
      <w:rFonts w:ascii="Tahoma" w:hAnsi="Tahoma" w:cs="Tahoma"/>
      <w:sz w:val="16"/>
      <w:szCs w:val="16"/>
      <w:lang w:eastAsia="en-US"/>
    </w:rPr>
  </w:style>
  <w:style w:type="character" w:styleId="Nadruk">
    <w:name w:val="Emphasis"/>
    <w:uiPriority w:val="20"/>
    <w:qFormat/>
    <w:rsid w:val="00EC0678"/>
    <w:rPr>
      <w:i/>
      <w:iCs/>
    </w:rPr>
  </w:style>
  <w:style w:type="paragraph" w:styleId="Revisie">
    <w:name w:val="Revision"/>
    <w:hidden/>
    <w:uiPriority w:val="99"/>
    <w:semiHidden/>
    <w:rsid w:val="00EC0678"/>
    <w:rPr>
      <w:sz w:val="22"/>
      <w:lang w:eastAsia="en-US"/>
    </w:rPr>
  </w:style>
  <w:style w:type="character" w:styleId="Hyperlink">
    <w:name w:val="Hyperlink"/>
    <w:rsid w:val="00EC0678"/>
    <w:rPr>
      <w:color w:val="0000FF"/>
      <w:u w:val="single"/>
    </w:rPr>
  </w:style>
  <w:style w:type="paragraph" w:styleId="Lijstalinea">
    <w:name w:val="List Paragraph"/>
    <w:basedOn w:val="Standaard"/>
    <w:uiPriority w:val="34"/>
    <w:qFormat/>
    <w:rsid w:val="00EC0678"/>
    <w:pPr>
      <w:spacing w:line="280" w:lineRule="atLeast"/>
      <w:ind w:left="720"/>
    </w:pPr>
    <w:rPr>
      <w:rFonts w:ascii="Times New Roman" w:hAnsi="Times New Roman"/>
      <w:sz w:val="22"/>
      <w:szCs w:val="20"/>
      <w:lang w:eastAsia="en-US"/>
    </w:rPr>
  </w:style>
  <w:style w:type="character" w:styleId="Zwaar">
    <w:name w:val="Strong"/>
    <w:uiPriority w:val="22"/>
    <w:qFormat/>
    <w:rsid w:val="00EC0678"/>
    <w:rPr>
      <w:b/>
      <w:bCs/>
    </w:rPr>
  </w:style>
  <w:style w:type="character" w:styleId="Voetnootmarkering">
    <w:name w:val="footnote reference"/>
    <w:uiPriority w:val="99"/>
    <w:rsid w:val="00EC0678"/>
    <w:rPr>
      <w:rFonts w:cs="Times New Roman"/>
      <w:vertAlign w:val="superscript"/>
    </w:rPr>
  </w:style>
  <w:style w:type="character" w:styleId="GevolgdeHyperlink">
    <w:name w:val="FollowedHyperlink"/>
    <w:rsid w:val="00EC067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etten.overheid.nl/BWBR0009950/volledig/geldigheidsdatum_18-11-2015"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7929</ap:Words>
  <ap:Characters>47285</ap:Characters>
  <ap:DocSecurity>0</ap:DocSecurity>
  <ap:Lines>394</ap:Lines>
  <ap:Paragraphs>110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2017-10-18T14:27:00.0000000Z</dcterms:created>
  <dcterms:modified xsi:type="dcterms:W3CDTF">2017-10-18T14:50:00.0000000Z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0x0101004A517D26E7786F47B7BC34BE9DF529B0</vt:lpwstr>
  </property>
</Properties>
</file>