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001040435"/>
        <w:lock w:val="contentLocked"/>
        <w:placeholder>
          <w:docPart w:val="DefaultPlaceholder_1082065158"/>
        </w:placeholder>
        <w:group/>
      </w:sdtPr>
      <w:sdtEndPr/>
      <w:sdtContent>
        <w:p w:rsidR="00FE048A"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p>
                      </w:txbxContent>
                    </v:textbox>
                    <w10:wrap type="square" anchorx="page" anchory="page"/>
                  </v:shape>
                </w:pict>
              </mc:Fallback>
            </mc:AlternateContent>
          </w:r>
          <w:r w:rsidR="00FE048A">
            <w:t>Advies Raad van State</w:t>
          </w:r>
        </w:p>
        <w:p w:rsidR="00FE048A" w:rsidP="00AC5AD9" w:rsidRDefault="00FE048A">
          <w:pPr>
            <w:tabs>
              <w:tab w:val="left" w:pos="3686"/>
            </w:tabs>
          </w:pPr>
          <w:bookmarkStart w:name="_GoBack" w:id="0"/>
          <w:bookmarkEnd w:id="0"/>
        </w:p>
        <w:p w:rsidR="00FE048A" w:rsidP="00AC5AD9" w:rsidRDefault="00636D17">
          <w:pPr>
            <w:tabs>
              <w:tab w:val="left" w:pos="3686"/>
            </w:tabs>
          </w:pPr>
          <w:r>
            <w:t>No.</w:t>
          </w:r>
          <w:sdt>
            <w:sdtPr>
              <w:alias w:val="ZaakNummerPlus"/>
              <w:tag w:val="ZaakNummerPlus"/>
              <w:id w:val="-2079433656"/>
              <w:lock w:val="sdtContentLocked"/>
              <w:placeholder>
                <w:docPart w:val="D763D0339F6B4214BEECA417CF682FA2"/>
              </w:placeholder>
              <w:text/>
            </w:sdtPr>
            <w:sdtEndPr/>
            <w:sdtContent>
              <w:r w:rsidR="00977969">
                <w:t>W15.17.0235/IV</w:t>
              </w:r>
            </w:sdtContent>
          </w:sdt>
          <w:r w:rsidR="003C7608">
            <w:tab/>
          </w:r>
        </w:p>
        <w:p w:rsidR="001410FD" w:rsidP="00AC5AD9" w:rsidRDefault="003C7608">
          <w:pPr>
            <w:tabs>
              <w:tab w:val="left" w:pos="3686"/>
            </w:tabs>
          </w:pPr>
          <w:r>
            <w:t xml:space="preserve">'s-Gravenhage, </w:t>
          </w:r>
          <w:sdt>
            <w:sdtPr>
              <w:alias w:val="DatumAdvies"/>
              <w:tag w:val="DatumAdvies"/>
              <w:id w:val="-287518040"/>
              <w:lock w:val="sdtContentLocked"/>
              <w:placeholder>
                <w:docPart w:val="296C89960A35440093EE7359279625C7"/>
              </w:placeholder>
              <w:text/>
            </w:sdtPr>
            <w:sdtEndPr/>
            <w:sdtContent>
              <w:r w:rsidR="00977969">
                <w:t>2 augustus 2017</w:t>
              </w:r>
            </w:sdtContent>
          </w:sdt>
        </w:p>
        <w:p w:rsidR="00636D17" w:rsidP="00636D17" w:rsidRDefault="00636D17">
          <w:pPr>
            <w:tabs>
              <w:tab w:val="left" w:pos="3685"/>
            </w:tabs>
          </w:pPr>
        </w:p>
        <w:p w:rsidR="00636D17" w:rsidP="00636D17" w:rsidRDefault="00FE048A">
          <w:pPr>
            <w:tabs>
              <w:tab w:val="left" w:pos="3685"/>
            </w:tabs>
          </w:pPr>
          <w:r>
            <w:t>Aan de Koning</w:t>
          </w:r>
        </w:p>
        <w:p w:rsidR="00FE048A" w:rsidP="00636D17" w:rsidRDefault="00FE048A">
          <w:pPr>
            <w:tabs>
              <w:tab w:val="left" w:pos="3685"/>
            </w:tabs>
          </w:pPr>
        </w:p>
        <w:sdt>
          <w:sdtPr>
            <w:alias w:val="Aanhef"/>
            <w:tag w:val="Aanhef"/>
            <w:id w:val="2074146362"/>
            <w:lock w:val="sdtContentLocked"/>
            <w:placeholder>
              <w:docPart w:val="48FC23674C4A4B198BB982E556E53853"/>
            </w:placeholder>
            <w:text w:multiLine="1"/>
          </w:sdtPr>
          <w:sdtEndPr/>
          <w:sdtContent>
            <w:p w:rsidR="00722388" w:rsidRDefault="00FE048A">
              <w:r>
                <w:t>Bij Kabinetsmissive van 20 juli 2017, no.2017001240, heeft Uwe Majesteit, op voordracht van de Minister van Economische Zaken, mede namens de Minister van Onderwijs, Cultuur en Wetenschap, bij de Afdeling advisering van de Raad van State ter overweging aan</w:t>
              </w:r>
              <w:r>
                <w:t>hangig gemaakt het voorstel van wet tot wijziging van de Telecommunicatiewet en van de Mediawet 2008 (gebruiksbeperking FM en digitale radio-omroep),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722388" w:rsidRDefault="00FE048A">
              <w:r>
                <w:t>Het voorstel van wet geeft de Afdeling advisering van de Raad van State ge</w:t>
              </w:r>
              <w:r>
                <w:t>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w:t>
              </w:r>
              <w:r>
                <w:t>kel 26, zesde lid jo vijfde lid, van de Wet op de Raad van State, is de Afdeling van oordeel dat openbaarmaking van dit advies achterwege kan blijven.</w:t>
              </w:r>
              <w:r>
                <w:br/>
              </w:r>
              <w:r>
                <w:br/>
              </w:r>
              <w:r>
                <w:br/>
                <w:t xml:space="preserve">De </w:t>
              </w:r>
              <w:proofErr w:type="spellStart"/>
              <w:r>
                <w:t>vice-president</w:t>
              </w:r>
              <w:proofErr w:type="spellEnd"/>
              <w:r>
                <w:t xml:space="preserve"> van de Raad van State,</w:t>
              </w:r>
              <w:r>
                <w:br/>
                <w:t>J.P.H. Donner</w:t>
              </w:r>
            </w:p>
          </w:sdtContent>
        </w:sdt>
        <w:p w:rsidR="00B00E7D" w:rsidRDefault="00B00E7D">
          <w:pPr>
            <w:sectPr w:rsidR="00B00E7D" w:rsidSect="00636D17">
              <w:headerReference w:type="even" r:id="rId10"/>
              <w:headerReference w:type="default" r:id="rId11"/>
              <w:footerReference w:type="first" r:id="rId12"/>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W15.17.0235</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sdt>
          <w:sdtPr>
            <w:alias w:val="VrijeTekst3"/>
            <w:tag w:val="VrijeTekst3"/>
            <w:id w:val="2141764690"/>
            <w:lock w:val="sdtLocked"/>
          </w:sdtPr>
          <w:sdtEndPr/>
          <w:sdtContent>
            <w:p w:rsidR="00C653E6" w:rsidP="00065F3A" w:rsidRDefault="00FE048A">
              <w:pPr>
                <w:numPr>
                  <w:ilvl w:val="0"/>
                  <w:numId w:val="1"/>
                </w:numPr>
              </w:pPr>
              <w:r w:rsidRPr="00065F3A">
                <w:t>De noodzaak van gefaseerde inwerkingtreding die in artikel I</w:t>
              </w:r>
              <w:r>
                <w:t>II</w:t>
              </w:r>
              <w:r w:rsidRPr="00065F3A">
                <w:t xml:space="preserve"> is opgenomen toelichten, gelet op aanwijzing 178 van de Aanwijzingen voor de regelgeving. </w:t>
              </w:r>
            </w:p>
          </w:sdtContent>
        </w:sdt>
        <w:p w:rsidR="00C50D4F" w:rsidP="00FA6C0B" w:rsidRDefault="00FE048A">
          <w:pPr>
            <w:ind w:left="737"/>
          </w:pPr>
        </w:p>
      </w:sdtContent>
    </w:sdt>
    <w:sectPr w:rsidR="00C50D4F" w:rsidSect="00636D17">
      <w:headerReference w:type="default" r:id="rId13"/>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FE048A" w:rsidP="001410FD">
      <w:r>
        <w:separator/>
      </w:r>
    </w:p>
  </w:endnote>
  <w:endnote w:type="continuationSeparator" w:id="0">
    <w:p w:rsidR="006C2F50" w:rsidRDefault="00FE048A"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FE048A" w:rsidP="001410FD">
      <w:r>
        <w:separator/>
      </w:r>
    </w:p>
  </w:footnote>
  <w:footnote w:type="continuationSeparator" w:id="0">
    <w:p w:rsidR="006C2F50" w:rsidRDefault="00FE048A"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636D17">
      <w:rPr>
        <w:rStyle w:val="Paginanummer"/>
        <w:noProof/>
      </w:rPr>
      <w:t>2</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22388"/>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 w:val="00FE04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2.xml" Id="rId11" /><Relationship Type="http://schemas.microsoft.com/office/2007/relationships/stylesWithEffects" Target="stylesWithEffects.xml" Id="rId5" /><Relationship Type="http://schemas.openxmlformats.org/officeDocument/2006/relationships/glossaryDocument" Target="glossary/document.xml" Id="rId1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Univers">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203</ap:Words>
  <ap:Characters>1151</ap:Characters>
  <ap:DocSecurity>4</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2017-09-26T08:37:00.0000000Z</dcterms:created>
  <dcterms:modified xsi:type="dcterms:W3CDTF">2017-09-26T08:37:00.0000000Z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0x010100F9DFCB12FC804448A53EC74A6E1F3268</vt:lpwstr>
  </property>
</Properties>
</file>