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496" w:rsidRDefault="00075D42">
      <w:proofErr w:type="spellStart"/>
      <w:r>
        <w:t>Position</w:t>
      </w:r>
      <w:proofErr w:type="spellEnd"/>
      <w:r>
        <w:t xml:space="preserve"> Paper Wouter Bos, voorzitter Raad van Bestuur VUmc ten behoeve van het rondetafelgesprek met de Tweede Kamer over dure geneesmiddelen en de farmaceutische industrie, maandag 2 oktober, 10u.</w:t>
      </w:r>
    </w:p>
    <w:p w:rsidR="00075D42" w:rsidRDefault="00075D42"/>
    <w:p w:rsidR="00075D42" w:rsidP="00075D42" w:rsidRDefault="00075D42">
      <w:pPr>
        <w:pStyle w:val="Lijstalinea"/>
        <w:numPr>
          <w:ilvl w:val="0"/>
          <w:numId w:val="1"/>
        </w:numPr>
      </w:pPr>
      <w:r>
        <w:t>In aanvulling op de papers van dhr. Groen en de NFU vraag ik aandacht voor de volgende aspecten van de problematiek:</w:t>
      </w:r>
    </w:p>
    <w:p w:rsidR="00075D42" w:rsidP="00075D42" w:rsidRDefault="00075D42">
      <w:pPr>
        <w:pStyle w:val="Lijstalinea"/>
        <w:numPr>
          <w:ilvl w:val="1"/>
          <w:numId w:val="1"/>
        </w:numPr>
      </w:pPr>
      <w:r>
        <w:t>In het hoofdlijnenakkoord 2018 en waarschijnlijk ook bij eventuele hoofdlijnenakkoorden na 2018, zal gerekend worden met een jaarlijkse budgetstijging in de zorg en voor zorgaanbieders die ver onder het niveau ligt waarmee de kosten van dure geneesmiddelen jaarlijks stijgen. Deze laatste stijging wordt veroorzaakt door een toename van het aantal nieuwe geneesmiddelen en daarbinnen het aandeel dure geneesmiddelen. De vrijval van patenten en daarmee gepaard gaande prijsverlaging van bestaande geneesmiddelen compenseert dit onvoldoende. Bij deze trends worden ongemakkelijke keuzes vroeg of laat onvermijdelijk.</w:t>
      </w:r>
    </w:p>
    <w:p w:rsidR="00075D42" w:rsidP="00075D42" w:rsidRDefault="00075D42">
      <w:pPr>
        <w:pStyle w:val="Lijstalinea"/>
        <w:numPr>
          <w:ilvl w:val="1"/>
          <w:numId w:val="1"/>
        </w:numPr>
      </w:pPr>
      <w:r>
        <w:t>De winsten in de farmaceutische industrie geven aanleiding om te veronderstellen dat prijzen niet in verhouding staan tot kosten</w:t>
      </w:r>
    </w:p>
    <w:p w:rsidR="00075D42" w:rsidP="00075D42" w:rsidRDefault="00075D42">
      <w:pPr>
        <w:pStyle w:val="Lijstalinea"/>
        <w:numPr>
          <w:ilvl w:val="1"/>
          <w:numId w:val="1"/>
        </w:numPr>
      </w:pPr>
      <w:r>
        <w:t xml:space="preserve">Ook het feit dat in verschillende landen verschillende prijzen worden berekend, </w:t>
      </w:r>
      <w:proofErr w:type="spellStart"/>
      <w:r>
        <w:t>intransparante</w:t>
      </w:r>
      <w:proofErr w:type="spellEnd"/>
      <w:r>
        <w:t xml:space="preserve"> kortingen worden verleend en dat prijzen zonder aanwijsbare reden verhoogd (kunnen) worden, zijn evenzovele aanwijzingen voor een </w:t>
      </w:r>
      <w:proofErr w:type="spellStart"/>
      <w:r>
        <w:t>beprijzingsmodel</w:t>
      </w:r>
      <w:proofErr w:type="spellEnd"/>
      <w:r>
        <w:t xml:space="preserve"> wat slechts zwak is gerelateerd aan gemaakte kosten</w:t>
      </w:r>
    </w:p>
    <w:p w:rsidR="00075D42" w:rsidP="00075D42" w:rsidRDefault="00075D42">
      <w:pPr>
        <w:pStyle w:val="Lijstalinea"/>
        <w:numPr>
          <w:ilvl w:val="1"/>
          <w:numId w:val="1"/>
        </w:numPr>
      </w:pPr>
      <w:r>
        <w:t xml:space="preserve">Dat dit </w:t>
      </w:r>
      <w:proofErr w:type="spellStart"/>
      <w:r>
        <w:t>beprijzingsgedrag</w:t>
      </w:r>
      <w:proofErr w:type="spellEnd"/>
      <w:r>
        <w:t xml:space="preserve"> mogelijk is, valt terug te voeren op een aantal factoren:</w:t>
      </w:r>
    </w:p>
    <w:p w:rsidR="00075D42" w:rsidP="00075D42" w:rsidRDefault="00075D42">
      <w:pPr>
        <w:pStyle w:val="Lijstalinea"/>
        <w:numPr>
          <w:ilvl w:val="2"/>
          <w:numId w:val="1"/>
        </w:numPr>
      </w:pPr>
      <w:r>
        <w:t xml:space="preserve">Het gaat </w:t>
      </w:r>
      <w:r w:rsidR="001D5E7D">
        <w:t>om een grotendeels vrije en Angelsaksisch gedomineerde markt met sterke private aandeelhouders</w:t>
      </w:r>
    </w:p>
    <w:p w:rsidR="001D5E7D" w:rsidP="00075D42" w:rsidRDefault="001D5E7D">
      <w:pPr>
        <w:pStyle w:val="Lijstalinea"/>
        <w:numPr>
          <w:ilvl w:val="2"/>
          <w:numId w:val="1"/>
        </w:numPr>
      </w:pPr>
      <w:r>
        <w:t>De industrie onderhoudt financiële banden en dus afhankelijkheden met vele spelers (waaronder artsen, onderzoekers en patiëntenverenigingen)</w:t>
      </w:r>
    </w:p>
    <w:p w:rsidR="00075D42" w:rsidP="00075D42" w:rsidRDefault="001D5E7D">
      <w:pPr>
        <w:pStyle w:val="Lijstalinea"/>
        <w:numPr>
          <w:ilvl w:val="2"/>
          <w:numId w:val="1"/>
        </w:numPr>
      </w:pPr>
      <w:r>
        <w:t xml:space="preserve">Er is veelal sprake van monopoloïde of </w:t>
      </w:r>
      <w:proofErr w:type="spellStart"/>
      <w:r>
        <w:t>oligopolistische</w:t>
      </w:r>
      <w:proofErr w:type="spellEnd"/>
      <w:r>
        <w:t xml:space="preserve"> marktstructuren die versterkt worden door beschermend patentrecht en zwak mededingingstoezicht</w:t>
      </w:r>
    </w:p>
    <w:p w:rsidR="001D5E7D" w:rsidP="00075D42" w:rsidRDefault="001D5E7D">
      <w:pPr>
        <w:pStyle w:val="Lijstalinea"/>
        <w:numPr>
          <w:ilvl w:val="2"/>
          <w:numId w:val="1"/>
        </w:numPr>
      </w:pPr>
      <w:r>
        <w:t>Zwak toelatingsbeleid in combinatie met ruime dekking van te vergoeden kosten (zorgverzekering) leiden tot weinig prijsdruk op de farmaceutische industrie en geven weinig aanleiding voor de industrie om zich te richten op medicatie met een hogere gezondheidswaarde per euro</w:t>
      </w:r>
    </w:p>
    <w:p w:rsidR="001D5E7D" w:rsidP="001D5E7D" w:rsidRDefault="001D5E7D">
      <w:pPr>
        <w:pStyle w:val="Lijstalinea"/>
        <w:numPr>
          <w:ilvl w:val="1"/>
          <w:numId w:val="1"/>
        </w:numPr>
      </w:pPr>
      <w:r>
        <w:t>Het beleid van het Nederlandse kabinet op dit punt omvat vele sporen die tegelijkertijd worden bewandeld. Ik steun die benadering. Het komt nu aan op krachtige executie.</w:t>
      </w:r>
    </w:p>
    <w:p w:rsidR="001D5E7D" w:rsidP="001D5E7D" w:rsidRDefault="001D5E7D"/>
    <w:p w:rsidR="001D5E7D" w:rsidP="001D5E7D" w:rsidRDefault="001D5E7D">
      <w:pPr>
        <w:pStyle w:val="Lijstalinea"/>
        <w:numPr>
          <w:ilvl w:val="0"/>
          <w:numId w:val="1"/>
        </w:numPr>
      </w:pPr>
      <w:r>
        <w:t>Vanuit de farmaceutische industrie worden in dit debat vaak tegenargumenten gebruikt die m.i. een stevig weerwoord verdienen:</w:t>
      </w:r>
    </w:p>
    <w:p w:rsidR="001D5E7D" w:rsidP="001D5E7D" w:rsidRDefault="001D5E7D">
      <w:pPr>
        <w:pStyle w:val="Lijstalinea"/>
        <w:numPr>
          <w:ilvl w:val="1"/>
          <w:numId w:val="1"/>
        </w:numPr>
      </w:pPr>
      <w:r>
        <w:t>Het zou slechts gaan om een beperkt deel van de zorgkosten</w:t>
      </w:r>
      <w:r w:rsidR="00A2379C">
        <w:t xml:space="preserve">. </w:t>
      </w:r>
    </w:p>
    <w:p w:rsidR="00A2379C" w:rsidP="00A2379C" w:rsidRDefault="00A2379C">
      <w:pPr>
        <w:pStyle w:val="Lijstalinea"/>
        <w:numPr>
          <w:ilvl w:val="2"/>
          <w:numId w:val="1"/>
        </w:numPr>
      </w:pPr>
      <w:r>
        <w:t>Ook een klein deel van de zorgkosten betekent dat het al snel om miljarden gaat. En snel stijgt. En niet substitueerbaar is met andere budgetonderdelen.</w:t>
      </w:r>
    </w:p>
    <w:p w:rsidR="001D5E7D" w:rsidP="001D5E7D" w:rsidRDefault="001D5E7D">
      <w:pPr>
        <w:pStyle w:val="Lijstalinea"/>
        <w:numPr>
          <w:ilvl w:val="1"/>
          <w:numId w:val="1"/>
        </w:numPr>
      </w:pPr>
      <w:r>
        <w:t>De hoge prijzen en winstmarges zijn nodig ter afdekking van kosten en risico</w:t>
      </w:r>
    </w:p>
    <w:p w:rsidR="00A2379C" w:rsidP="00A2379C" w:rsidRDefault="00A2379C">
      <w:pPr>
        <w:pStyle w:val="Lijstalinea"/>
        <w:numPr>
          <w:ilvl w:val="2"/>
          <w:numId w:val="1"/>
        </w:numPr>
      </w:pPr>
      <w:r>
        <w:t>Uit de winstmarges blijkt dat kosten en risico meer dan afgedekt zijn</w:t>
      </w:r>
    </w:p>
    <w:p w:rsidR="001D5E7D" w:rsidP="001D5E7D" w:rsidRDefault="001D5E7D">
      <w:pPr>
        <w:pStyle w:val="Lijstalinea"/>
        <w:numPr>
          <w:ilvl w:val="1"/>
          <w:numId w:val="1"/>
        </w:numPr>
      </w:pPr>
      <w:r>
        <w:t>De hoge winstmarges zijn nodig ter stimulering van innovatie</w:t>
      </w:r>
    </w:p>
    <w:p w:rsidR="00A2379C" w:rsidP="00A2379C" w:rsidRDefault="00A2379C">
      <w:pPr>
        <w:pStyle w:val="Lijstalinea"/>
        <w:numPr>
          <w:ilvl w:val="2"/>
          <w:numId w:val="1"/>
        </w:numPr>
      </w:pPr>
      <w:r>
        <w:t>In andere industrieën blijken lagere winstmarges voldoende voor het stimuleren van innovatie</w:t>
      </w:r>
    </w:p>
    <w:p w:rsidR="001D5E7D" w:rsidP="001D5E7D" w:rsidRDefault="001D5E7D">
      <w:pPr>
        <w:pStyle w:val="Lijstalinea"/>
        <w:numPr>
          <w:ilvl w:val="1"/>
          <w:numId w:val="1"/>
        </w:numPr>
      </w:pPr>
      <w:r>
        <w:t xml:space="preserve">No cure no </w:t>
      </w:r>
      <w:proofErr w:type="spellStart"/>
      <w:r>
        <w:t>pay</w:t>
      </w:r>
      <w:proofErr w:type="spellEnd"/>
      <w:r>
        <w:t>-achtige arrangementen zijn de oplossing</w:t>
      </w:r>
    </w:p>
    <w:p w:rsidR="00A2379C" w:rsidP="00A2379C" w:rsidRDefault="00A2379C">
      <w:pPr>
        <w:pStyle w:val="Lijstalinea"/>
        <w:numPr>
          <w:ilvl w:val="2"/>
          <w:numId w:val="1"/>
        </w:numPr>
      </w:pPr>
      <w:r>
        <w:t>Niet zolang de aandeelhouderseisen en winstmarges het zelfde blijven. Dan leidt het niet betalen voor niet werkende medicatie alleen maar tot hogere prijzen voor wel werkende medicatie</w:t>
      </w:r>
    </w:p>
    <w:p w:rsidR="00A2379C" w:rsidP="00A2379C" w:rsidRDefault="00A2379C">
      <w:r>
        <w:t xml:space="preserve">Tenslotte, in het publieke debat houden twee legitieme stellingnames elkaar in gijzeling. Enerzijds wordt geponeerd dat vanwege de hoge prijzen en toenemende kosten, in de toekomst niet elk medicament meer vergoed kan worden en nadrukkelijker gekeken moet worden naar de kosteneffectiviteit (i n </w:t>
      </w:r>
      <w:proofErr w:type="spellStart"/>
      <w:r>
        <w:t>QALY’s</w:t>
      </w:r>
      <w:proofErr w:type="spellEnd"/>
      <w:r>
        <w:t xml:space="preserve"> of anderszins) van nieuwe medicijnen. Anderzijds wordt geponeerd dat dit onethisch is zo lang farmaceuten hoge winsten maken die de hoge prijzen verklaren.</w:t>
      </w:r>
    </w:p>
    <w:p w:rsidR="00A2379C" w:rsidP="00A2379C" w:rsidRDefault="00A2379C">
      <w:r>
        <w:t>Beide stellingen zijn waar en de meest onwenselijke uitkomst van dit debat is dat er op beide fronten daarom niets gebeurt: geen veranderingen aan het vergoedingsbeleid, geen veranderingen op prijzen en winsten bij de farmaceutische industrie.</w:t>
      </w:r>
    </w:p>
    <w:p w:rsidR="00A2379C" w:rsidP="00A2379C" w:rsidRDefault="00A2379C">
      <w:r>
        <w:t>De enige weg uit dit dilemma is door op beide fronten tegelijk actie te ondernemen. Naar de mate waarin we er in slagen kosteneffectiviteit een rol te laten spelen in ons toelatings- en vergoedingenbeleid, zal het onaantrekkelijker worden voor de industrie om producten op de markt te brengen met een hoge prijs bij een geringe toegevoegde waarde.</w:t>
      </w:r>
    </w:p>
    <w:sectPr w:rsidR="00A2379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CD5EF0"/>
    <w:multiLevelType w:val="hybridMultilevel"/>
    <w:tmpl w:val="81A06A2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D42"/>
    <w:rsid w:val="00075D42"/>
    <w:rsid w:val="001D5E7D"/>
    <w:rsid w:val="007F4496"/>
    <w:rsid w:val="00A237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75D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75D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648</ap:Words>
  <ap:Characters>3564</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4204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2017-09-27T08:40:00.0000000Z</dcterms:creat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0x010100AF2FC8605620384EA7AD32C8C23FACCE</vt:lpwstr>
  </property>
</Properties>
</file>