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AE" w:rsidRDefault="00E52BAE">
      <w:r>
        <w:rPr>
          <w:b/>
        </w:rPr>
        <w:t>INITIATIEF</w:t>
      </w:r>
      <w:r w:rsidRPr="009A0CDF">
        <w:rPr>
          <w:b/>
        </w:rPr>
        <w:t xml:space="preserve"> RONDETAFELGESPREK</w:t>
      </w:r>
      <w:r>
        <w:rPr>
          <w:b/>
        </w:rPr>
        <w:t xml:space="preserve"> / HOORZITTING</w:t>
      </w:r>
    </w:p>
    <w:p w:rsidR="00E52BAE" w:rsidRDefault="00E52BAE"/>
    <w:tbl>
      <w:tblPr>
        <w:tblW w:w="15856" w:type="dxa"/>
        <w:tblLook w:val="01E0" w:firstRow="1" w:lastRow="1" w:firstColumn="1" w:lastColumn="1" w:noHBand="0" w:noVBand="0"/>
      </w:tblPr>
      <w:tblGrid>
        <w:gridCol w:w="2690"/>
        <w:gridCol w:w="6852"/>
        <w:gridCol w:w="6314"/>
      </w:tblGrid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Initiatiefnemer:</w:t>
            </w:r>
            <w:r w:rsidR="00D52FF5">
              <w:rPr>
                <w:rFonts w:cs="Arial"/>
                <w:iCs/>
                <w:szCs w:val="22"/>
              </w:rPr>
              <w:t xml:space="preserve"> Van den Berg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545D7D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iCs/>
                <w:szCs w:val="22"/>
              </w:rPr>
              <w:t>R</w:t>
            </w:r>
            <w:r w:rsidRPr="00A7605E">
              <w:rPr>
                <w:rFonts w:cs="Arial"/>
                <w:b/>
                <w:iCs/>
                <w:szCs w:val="22"/>
              </w:rPr>
              <w:t xml:space="preserve">ondetafelgesprek </w:t>
            </w:r>
            <w:r>
              <w:rPr>
                <w:rFonts w:cs="Arial"/>
                <w:b/>
                <w:iCs/>
                <w:szCs w:val="22"/>
              </w:rPr>
              <w:t xml:space="preserve">of </w:t>
            </w:r>
            <w:r w:rsidR="00545D7D">
              <w:rPr>
                <w:rFonts w:cs="Arial"/>
                <w:b/>
                <w:iCs/>
                <w:szCs w:val="22"/>
              </w:rPr>
              <w:t>h</w:t>
            </w:r>
            <w:r w:rsidRPr="00A7605E" w:rsidR="00A34412">
              <w:rPr>
                <w:rFonts w:cs="Arial"/>
                <w:b/>
                <w:iCs/>
                <w:szCs w:val="22"/>
              </w:rPr>
              <w:t>oorzitting</w:t>
            </w:r>
            <w:r w:rsidR="00545D7D">
              <w:rPr>
                <w:rFonts w:cs="Arial"/>
                <w:b/>
                <w:iCs/>
                <w:szCs w:val="22"/>
              </w:rPr>
              <w:t>?</w:t>
            </w:r>
            <w:r w:rsidR="00D52FF5">
              <w:rPr>
                <w:rFonts w:cs="Arial"/>
                <w:b/>
                <w:iCs/>
                <w:szCs w:val="22"/>
              </w:rPr>
              <w:t xml:space="preserve"> </w:t>
            </w:r>
            <w:r w:rsidR="00D52FF5">
              <w:rPr>
                <w:rFonts w:cs="Arial"/>
                <w:iCs/>
                <w:szCs w:val="22"/>
              </w:rPr>
              <w:t xml:space="preserve">Rondetafelgesprek 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D26B06" w:rsidRDefault="00A12A2B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 xml:space="preserve">Openbaar </w:t>
            </w:r>
            <w:r w:rsidR="00D26B06">
              <w:rPr>
                <w:rFonts w:cs="Arial"/>
                <w:b/>
                <w:iCs/>
                <w:szCs w:val="22"/>
              </w:rPr>
              <w:t>of</w:t>
            </w:r>
            <w:r w:rsidRPr="00A7605E" w:rsidR="00A34412">
              <w:rPr>
                <w:rFonts w:cs="Arial"/>
                <w:b/>
                <w:iCs/>
                <w:szCs w:val="22"/>
              </w:rPr>
              <w:t xml:space="preserve"> </w:t>
            </w:r>
            <w:r w:rsidR="00D26B06">
              <w:rPr>
                <w:rFonts w:cs="Arial"/>
                <w:b/>
                <w:iCs/>
                <w:szCs w:val="22"/>
              </w:rPr>
              <w:t>b</w:t>
            </w:r>
            <w:r w:rsidRPr="00A7605E" w:rsidR="00A34412">
              <w:rPr>
                <w:rFonts w:cs="Arial"/>
                <w:b/>
                <w:iCs/>
                <w:szCs w:val="22"/>
              </w:rPr>
              <w:t>esloten</w:t>
            </w:r>
            <w:r w:rsidR="00D26B06">
              <w:rPr>
                <w:rFonts w:cs="Arial"/>
                <w:b/>
                <w:iCs/>
                <w:szCs w:val="22"/>
              </w:rPr>
              <w:t>?</w:t>
            </w:r>
            <w:r w:rsidR="00D52FF5">
              <w:rPr>
                <w:rFonts w:cs="Arial"/>
                <w:b/>
                <w:iCs/>
                <w:szCs w:val="22"/>
              </w:rPr>
              <w:t xml:space="preserve"> </w:t>
            </w:r>
            <w:r w:rsidR="00027E99">
              <w:rPr>
                <w:rFonts w:cs="Arial"/>
                <w:iCs/>
                <w:szCs w:val="22"/>
              </w:rPr>
              <w:t>Openbaar</w:t>
            </w:r>
            <w:r w:rsidR="00D52FF5">
              <w:rPr>
                <w:rFonts w:cs="Arial"/>
                <w:iCs/>
                <w:szCs w:val="22"/>
              </w:rPr>
              <w:t xml:space="preserve"> </w:t>
            </w: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A34412" w:rsidTr="000119C3">
        <w:tc>
          <w:tcPr>
            <w:tcW w:w="9039" w:type="dxa"/>
            <w:gridSpan w:val="2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A34412" w:rsidP="00A7605E" w:rsidRDefault="00A34412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iCs/>
                <w:szCs w:val="22"/>
              </w:rPr>
              <w:t>Onderwerp</w:t>
            </w:r>
            <w:r w:rsidR="00545D7D">
              <w:rPr>
                <w:rFonts w:cs="Arial"/>
                <w:b/>
                <w:iCs/>
                <w:szCs w:val="22"/>
              </w:rPr>
              <w:t>:</w:t>
            </w:r>
            <w:r w:rsidR="00D52FF5">
              <w:rPr>
                <w:rFonts w:cs="Arial"/>
                <w:b/>
                <w:iCs/>
                <w:szCs w:val="22"/>
              </w:rPr>
              <w:t xml:space="preserve"> </w:t>
            </w:r>
            <w:bookmarkStart w:name="_GoBack" w:id="0"/>
            <w:r w:rsidR="00D52FF5">
              <w:rPr>
                <w:rFonts w:cs="Arial"/>
                <w:iCs/>
                <w:szCs w:val="22"/>
              </w:rPr>
              <w:t>De toekomst van de post</w:t>
            </w:r>
            <w:r w:rsidR="00027E99">
              <w:rPr>
                <w:rFonts w:cs="Arial"/>
                <w:iCs/>
                <w:szCs w:val="22"/>
              </w:rPr>
              <w:t xml:space="preserve">markt </w:t>
            </w:r>
            <w:r w:rsidR="00D52FF5">
              <w:rPr>
                <w:rFonts w:cs="Arial"/>
                <w:iCs/>
                <w:szCs w:val="22"/>
              </w:rPr>
              <w:t xml:space="preserve">en </w:t>
            </w:r>
            <w:r w:rsidR="00027E99">
              <w:rPr>
                <w:rFonts w:cs="Arial"/>
                <w:iCs/>
                <w:szCs w:val="22"/>
              </w:rPr>
              <w:t xml:space="preserve">de </w:t>
            </w:r>
            <w:r w:rsidR="00D52FF5">
              <w:rPr>
                <w:rFonts w:cs="Arial"/>
                <w:iCs/>
                <w:szCs w:val="22"/>
              </w:rPr>
              <w:t>pakketmarkt</w:t>
            </w:r>
            <w:bookmarkEnd w:id="0"/>
            <w:r w:rsidR="00027E99">
              <w:rPr>
                <w:rFonts w:cs="Arial"/>
                <w:iCs/>
                <w:szCs w:val="22"/>
              </w:rPr>
              <w:t xml:space="preserve">. 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E1358B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Deelvragen</w:t>
            </w:r>
            <w:r w:rsidRPr="00545D7D" w:rsidR="00E1358B">
              <w:rPr>
                <w:rFonts w:cs="Arial"/>
                <w:b/>
                <w:iCs/>
                <w:szCs w:val="22"/>
              </w:rPr>
              <w:t xml:space="preserve"> en doel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</w:p>
          <w:p w:rsidR="00445A4B" w:rsidP="00D52FF5" w:rsidRDefault="00D52FF5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Doel: </w:t>
            </w:r>
            <w:r w:rsidR="00445A4B">
              <w:rPr>
                <w:rFonts w:cs="Arial"/>
                <w:iCs/>
                <w:szCs w:val="22"/>
              </w:rPr>
              <w:t>Meer inzicht krijgen als Tweede Kamer wat een verstandige vormgeving van de post- en pakketmarkt in de toekomst zou kunnen zijn</w:t>
            </w:r>
            <w:r w:rsidR="00D63CEF">
              <w:rPr>
                <w:rFonts w:cs="Arial"/>
                <w:iCs/>
                <w:szCs w:val="22"/>
              </w:rPr>
              <w:t xml:space="preserve"> met een gelijk speelveld, </w:t>
            </w:r>
            <w:r w:rsidR="003658E3">
              <w:rPr>
                <w:rFonts w:cs="Arial"/>
                <w:iCs/>
                <w:szCs w:val="22"/>
              </w:rPr>
              <w:t xml:space="preserve">op welke wijze de </w:t>
            </w:r>
            <w:r w:rsidRPr="003658E3" w:rsidR="003658E3">
              <w:rPr>
                <w:rFonts w:cs="Arial"/>
                <w:iCs/>
                <w:szCs w:val="22"/>
              </w:rPr>
              <w:t xml:space="preserve">Universele Postdienst </w:t>
            </w:r>
            <w:r w:rsidR="003658E3">
              <w:rPr>
                <w:rFonts w:cs="Arial"/>
                <w:iCs/>
                <w:szCs w:val="22"/>
              </w:rPr>
              <w:t>(UPD)</w:t>
            </w:r>
            <w:r w:rsidR="00D63CEF">
              <w:rPr>
                <w:rFonts w:cs="Arial"/>
                <w:iCs/>
                <w:szCs w:val="22"/>
              </w:rPr>
              <w:t xml:space="preserve"> hierbij </w:t>
            </w:r>
            <w:r w:rsidR="003658E3">
              <w:rPr>
                <w:rFonts w:cs="Arial"/>
                <w:iCs/>
                <w:szCs w:val="22"/>
              </w:rPr>
              <w:t xml:space="preserve">het beste kan worden geborgd en welke aanpassingen van wet- en regelgeving hierbij nodig zouden zijn. </w:t>
            </w:r>
          </w:p>
          <w:p w:rsidRPr="00D52FF5" w:rsidR="00D52FF5" w:rsidP="00D52FF5" w:rsidRDefault="00445A4B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Hoofdvraag: </w:t>
            </w:r>
            <w:r w:rsidR="00D52FF5">
              <w:rPr>
                <w:rFonts w:cs="Arial"/>
                <w:iCs/>
                <w:szCs w:val="22"/>
              </w:rPr>
              <w:t xml:space="preserve">Op </w:t>
            </w:r>
            <w:r w:rsidR="003658E3">
              <w:rPr>
                <w:rFonts w:cs="Arial"/>
                <w:iCs/>
                <w:szCs w:val="22"/>
              </w:rPr>
              <w:t xml:space="preserve">welke </w:t>
            </w:r>
            <w:r w:rsidR="00D52FF5">
              <w:rPr>
                <w:rFonts w:cs="Arial"/>
                <w:iCs/>
                <w:szCs w:val="22"/>
              </w:rPr>
              <w:t xml:space="preserve">wijze zou de postmarkt en </w:t>
            </w:r>
            <w:r w:rsidR="003658E3">
              <w:rPr>
                <w:rFonts w:cs="Arial"/>
                <w:iCs/>
                <w:szCs w:val="22"/>
              </w:rPr>
              <w:t xml:space="preserve">de </w:t>
            </w:r>
            <w:r w:rsidR="00D52FF5">
              <w:rPr>
                <w:rFonts w:cs="Arial"/>
                <w:iCs/>
                <w:szCs w:val="22"/>
              </w:rPr>
              <w:t xml:space="preserve">pakketmarkt moeten worden vormgegeven </w:t>
            </w:r>
            <w:r w:rsidR="003658E3">
              <w:rPr>
                <w:rFonts w:cs="Arial"/>
                <w:iCs/>
                <w:szCs w:val="22"/>
              </w:rPr>
              <w:t>zodat efficiënte en effectieve markten kunnen ontstaan die aansluiten</w:t>
            </w:r>
            <w:r w:rsidR="00D52FF5">
              <w:rPr>
                <w:rFonts w:cs="Arial"/>
                <w:iCs/>
                <w:szCs w:val="22"/>
              </w:rPr>
              <w:t xml:space="preserve"> bij de veranderende gebruikersbehoeften</w:t>
            </w:r>
            <w:r w:rsidR="00EE6722">
              <w:rPr>
                <w:rFonts w:cs="Arial"/>
                <w:iCs/>
                <w:szCs w:val="22"/>
              </w:rPr>
              <w:t xml:space="preserve">, </w:t>
            </w:r>
            <w:r w:rsidR="0092044C">
              <w:rPr>
                <w:rFonts w:cs="Arial"/>
                <w:iCs/>
                <w:szCs w:val="22"/>
              </w:rPr>
              <w:t xml:space="preserve">een gelijk speelveld zonder oneigenlijke concurrentie op arbeidsvoorwaarden en veiligheid ontstaat </w:t>
            </w:r>
            <w:r w:rsidR="003658E3">
              <w:rPr>
                <w:rFonts w:cs="Arial"/>
                <w:iCs/>
                <w:szCs w:val="22"/>
              </w:rPr>
              <w:t xml:space="preserve">en </w:t>
            </w:r>
            <w:r w:rsidR="004F5AFF">
              <w:rPr>
                <w:rFonts w:cs="Arial"/>
                <w:iCs/>
                <w:szCs w:val="22"/>
              </w:rPr>
              <w:t xml:space="preserve">daarnaast </w:t>
            </w:r>
            <w:r w:rsidR="00D52FF5">
              <w:rPr>
                <w:rFonts w:cs="Arial"/>
                <w:iCs/>
                <w:szCs w:val="22"/>
              </w:rPr>
              <w:t xml:space="preserve">de Universele Postdienst (UPD) </w:t>
            </w:r>
            <w:r w:rsidR="004F5AFF">
              <w:rPr>
                <w:rFonts w:cs="Arial"/>
                <w:iCs/>
                <w:szCs w:val="22"/>
              </w:rPr>
              <w:t xml:space="preserve">op een goede wijze wordt </w:t>
            </w:r>
            <w:r w:rsidR="00D52FF5">
              <w:rPr>
                <w:rFonts w:cs="Arial"/>
                <w:iCs/>
                <w:szCs w:val="22"/>
              </w:rPr>
              <w:t xml:space="preserve">geborgd? </w:t>
            </w:r>
          </w:p>
          <w:p w:rsidR="00545D7D" w:rsidP="00545D7D" w:rsidRDefault="00545D7D">
            <w:pPr>
              <w:autoSpaceDE w:val="0"/>
              <w:autoSpaceDN w:val="0"/>
              <w:adjustRightInd w:val="0"/>
              <w:ind w:left="720"/>
              <w:rPr>
                <w:rFonts w:cs="Arial"/>
                <w:b/>
                <w:iCs/>
                <w:szCs w:val="22"/>
              </w:rPr>
            </w:pPr>
          </w:p>
          <w:p w:rsidRPr="00A7605E" w:rsidR="00545D7D" w:rsidP="00545D7D" w:rsidRDefault="00545D7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545D7D">
              <w:rPr>
                <w:rFonts w:cs="Arial"/>
                <w:b/>
                <w:iCs/>
                <w:szCs w:val="22"/>
              </w:rPr>
              <w:t>Termijn plaatsvinden</w:t>
            </w:r>
            <w:r w:rsidR="00D26B06">
              <w:rPr>
                <w:rFonts w:cs="Arial"/>
                <w:b/>
                <w:iCs/>
                <w:szCs w:val="22"/>
              </w:rPr>
              <w:t>:</w:t>
            </w:r>
            <w:r w:rsidR="00D52FF5">
              <w:rPr>
                <w:rFonts w:cs="Arial"/>
                <w:b/>
                <w:iCs/>
                <w:szCs w:val="22"/>
              </w:rPr>
              <w:t xml:space="preserve"> </w:t>
            </w:r>
            <w:r w:rsidR="00D52FF5">
              <w:rPr>
                <w:rFonts w:cs="Arial"/>
                <w:iCs/>
                <w:szCs w:val="22"/>
              </w:rPr>
              <w:t xml:space="preserve">Begin november 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  <w:p w:rsidRPr="00A7605E" w:rsidR="00534139" w:rsidP="00A7605E" w:rsidRDefault="00534139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600D9E" w:rsidTr="000119C3">
        <w:trPr>
          <w:gridAfter w:val="1"/>
          <w:wAfter w:w="6817" w:type="dxa"/>
        </w:trPr>
        <w:tc>
          <w:tcPr>
            <w:tcW w:w="1809" w:type="dxa"/>
            <w:shd w:val="clear" w:color="auto" w:fill="auto"/>
          </w:tcPr>
          <w:p w:rsidRPr="00A7605E" w:rsidR="00600D9E" w:rsidP="00545D7D" w:rsidRDefault="00600D9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7230" w:type="dxa"/>
            <w:shd w:val="clear" w:color="auto" w:fill="auto"/>
          </w:tcPr>
          <w:p w:rsidRPr="002455F4" w:rsidR="002455F4" w:rsidP="002455F4" w:rsidRDefault="002455F4">
            <w:pPr>
              <w:rPr>
                <w:rFonts w:cs="Arial"/>
                <w:iCs/>
                <w:szCs w:val="22"/>
              </w:rPr>
            </w:pPr>
            <w:r w:rsidRPr="002455F4">
              <w:rPr>
                <w:rFonts w:cs="Arial"/>
                <w:iCs/>
                <w:szCs w:val="22"/>
              </w:rPr>
              <w:t>1. Brievenpostbedrijven</w:t>
            </w:r>
          </w:p>
          <w:p w:rsidRPr="002455F4" w:rsidR="002455F4" w:rsidP="002455F4" w:rsidRDefault="002455F4">
            <w:pPr>
              <w:rPr>
                <w:rFonts w:cs="Arial"/>
                <w:iCs/>
                <w:szCs w:val="22"/>
              </w:rPr>
            </w:pPr>
            <w:r w:rsidRPr="002455F4">
              <w:rPr>
                <w:rFonts w:cs="Arial"/>
                <w:iCs/>
                <w:szCs w:val="22"/>
              </w:rPr>
              <w:t>2. Pakketpost bedrijven</w:t>
            </w:r>
          </w:p>
          <w:p w:rsidRPr="002455F4" w:rsidR="002455F4" w:rsidP="002455F4" w:rsidRDefault="002455F4">
            <w:pPr>
              <w:rPr>
                <w:rFonts w:cs="Arial"/>
                <w:iCs/>
                <w:szCs w:val="22"/>
              </w:rPr>
            </w:pPr>
            <w:r w:rsidRPr="002455F4">
              <w:rPr>
                <w:rFonts w:cs="Arial"/>
                <w:iCs/>
                <w:szCs w:val="22"/>
              </w:rPr>
              <w:t>3. Vertegenwoordigers werkenden in beide (sub)sectoren</w:t>
            </w:r>
          </w:p>
          <w:p w:rsidR="002455F4" w:rsidP="002455F4" w:rsidRDefault="002455F4">
            <w:pPr>
              <w:rPr>
                <w:rFonts w:cs="Arial"/>
                <w:iCs/>
                <w:szCs w:val="22"/>
              </w:rPr>
            </w:pPr>
            <w:r w:rsidRPr="002455F4">
              <w:rPr>
                <w:rFonts w:cs="Arial"/>
                <w:iCs/>
                <w:szCs w:val="22"/>
              </w:rPr>
              <w:t>4. Wetenschap</w:t>
            </w:r>
            <w:r w:rsidR="00080547">
              <w:rPr>
                <w:rFonts w:cs="Arial"/>
                <w:iCs/>
                <w:szCs w:val="22"/>
              </w:rPr>
              <w:t xml:space="preserve"> etc. </w:t>
            </w:r>
          </w:p>
          <w:p w:rsidRPr="00A7605E" w:rsidR="0053673F" w:rsidP="00735151" w:rsidRDefault="0053673F">
            <w:pPr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(</w:t>
            </w:r>
            <w:r w:rsidR="00545D7D">
              <w:rPr>
                <w:rFonts w:cs="Arial"/>
                <w:b/>
                <w:szCs w:val="22"/>
              </w:rPr>
              <w:t>Het aangegeven van de eventuele blokken is voldoende. Het is niet nodig om s</w:t>
            </w:r>
            <w:r>
              <w:rPr>
                <w:rFonts w:cs="Arial"/>
                <w:b/>
                <w:szCs w:val="22"/>
              </w:rPr>
              <w:t xml:space="preserve">uggesties voor namen van genodigden </w:t>
            </w:r>
            <w:r w:rsidR="00545D7D">
              <w:rPr>
                <w:rFonts w:cs="Arial"/>
                <w:b/>
                <w:szCs w:val="22"/>
              </w:rPr>
              <w:t xml:space="preserve">hier al in te </w:t>
            </w:r>
            <w:r>
              <w:rPr>
                <w:rFonts w:cs="Arial"/>
                <w:b/>
                <w:szCs w:val="22"/>
              </w:rPr>
              <w:t xml:space="preserve">invullen. Nadat de commissie </w:t>
            </w:r>
            <w:r w:rsidR="00545D7D">
              <w:rPr>
                <w:rFonts w:cs="Arial"/>
                <w:b/>
                <w:szCs w:val="22"/>
              </w:rPr>
              <w:t xml:space="preserve">heeft ingestemd met het voorstel tot het houden van </w:t>
            </w:r>
            <w:r>
              <w:rPr>
                <w:rFonts w:cs="Arial"/>
                <w:b/>
                <w:szCs w:val="22"/>
              </w:rPr>
              <w:t>een rondetafelgesprek/hoorzitting</w:t>
            </w:r>
            <w:r w:rsidR="00545D7D">
              <w:rPr>
                <w:rFonts w:cs="Arial"/>
                <w:b/>
                <w:szCs w:val="22"/>
              </w:rPr>
              <w:t xml:space="preserve">, </w:t>
            </w:r>
            <w:r>
              <w:rPr>
                <w:rFonts w:cs="Arial"/>
                <w:b/>
                <w:szCs w:val="22"/>
              </w:rPr>
              <w:t xml:space="preserve">zal via een </w:t>
            </w:r>
            <w:r w:rsidR="00545D7D">
              <w:rPr>
                <w:rFonts w:cs="Arial"/>
                <w:b/>
                <w:szCs w:val="22"/>
              </w:rPr>
              <w:t xml:space="preserve">separate </w:t>
            </w:r>
            <w:r>
              <w:rPr>
                <w:rFonts w:cs="Arial"/>
                <w:b/>
                <w:szCs w:val="22"/>
              </w:rPr>
              <w:t>emailprocedure de fracties worden verzocht om suggesties voor genodigden aan te leveren)</w:t>
            </w: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="00684CC0" w:rsidP="00A7605E" w:rsidRDefault="00684CC0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  <w:p w:rsidRPr="00A7605E" w:rsidR="00E52BAE" w:rsidP="00545D7D" w:rsidRDefault="00E52B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Maximaal aantal genodigden (per blok):</w:t>
            </w:r>
            <w:r w:rsidR="00D52FF5">
              <w:rPr>
                <w:rFonts w:cs="Arial"/>
                <w:b/>
                <w:szCs w:val="22"/>
              </w:rPr>
              <w:t xml:space="preserve"> </w:t>
            </w:r>
            <w:r w:rsidR="00445A4B">
              <w:rPr>
                <w:rFonts w:cs="Arial"/>
                <w:szCs w:val="22"/>
              </w:rPr>
              <w:t>5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53673F" w:rsidR="00E52BAE" w:rsidP="00545D7D" w:rsidRDefault="005A12C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 w:rsidRPr="00A7605E">
              <w:rPr>
                <w:rFonts w:cs="Arial"/>
                <w:b/>
                <w:szCs w:val="22"/>
              </w:rPr>
              <w:t>Tijdsduur</w:t>
            </w:r>
            <w:r w:rsidRPr="00A7605E" w:rsidR="00E1358B">
              <w:rPr>
                <w:rFonts w:cs="Arial"/>
                <w:b/>
                <w:szCs w:val="22"/>
              </w:rPr>
              <w:t xml:space="preserve"> per blok</w:t>
            </w:r>
            <w:r w:rsidR="00445A4B">
              <w:rPr>
                <w:rFonts w:cs="Arial"/>
                <w:b/>
                <w:szCs w:val="22"/>
              </w:rPr>
              <w:t xml:space="preserve"> </w:t>
            </w:r>
            <w:r w:rsidR="002455F4">
              <w:rPr>
                <w:rFonts w:cs="Arial"/>
                <w:szCs w:val="22"/>
              </w:rPr>
              <w:t xml:space="preserve"> 45</w:t>
            </w:r>
            <w:r w:rsidR="00445A4B">
              <w:rPr>
                <w:rFonts w:cs="Arial"/>
                <w:szCs w:val="22"/>
              </w:rPr>
              <w:t xml:space="preserve"> minuten </w:t>
            </w:r>
          </w:p>
          <w:p w:rsidR="0053673F" w:rsidP="0053673F" w:rsidRDefault="0053673F">
            <w:pPr>
              <w:autoSpaceDE w:val="0"/>
              <w:autoSpaceDN w:val="0"/>
              <w:adjustRightInd w:val="0"/>
              <w:ind w:left="360"/>
              <w:rPr>
                <w:rFonts w:cs="Arial"/>
                <w:b/>
                <w:szCs w:val="22"/>
              </w:rPr>
            </w:pPr>
          </w:p>
          <w:p w:rsidRPr="00A7605E" w:rsidR="0053673F" w:rsidP="002455F4" w:rsidRDefault="0053673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Gebruik van een wetenschappelijke netwerkverkenning? (duurt in de regel 1 à 2 weken)?</w:t>
            </w:r>
            <w:r w:rsidR="00445A4B">
              <w:rPr>
                <w:rFonts w:cs="Arial"/>
                <w:b/>
                <w:szCs w:val="22"/>
              </w:rPr>
              <w:t xml:space="preserve"> </w:t>
            </w:r>
            <w:r w:rsidR="002455F4">
              <w:rPr>
                <w:rFonts w:cs="Arial"/>
                <w:szCs w:val="22"/>
              </w:rPr>
              <w:t>Ja</w:t>
            </w: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  <w:tr w:rsidRPr="00A7605E" w:rsidR="00E52BAE" w:rsidTr="000119C3">
        <w:tc>
          <w:tcPr>
            <w:tcW w:w="9039" w:type="dxa"/>
            <w:gridSpan w:val="2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b/>
                <w:iCs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Pr="00A7605E" w:rsidR="00E52BAE" w:rsidP="00A7605E" w:rsidRDefault="00E52BAE">
            <w:pPr>
              <w:autoSpaceDE w:val="0"/>
              <w:autoSpaceDN w:val="0"/>
              <w:adjustRightInd w:val="0"/>
              <w:rPr>
                <w:rFonts w:cs="Arial"/>
                <w:iCs/>
                <w:szCs w:val="22"/>
              </w:rPr>
            </w:pPr>
          </w:p>
        </w:tc>
      </w:tr>
    </w:tbl>
    <w:p w:rsidRPr="001B7BCC" w:rsidR="00023614" w:rsidP="00023614" w:rsidRDefault="00023614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023614" w:rsidP="00023614" w:rsidRDefault="00023614">
      <w:pPr>
        <w:autoSpaceDE w:val="0"/>
        <w:autoSpaceDN w:val="0"/>
        <w:adjustRightInd w:val="0"/>
        <w:rPr>
          <w:rFonts w:cs="Arial"/>
          <w:i/>
          <w:iCs/>
          <w:szCs w:val="22"/>
        </w:rPr>
      </w:pPr>
    </w:p>
    <w:sectPr w:rsidRPr="009A0CDF" w:rsidR="000236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702" w:rsidRDefault="00963702">
      <w:r>
        <w:separator/>
      </w:r>
    </w:p>
  </w:endnote>
  <w:endnote w:type="continuationSeparator" w:id="0">
    <w:p w:rsidR="00963702" w:rsidRDefault="0096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702" w:rsidRDefault="00963702">
      <w:r>
        <w:separator/>
      </w:r>
    </w:p>
  </w:footnote>
  <w:footnote w:type="continuationSeparator" w:id="0">
    <w:p w:rsidR="00963702" w:rsidRDefault="00963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De vaste c</w:t>
    </w:r>
    <w:r w:rsidR="00E1358B">
      <w:rPr>
        <w:rFonts w:ascii="Calibri" w:hAnsi="Calibri"/>
        <w:i/>
        <w:sz w:val="20"/>
        <w:szCs w:val="20"/>
      </w:rPr>
      <w:t>ommissie voor Economische Zaken</w:t>
    </w:r>
    <w:r w:rsidR="00E1358B">
      <w:rPr>
        <w:rFonts w:ascii="Calibri" w:hAnsi="Calibri"/>
        <w:i/>
        <w:sz w:val="20"/>
        <w:szCs w:val="20"/>
      </w:rPr>
      <w:tab/>
    </w:r>
    <w:r w:rsidRPr="00E52BAE">
      <w:rPr>
        <w:rFonts w:ascii="Calibri" w:hAnsi="Calibri"/>
        <w:i/>
        <w:sz w:val="20"/>
        <w:szCs w:val="20"/>
      </w:rPr>
      <w:tab/>
      <w:t>Cie.e</w:t>
    </w:r>
    <w:r w:rsidR="00E1358B">
      <w:rPr>
        <w:rFonts w:ascii="Calibri" w:hAnsi="Calibri"/>
        <w:i/>
        <w:sz w:val="20"/>
        <w:szCs w:val="20"/>
      </w:rPr>
      <w:t>z</w:t>
    </w:r>
    <w:r w:rsidRPr="00E52BAE">
      <w:rPr>
        <w:rFonts w:ascii="Calibri" w:hAnsi="Calibri"/>
        <w:i/>
        <w:sz w:val="20"/>
        <w:szCs w:val="20"/>
      </w:rPr>
      <w:t>@tweedekamer.nl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196C98" w:rsidRPr="00E52BAE" w:rsidRDefault="00196C98" w:rsidP="00E52BAE">
    <w:pPr>
      <w:pStyle w:val="Koptekst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pict>
        <v:rect id="_x0000_i1025" style="width:0;height:1.5pt" o:hralign="center" o:hrstd="t" o:hr="t" fillcolor="#aca899" stroked="f"/>
      </w:pict>
    </w:r>
  </w:p>
  <w:p w:rsidR="00196C98" w:rsidRPr="00E52BAE" w:rsidRDefault="00196C98">
    <w:pPr>
      <w:pStyle w:val="Koptekst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8AC9A0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1E495B"/>
    <w:multiLevelType w:val="hybridMultilevel"/>
    <w:tmpl w:val="F1ACDE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65AC4"/>
    <w:multiLevelType w:val="hybridMultilevel"/>
    <w:tmpl w:val="E020DB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14"/>
    <w:rsid w:val="000065E7"/>
    <w:rsid w:val="00007221"/>
    <w:rsid w:val="000119C3"/>
    <w:rsid w:val="00023614"/>
    <w:rsid w:val="00027E99"/>
    <w:rsid w:val="000636ED"/>
    <w:rsid w:val="0007167F"/>
    <w:rsid w:val="00080547"/>
    <w:rsid w:val="000862A6"/>
    <w:rsid w:val="00096D04"/>
    <w:rsid w:val="000A01EE"/>
    <w:rsid w:val="000B5295"/>
    <w:rsid w:val="000C2239"/>
    <w:rsid w:val="000C3761"/>
    <w:rsid w:val="000D182A"/>
    <w:rsid w:val="000E49A2"/>
    <w:rsid w:val="000E6983"/>
    <w:rsid w:val="000E73C8"/>
    <w:rsid w:val="000E7A73"/>
    <w:rsid w:val="000F0CA1"/>
    <w:rsid w:val="000F12F6"/>
    <w:rsid w:val="000F4F01"/>
    <w:rsid w:val="0010593D"/>
    <w:rsid w:val="00110753"/>
    <w:rsid w:val="00114A8F"/>
    <w:rsid w:val="00116A1A"/>
    <w:rsid w:val="001210CF"/>
    <w:rsid w:val="00126E06"/>
    <w:rsid w:val="00132520"/>
    <w:rsid w:val="001402C3"/>
    <w:rsid w:val="00144F6F"/>
    <w:rsid w:val="0014569A"/>
    <w:rsid w:val="00145F40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493E"/>
    <w:rsid w:val="002307B4"/>
    <w:rsid w:val="002455F4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58E3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7E62"/>
    <w:rsid w:val="00415F1F"/>
    <w:rsid w:val="00416E81"/>
    <w:rsid w:val="00423B3F"/>
    <w:rsid w:val="004242EF"/>
    <w:rsid w:val="00442897"/>
    <w:rsid w:val="00445A4B"/>
    <w:rsid w:val="0044653B"/>
    <w:rsid w:val="00446BA7"/>
    <w:rsid w:val="00455C60"/>
    <w:rsid w:val="004641CE"/>
    <w:rsid w:val="00497388"/>
    <w:rsid w:val="004A7EA6"/>
    <w:rsid w:val="004B44E7"/>
    <w:rsid w:val="004B4508"/>
    <w:rsid w:val="004C5F85"/>
    <w:rsid w:val="004D73F2"/>
    <w:rsid w:val="004D79C0"/>
    <w:rsid w:val="004E6FC2"/>
    <w:rsid w:val="004F1129"/>
    <w:rsid w:val="004F5AFF"/>
    <w:rsid w:val="00501F19"/>
    <w:rsid w:val="0050634D"/>
    <w:rsid w:val="0051744A"/>
    <w:rsid w:val="005179D7"/>
    <w:rsid w:val="005268F3"/>
    <w:rsid w:val="00530836"/>
    <w:rsid w:val="00534139"/>
    <w:rsid w:val="0053673F"/>
    <w:rsid w:val="00545D7D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4927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77C78"/>
    <w:rsid w:val="00684CC0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627A"/>
    <w:rsid w:val="00732A11"/>
    <w:rsid w:val="00735151"/>
    <w:rsid w:val="0074126C"/>
    <w:rsid w:val="00754719"/>
    <w:rsid w:val="007648B9"/>
    <w:rsid w:val="0076732A"/>
    <w:rsid w:val="0077289C"/>
    <w:rsid w:val="0078139C"/>
    <w:rsid w:val="007926CB"/>
    <w:rsid w:val="00792F80"/>
    <w:rsid w:val="007B554E"/>
    <w:rsid w:val="007B67AD"/>
    <w:rsid w:val="007B6B61"/>
    <w:rsid w:val="007C2223"/>
    <w:rsid w:val="007C3945"/>
    <w:rsid w:val="007D3104"/>
    <w:rsid w:val="007E1285"/>
    <w:rsid w:val="007E3B24"/>
    <w:rsid w:val="007E6562"/>
    <w:rsid w:val="007F1251"/>
    <w:rsid w:val="008002E3"/>
    <w:rsid w:val="0080253C"/>
    <w:rsid w:val="00807B58"/>
    <w:rsid w:val="0081267A"/>
    <w:rsid w:val="008175FA"/>
    <w:rsid w:val="00821A2A"/>
    <w:rsid w:val="00831329"/>
    <w:rsid w:val="008374AB"/>
    <w:rsid w:val="00841444"/>
    <w:rsid w:val="008455DB"/>
    <w:rsid w:val="00846617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F4AA4"/>
    <w:rsid w:val="0092044C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3702"/>
    <w:rsid w:val="0096496B"/>
    <w:rsid w:val="009657FA"/>
    <w:rsid w:val="00970372"/>
    <w:rsid w:val="009912BD"/>
    <w:rsid w:val="00996ABA"/>
    <w:rsid w:val="009A7F43"/>
    <w:rsid w:val="009C1251"/>
    <w:rsid w:val="009E0BDC"/>
    <w:rsid w:val="00A12A2B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F3D"/>
    <w:rsid w:val="00A7605E"/>
    <w:rsid w:val="00A7667C"/>
    <w:rsid w:val="00A77255"/>
    <w:rsid w:val="00A81B82"/>
    <w:rsid w:val="00A868D5"/>
    <w:rsid w:val="00A8779E"/>
    <w:rsid w:val="00A9430F"/>
    <w:rsid w:val="00A96C7A"/>
    <w:rsid w:val="00AA0C5A"/>
    <w:rsid w:val="00AC696B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4D1A"/>
    <w:rsid w:val="00B635BC"/>
    <w:rsid w:val="00B640C5"/>
    <w:rsid w:val="00B70318"/>
    <w:rsid w:val="00B70707"/>
    <w:rsid w:val="00B74139"/>
    <w:rsid w:val="00B77BBE"/>
    <w:rsid w:val="00B86DE1"/>
    <w:rsid w:val="00B8736A"/>
    <w:rsid w:val="00B904A6"/>
    <w:rsid w:val="00B93E23"/>
    <w:rsid w:val="00B93F58"/>
    <w:rsid w:val="00BA6129"/>
    <w:rsid w:val="00BB5E0D"/>
    <w:rsid w:val="00BB7915"/>
    <w:rsid w:val="00BC01D5"/>
    <w:rsid w:val="00BE123B"/>
    <w:rsid w:val="00BE1BB7"/>
    <w:rsid w:val="00BE20D0"/>
    <w:rsid w:val="00BE4A0C"/>
    <w:rsid w:val="00BE56DA"/>
    <w:rsid w:val="00BE6E6C"/>
    <w:rsid w:val="00BF12BA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93DA4"/>
    <w:rsid w:val="00CA2498"/>
    <w:rsid w:val="00CA461F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26B06"/>
    <w:rsid w:val="00D328DE"/>
    <w:rsid w:val="00D447AC"/>
    <w:rsid w:val="00D52FF5"/>
    <w:rsid w:val="00D555CC"/>
    <w:rsid w:val="00D63CEF"/>
    <w:rsid w:val="00D65D23"/>
    <w:rsid w:val="00D66DB7"/>
    <w:rsid w:val="00D702D6"/>
    <w:rsid w:val="00D751AB"/>
    <w:rsid w:val="00D817F5"/>
    <w:rsid w:val="00D96A5B"/>
    <w:rsid w:val="00DB19B9"/>
    <w:rsid w:val="00DB418F"/>
    <w:rsid w:val="00DB46AC"/>
    <w:rsid w:val="00DC089A"/>
    <w:rsid w:val="00DC0BA2"/>
    <w:rsid w:val="00DE3513"/>
    <w:rsid w:val="00E01D45"/>
    <w:rsid w:val="00E039D9"/>
    <w:rsid w:val="00E1310D"/>
    <w:rsid w:val="00E133E9"/>
    <w:rsid w:val="00E1358B"/>
    <w:rsid w:val="00E143CA"/>
    <w:rsid w:val="00E26A7B"/>
    <w:rsid w:val="00E32012"/>
    <w:rsid w:val="00E35644"/>
    <w:rsid w:val="00E37E80"/>
    <w:rsid w:val="00E40154"/>
    <w:rsid w:val="00E41E22"/>
    <w:rsid w:val="00E42709"/>
    <w:rsid w:val="00E47C71"/>
    <w:rsid w:val="00E5023B"/>
    <w:rsid w:val="00E52BAE"/>
    <w:rsid w:val="00E60278"/>
    <w:rsid w:val="00E64F83"/>
    <w:rsid w:val="00E76171"/>
    <w:rsid w:val="00E819F9"/>
    <w:rsid w:val="00E8235A"/>
    <w:rsid w:val="00E832BB"/>
    <w:rsid w:val="00E97613"/>
    <w:rsid w:val="00EA2A23"/>
    <w:rsid w:val="00EB6AE4"/>
    <w:rsid w:val="00EC1DB7"/>
    <w:rsid w:val="00ED5FD8"/>
    <w:rsid w:val="00EE291F"/>
    <w:rsid w:val="00EE649A"/>
    <w:rsid w:val="00EE6722"/>
    <w:rsid w:val="00EF3D34"/>
    <w:rsid w:val="00EF4756"/>
    <w:rsid w:val="00F047BD"/>
    <w:rsid w:val="00F15542"/>
    <w:rsid w:val="00F207C2"/>
    <w:rsid w:val="00F4114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B04D0"/>
    <w:rsid w:val="00FB0D24"/>
    <w:rsid w:val="00FB606E"/>
    <w:rsid w:val="00FB7249"/>
    <w:rsid w:val="00FC09B9"/>
    <w:rsid w:val="00FC09FC"/>
    <w:rsid w:val="00FC2537"/>
    <w:rsid w:val="00FD2DFF"/>
    <w:rsid w:val="00F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23614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Lijstopsomteken">
    <w:name w:val="List Bullet"/>
    <w:basedOn w:val="Standaard"/>
    <w:rsid w:val="00023614"/>
    <w:pPr>
      <w:numPr>
        <w:numId w:val="1"/>
      </w:numPr>
    </w:pPr>
  </w:style>
  <w:style w:type="table" w:styleId="Tabelraster">
    <w:name w:val="Table Grid"/>
    <w:basedOn w:val="Standaardtabel"/>
    <w:rsid w:val="00E52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E52BA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52BAE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534139"/>
    <w:rPr>
      <w:sz w:val="16"/>
      <w:szCs w:val="16"/>
    </w:rPr>
  </w:style>
  <w:style w:type="paragraph" w:styleId="Tekstopmerking">
    <w:name w:val="annotation text"/>
    <w:basedOn w:val="Standaard"/>
    <w:semiHidden/>
    <w:rsid w:val="0053413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534139"/>
    <w:rPr>
      <w:b/>
      <w:bCs/>
    </w:rPr>
  </w:style>
  <w:style w:type="paragraph" w:styleId="Ballontekst">
    <w:name w:val="Balloon Text"/>
    <w:basedOn w:val="Standaard"/>
    <w:semiHidden/>
    <w:rsid w:val="00534139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semiHidden/>
    <w:rsid w:val="00534139"/>
    <w:rPr>
      <w:sz w:val="20"/>
      <w:szCs w:val="20"/>
    </w:rPr>
  </w:style>
  <w:style w:type="character" w:styleId="Voetnootmarkering">
    <w:name w:val="footnote reference"/>
    <w:semiHidden/>
    <w:rsid w:val="005341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258</ap:Words>
  <ap:Characters>1422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Onderwerp:</vt:lpstr>
    </vt:vector>
  </ap:TitlesOfParts>
  <ap:LinksUpToDate>false</ap:LinksUpToDate>
  <ap:CharactersWithSpaces>1677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2017-09-25T15:23:00.0000000Z</dcterms:created>
  <dcterms:modified xsi:type="dcterms:W3CDTF">2017-09-25T15:23:00.0000000Z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0x010100963D592D8A3A2C47ACC6311FF533F60A</vt:lpwstr>
  </property>
</Properties>
</file>