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FA0" w:rsidP="000370FE" w:rsidRDefault="005E0AA3">
      <w:pPr>
        <w:rPr>
          <w:rFonts w:asciiTheme="minorHAnsi" w:hAnsiTheme="minorHAnsi"/>
          <w:b/>
          <w:sz w:val="24"/>
          <w:szCs w:val="24"/>
        </w:rPr>
      </w:pPr>
      <w:r>
        <w:rPr>
          <w:rFonts w:asciiTheme="minorHAnsi" w:hAnsiTheme="minorHAnsi"/>
          <w:b/>
          <w:sz w:val="24"/>
          <w:szCs w:val="24"/>
        </w:rPr>
        <w:t>Kosten</w:t>
      </w:r>
      <w:r w:rsidRPr="00952762" w:rsidR="00952762">
        <w:rPr>
          <w:rFonts w:asciiTheme="minorHAnsi" w:hAnsiTheme="minorHAnsi"/>
          <w:b/>
          <w:sz w:val="24"/>
          <w:szCs w:val="24"/>
        </w:rPr>
        <w:t xml:space="preserve"> van klimaatbeleid</w:t>
      </w:r>
      <w:r>
        <w:rPr>
          <w:rFonts w:asciiTheme="minorHAnsi" w:hAnsiTheme="minorHAnsi"/>
          <w:b/>
          <w:sz w:val="24"/>
          <w:szCs w:val="24"/>
        </w:rPr>
        <w:t xml:space="preserve"> en hun verdeling</w:t>
      </w:r>
    </w:p>
    <w:p w:rsidRPr="00542876" w:rsidR="00542876" w:rsidP="000370FE" w:rsidRDefault="005E0AA3">
      <w:pPr>
        <w:rPr>
          <w:rFonts w:asciiTheme="minorHAnsi" w:hAnsiTheme="minorHAnsi"/>
          <w:i/>
          <w:sz w:val="24"/>
          <w:szCs w:val="24"/>
        </w:rPr>
      </w:pPr>
      <w:r>
        <w:rPr>
          <w:rFonts w:asciiTheme="minorHAnsi" w:hAnsiTheme="minorHAnsi"/>
          <w:i/>
          <w:sz w:val="24"/>
          <w:szCs w:val="24"/>
        </w:rPr>
        <w:t xml:space="preserve">Dr. P.A. Boot, </w:t>
      </w:r>
      <w:r w:rsidRPr="00542876" w:rsidR="00542876">
        <w:rPr>
          <w:rFonts w:asciiTheme="minorHAnsi" w:hAnsiTheme="minorHAnsi"/>
          <w:i/>
          <w:sz w:val="24"/>
          <w:szCs w:val="24"/>
        </w:rPr>
        <w:t>Planbureau voor de Le</w:t>
      </w:r>
      <w:r>
        <w:rPr>
          <w:rFonts w:asciiTheme="minorHAnsi" w:hAnsiTheme="minorHAnsi"/>
          <w:i/>
          <w:sz w:val="24"/>
          <w:szCs w:val="24"/>
        </w:rPr>
        <w:t>efomgeving, Tweede Kamer, 27</w:t>
      </w:r>
      <w:r w:rsidRPr="00542876" w:rsidR="00542876">
        <w:rPr>
          <w:rFonts w:asciiTheme="minorHAnsi" w:hAnsiTheme="minorHAnsi"/>
          <w:i/>
          <w:sz w:val="24"/>
          <w:szCs w:val="24"/>
        </w:rPr>
        <w:t xml:space="preserve"> september 2017</w:t>
      </w:r>
    </w:p>
    <w:p w:rsidR="00952762" w:rsidP="000370FE" w:rsidRDefault="00952762">
      <w:pPr>
        <w:rPr>
          <w:rFonts w:asciiTheme="minorHAnsi" w:hAnsiTheme="minorHAnsi"/>
          <w:b/>
          <w:sz w:val="24"/>
          <w:szCs w:val="24"/>
        </w:rPr>
      </w:pPr>
    </w:p>
    <w:p w:rsidR="00952762" w:rsidP="000370FE" w:rsidRDefault="00952762">
      <w:pPr>
        <w:rPr>
          <w:rFonts w:asciiTheme="minorHAnsi" w:hAnsiTheme="minorHAnsi"/>
          <w:sz w:val="24"/>
          <w:szCs w:val="24"/>
        </w:rPr>
      </w:pPr>
      <w:r>
        <w:rPr>
          <w:rFonts w:asciiTheme="minorHAnsi" w:hAnsiTheme="minorHAnsi"/>
          <w:sz w:val="24"/>
          <w:szCs w:val="24"/>
        </w:rPr>
        <w:t>In deze korte notitie gaan we achtereenvolgens in op:</w:t>
      </w:r>
    </w:p>
    <w:p w:rsidR="00952762" w:rsidP="00952762" w:rsidRDefault="00952762">
      <w:pPr>
        <w:pStyle w:val="ListParagraph"/>
        <w:numPr>
          <w:ilvl w:val="0"/>
          <w:numId w:val="27"/>
        </w:numPr>
        <w:rPr>
          <w:rFonts w:asciiTheme="minorHAnsi" w:hAnsiTheme="minorHAnsi"/>
          <w:sz w:val="24"/>
          <w:szCs w:val="24"/>
        </w:rPr>
      </w:pPr>
      <w:r>
        <w:rPr>
          <w:rFonts w:asciiTheme="minorHAnsi" w:hAnsiTheme="minorHAnsi"/>
          <w:sz w:val="24"/>
          <w:szCs w:val="24"/>
        </w:rPr>
        <w:t xml:space="preserve">Klimaatverandering en –beleid kost </w:t>
      </w:r>
      <w:r w:rsidRPr="00952762">
        <w:rPr>
          <w:rFonts w:asciiTheme="minorHAnsi" w:hAnsiTheme="minorHAnsi"/>
          <w:i/>
          <w:sz w:val="24"/>
          <w:szCs w:val="24"/>
        </w:rPr>
        <w:t>altijd</w:t>
      </w:r>
      <w:r>
        <w:rPr>
          <w:rFonts w:asciiTheme="minorHAnsi" w:hAnsiTheme="minorHAnsi"/>
          <w:sz w:val="24"/>
          <w:szCs w:val="24"/>
        </w:rPr>
        <w:t xml:space="preserve"> geld: het gaat erom hoeveel, waaraan we het besteden en wie betaalt;</w:t>
      </w:r>
    </w:p>
    <w:p w:rsidR="00952762" w:rsidP="00952762" w:rsidRDefault="006566C0">
      <w:pPr>
        <w:pStyle w:val="ListParagraph"/>
        <w:numPr>
          <w:ilvl w:val="0"/>
          <w:numId w:val="27"/>
        </w:numPr>
        <w:rPr>
          <w:rFonts w:asciiTheme="minorHAnsi" w:hAnsiTheme="minorHAnsi"/>
          <w:sz w:val="24"/>
          <w:szCs w:val="24"/>
        </w:rPr>
      </w:pPr>
      <w:r>
        <w:rPr>
          <w:rFonts w:asciiTheme="minorHAnsi" w:hAnsiTheme="minorHAnsi"/>
          <w:sz w:val="24"/>
          <w:szCs w:val="24"/>
        </w:rPr>
        <w:t>i</w:t>
      </w:r>
      <w:r w:rsidR="00952762">
        <w:rPr>
          <w:rFonts w:asciiTheme="minorHAnsi" w:hAnsiTheme="minorHAnsi"/>
          <w:sz w:val="24"/>
          <w:szCs w:val="24"/>
        </w:rPr>
        <w:t>ndicaties over kosten van het beperken van klimaatverandering door Nederlands beleid;</w:t>
      </w:r>
    </w:p>
    <w:p w:rsidR="00952762" w:rsidP="00952762" w:rsidRDefault="006566C0">
      <w:pPr>
        <w:pStyle w:val="ListParagraph"/>
        <w:numPr>
          <w:ilvl w:val="0"/>
          <w:numId w:val="27"/>
        </w:numPr>
        <w:rPr>
          <w:rFonts w:asciiTheme="minorHAnsi" w:hAnsiTheme="minorHAnsi"/>
          <w:sz w:val="24"/>
          <w:szCs w:val="24"/>
        </w:rPr>
      </w:pPr>
      <w:r>
        <w:rPr>
          <w:rFonts w:asciiTheme="minorHAnsi" w:hAnsiTheme="minorHAnsi"/>
          <w:sz w:val="24"/>
          <w:szCs w:val="24"/>
        </w:rPr>
        <w:t>d</w:t>
      </w:r>
      <w:r w:rsidR="00952762">
        <w:rPr>
          <w:rFonts w:asciiTheme="minorHAnsi" w:hAnsiTheme="minorHAnsi"/>
          <w:sz w:val="24"/>
          <w:szCs w:val="24"/>
        </w:rPr>
        <w:t>e vraag wie daaraan het meest betaalt.</w:t>
      </w:r>
    </w:p>
    <w:p w:rsidR="00952762" w:rsidP="00952762" w:rsidRDefault="00952762">
      <w:pPr>
        <w:rPr>
          <w:rFonts w:asciiTheme="minorHAnsi" w:hAnsiTheme="minorHAnsi"/>
          <w:sz w:val="24"/>
          <w:szCs w:val="24"/>
        </w:rPr>
      </w:pPr>
      <w:r>
        <w:rPr>
          <w:rFonts w:asciiTheme="minorHAnsi" w:hAnsiTheme="minorHAnsi"/>
          <w:sz w:val="24"/>
          <w:szCs w:val="24"/>
        </w:rPr>
        <w:t>PBL is niet in staat antwoord te geven op de vraag wie het meeste baat heeft van het gevoerde beleid.</w:t>
      </w:r>
    </w:p>
    <w:p w:rsidR="00952762" w:rsidP="00952762" w:rsidRDefault="00952762">
      <w:pPr>
        <w:rPr>
          <w:rFonts w:asciiTheme="minorHAnsi" w:hAnsiTheme="minorHAnsi"/>
          <w:sz w:val="24"/>
          <w:szCs w:val="24"/>
        </w:rPr>
      </w:pPr>
    </w:p>
    <w:p w:rsidR="007C7FA0" w:rsidP="00EC0CE4" w:rsidRDefault="00952762">
      <w:pPr>
        <w:rPr>
          <w:rFonts w:asciiTheme="minorHAnsi" w:hAnsiTheme="minorHAnsi"/>
          <w:sz w:val="24"/>
          <w:szCs w:val="24"/>
        </w:rPr>
      </w:pPr>
      <w:r>
        <w:rPr>
          <w:rFonts w:asciiTheme="minorHAnsi" w:hAnsiTheme="minorHAnsi"/>
          <w:i/>
          <w:sz w:val="24"/>
          <w:szCs w:val="24"/>
        </w:rPr>
        <w:t xml:space="preserve">Klimaatverandering en -beleid kost altijd geld. </w:t>
      </w:r>
      <w:r>
        <w:rPr>
          <w:rFonts w:asciiTheme="minorHAnsi" w:hAnsiTheme="minorHAnsi"/>
          <w:sz w:val="24"/>
          <w:szCs w:val="24"/>
        </w:rPr>
        <w:t>Onderstaande plaatjes illustreren dit</w:t>
      </w:r>
      <w:r w:rsidR="00542876">
        <w:rPr>
          <w:rStyle w:val="FootnoteReference"/>
          <w:rFonts w:asciiTheme="minorHAnsi" w:hAnsiTheme="minorHAnsi"/>
          <w:sz w:val="24"/>
          <w:szCs w:val="24"/>
        </w:rPr>
        <w:footnoteReference w:id="1"/>
      </w:r>
      <w:r>
        <w:rPr>
          <w:rFonts w:asciiTheme="minorHAnsi" w:hAnsiTheme="minorHAnsi"/>
          <w:sz w:val="24"/>
          <w:szCs w:val="24"/>
        </w:rPr>
        <w:t xml:space="preserve">. Als we mondiaal proberen de temperatuurstijging tot 2 graden te beperken kost dat aanvankelijk relatief veel geld, wat een ordegrootte van 3% van het mondiale BBP kan bereiken. Daarna dalen deze kosten. In dit scenario worden de kosten aanvankelijk vooral gemaakt voor het trachten beperken van klimaatverandering (mitigatie). Omdat ook bij een temperatuurstijging van 2 graden het klimaat verandert, treden de ongunstige gevolgen daarvan (zeespiegelstijging, droogte, grotere energievraag voor koeling, etc.) gaandeweg meer op en kost de bestrijding daarvan meer </w:t>
      </w:r>
      <w:r w:rsidR="008B6A5A">
        <w:rPr>
          <w:rFonts w:asciiTheme="minorHAnsi" w:hAnsiTheme="minorHAnsi"/>
          <w:sz w:val="24"/>
          <w:szCs w:val="24"/>
        </w:rPr>
        <w:t>geld. Door adaptatie (denk aan h</w:t>
      </w:r>
      <w:r>
        <w:rPr>
          <w:rFonts w:asciiTheme="minorHAnsi" w:hAnsiTheme="minorHAnsi"/>
          <w:sz w:val="24"/>
          <w:szCs w:val="24"/>
        </w:rPr>
        <w:t xml:space="preserve">ogere dijken) kan dat enigszins worden voorkomen. </w:t>
      </w:r>
      <w:r w:rsidR="008B6A5A">
        <w:rPr>
          <w:rFonts w:asciiTheme="minorHAnsi" w:hAnsiTheme="minorHAnsi"/>
          <w:sz w:val="24"/>
          <w:szCs w:val="24"/>
        </w:rPr>
        <w:t>Maar er bl</w:t>
      </w:r>
      <w:r>
        <w:rPr>
          <w:rFonts w:asciiTheme="minorHAnsi" w:hAnsiTheme="minorHAnsi"/>
          <w:sz w:val="24"/>
          <w:szCs w:val="24"/>
        </w:rPr>
        <w:t xml:space="preserve">ijft forse restschade. Als we niets aan </w:t>
      </w:r>
    </w:p>
    <w:p w:rsidRPr="007C7FA0" w:rsidR="007C7FA0" w:rsidP="007C7FA0" w:rsidRDefault="007C7FA0">
      <w:pPr>
        <w:rPr>
          <w:rFonts w:asciiTheme="minorHAnsi" w:hAnsiTheme="minorHAnsi"/>
          <w:sz w:val="24"/>
          <w:szCs w:val="24"/>
        </w:rPr>
      </w:pPr>
      <w:r>
        <w:rPr>
          <w:noProof/>
          <w:lang w:eastAsia="nl-NL"/>
        </w:rPr>
        <w:drawing>
          <wp:inline distT="0" distB="0" distL="0" distR="0" wp14:anchorId="572EA764" wp14:editId="33D89673">
            <wp:extent cx="2708343" cy="2905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27678" cy="2925865"/>
                    </a:xfrm>
                    <a:prstGeom prst="rect">
                      <a:avLst/>
                    </a:prstGeom>
                  </pic:spPr>
                </pic:pic>
              </a:graphicData>
            </a:graphic>
          </wp:inline>
        </w:drawing>
      </w:r>
      <w:r>
        <w:rPr>
          <w:noProof/>
          <w:lang w:eastAsia="nl-NL"/>
        </w:rPr>
        <w:drawing>
          <wp:inline distT="0" distB="0" distL="0" distR="0" wp14:anchorId="17107B91" wp14:editId="6E612F95">
            <wp:extent cx="2590800" cy="2867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645976" cy="2928084"/>
                    </a:xfrm>
                    <a:prstGeom prst="rect">
                      <a:avLst/>
                    </a:prstGeom>
                  </pic:spPr>
                </pic:pic>
              </a:graphicData>
            </a:graphic>
          </wp:inline>
        </w:drawing>
      </w:r>
    </w:p>
    <w:p w:rsidRPr="007C7FA0" w:rsidR="007C7FA0" w:rsidP="007C7FA0" w:rsidRDefault="007C7FA0">
      <w:pPr>
        <w:rPr>
          <w:rFonts w:asciiTheme="minorHAnsi" w:hAnsiTheme="minorHAnsi"/>
          <w:sz w:val="24"/>
          <w:szCs w:val="24"/>
        </w:rPr>
      </w:pPr>
    </w:p>
    <w:p w:rsidR="007C7FA0" w:rsidP="007C7FA0" w:rsidRDefault="007C7FA0">
      <w:pPr>
        <w:rPr>
          <w:rFonts w:asciiTheme="minorHAnsi" w:hAnsiTheme="minorHAnsi"/>
          <w:sz w:val="24"/>
          <w:szCs w:val="24"/>
        </w:rPr>
      </w:pPr>
    </w:p>
    <w:p w:rsidR="00D11F1B" w:rsidP="007C7FA0" w:rsidRDefault="007C7FA0">
      <w:pPr>
        <w:rPr>
          <w:rFonts w:asciiTheme="minorHAnsi" w:hAnsiTheme="minorHAnsi"/>
          <w:sz w:val="24"/>
          <w:szCs w:val="24"/>
        </w:rPr>
      </w:pPr>
      <w:r>
        <w:rPr>
          <w:noProof/>
          <w:lang w:eastAsia="nl-NL"/>
        </w:rPr>
        <w:drawing>
          <wp:inline distT="0" distB="0" distL="0" distR="0" wp14:anchorId="216B5307" wp14:editId="2D5CFC99">
            <wp:extent cx="2988284" cy="704215"/>
            <wp:effectExtent l="0" t="0" r="317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68859" cy="746769"/>
                    </a:xfrm>
                    <a:prstGeom prst="rect">
                      <a:avLst/>
                    </a:prstGeom>
                  </pic:spPr>
                </pic:pic>
              </a:graphicData>
            </a:graphic>
          </wp:inline>
        </w:drawing>
      </w:r>
    </w:p>
    <w:p w:rsidR="00EC0CE4" w:rsidP="00EC0CE4" w:rsidRDefault="00EC0CE4">
      <w:pPr>
        <w:rPr>
          <w:rFonts w:asciiTheme="minorHAnsi" w:hAnsiTheme="minorHAnsi"/>
          <w:sz w:val="24"/>
          <w:szCs w:val="24"/>
        </w:rPr>
      </w:pPr>
      <w:r>
        <w:rPr>
          <w:rFonts w:asciiTheme="minorHAnsi" w:hAnsiTheme="minorHAnsi"/>
          <w:sz w:val="24"/>
          <w:szCs w:val="24"/>
        </w:rPr>
        <w:t>adaptatie doen, is die restschade veel groter. Bij een temperatuurstijging van 3,5 graad zijn de kostenverhoudingen heel anders: uiteraard minder aan mitigatie, maar later meer aan adaptatie en nog meer aan restschade.</w:t>
      </w:r>
    </w:p>
    <w:p w:rsidR="00EC0CE4" w:rsidP="00EC0CE4" w:rsidRDefault="00EC0CE4">
      <w:pPr>
        <w:rPr>
          <w:rFonts w:asciiTheme="minorHAnsi" w:hAnsiTheme="minorHAnsi"/>
          <w:sz w:val="24"/>
          <w:szCs w:val="24"/>
        </w:rPr>
      </w:pPr>
      <w:r>
        <w:rPr>
          <w:rFonts w:asciiTheme="minorHAnsi" w:hAnsiTheme="minorHAnsi"/>
          <w:sz w:val="24"/>
          <w:szCs w:val="24"/>
        </w:rPr>
        <w:t>We mogen dus mitigatiekosten niet gelijk stellen aan kosten van klimaatbeleid, omdat schade door en aanpassing aan klimaatverandering hier ook onderdeel van zijn.</w:t>
      </w:r>
    </w:p>
    <w:p w:rsidRPr="00EC0CE4" w:rsidR="00EC0CE4" w:rsidP="007C7FA0" w:rsidRDefault="00EC0CE4">
      <w:pPr>
        <w:rPr>
          <w:rFonts w:asciiTheme="minorHAnsi" w:hAnsiTheme="minorHAnsi"/>
          <w:sz w:val="24"/>
          <w:szCs w:val="24"/>
        </w:rPr>
      </w:pPr>
    </w:p>
    <w:p w:rsidR="001E7F19" w:rsidP="007C7FA0" w:rsidRDefault="001E7F19">
      <w:pPr>
        <w:rPr>
          <w:rFonts w:asciiTheme="minorHAnsi" w:hAnsiTheme="minorHAnsi"/>
          <w:sz w:val="24"/>
          <w:szCs w:val="24"/>
        </w:rPr>
      </w:pPr>
      <w:r>
        <w:rPr>
          <w:rFonts w:asciiTheme="minorHAnsi" w:hAnsiTheme="minorHAnsi"/>
          <w:i/>
          <w:sz w:val="24"/>
          <w:szCs w:val="24"/>
        </w:rPr>
        <w:t xml:space="preserve">Kosten van beperking klimaatverandering door Nederlands beleid. </w:t>
      </w:r>
      <w:r>
        <w:rPr>
          <w:rFonts w:asciiTheme="minorHAnsi" w:hAnsiTheme="minorHAnsi"/>
          <w:sz w:val="24"/>
          <w:szCs w:val="24"/>
        </w:rPr>
        <w:t xml:space="preserve">Bovenstaande opmerkingen gelden voor de hele wereld. Of Nederland in zijn eentje al of niet klimaatbeleid voert maakt voor het beperken van de temperatuurstijging niet veel uit. Maar door wereldwijde afspraken voelen we ons verbonden met de inspanningen door anderen. PBL heeft eerder becijferd dat de kosten voor extra beleid (dus bovenop het basispad van de Nationale Energieverkenning 2016) becijferd kunnen worden op 1,6 tot 2,6 miljard euro </w:t>
      </w:r>
      <w:r w:rsidR="006212E5">
        <w:rPr>
          <w:rFonts w:asciiTheme="minorHAnsi" w:hAnsiTheme="minorHAnsi"/>
          <w:sz w:val="24"/>
          <w:szCs w:val="24"/>
        </w:rPr>
        <w:t xml:space="preserve">in 2030 </w:t>
      </w:r>
      <w:r>
        <w:rPr>
          <w:rFonts w:asciiTheme="minorHAnsi" w:hAnsiTheme="minorHAnsi"/>
          <w:sz w:val="24"/>
          <w:szCs w:val="24"/>
        </w:rPr>
        <w:t>als gemikt wordt op 80% reductie van broeikasgasemissies in 2050 en 3,5 tot 5,5 miljard als gemikt wordt op 95% reductie (wat beter past bij de ambities van het kli</w:t>
      </w:r>
      <w:r w:rsidR="00D508E5">
        <w:rPr>
          <w:rFonts w:asciiTheme="minorHAnsi" w:hAnsiTheme="minorHAnsi"/>
          <w:sz w:val="24"/>
          <w:szCs w:val="24"/>
        </w:rPr>
        <w:t>maatakkoord van P</w:t>
      </w:r>
      <w:r w:rsidR="00920DD9">
        <w:rPr>
          <w:rFonts w:asciiTheme="minorHAnsi" w:hAnsiTheme="minorHAnsi"/>
          <w:sz w:val="24"/>
          <w:szCs w:val="24"/>
        </w:rPr>
        <w:t>arijs).  De st</w:t>
      </w:r>
      <w:r>
        <w:rPr>
          <w:rFonts w:asciiTheme="minorHAnsi" w:hAnsiTheme="minorHAnsi"/>
          <w:sz w:val="24"/>
          <w:szCs w:val="24"/>
        </w:rPr>
        <w:t>udie Welvaart en Leefo</w:t>
      </w:r>
      <w:r w:rsidR="00EF491F">
        <w:rPr>
          <w:rFonts w:asciiTheme="minorHAnsi" w:hAnsiTheme="minorHAnsi"/>
          <w:sz w:val="24"/>
          <w:szCs w:val="24"/>
        </w:rPr>
        <w:t>mgeving van CPB en PBL indiceert</w:t>
      </w:r>
      <w:r w:rsidR="006212E5">
        <w:rPr>
          <w:rFonts w:asciiTheme="minorHAnsi" w:hAnsiTheme="minorHAnsi"/>
          <w:sz w:val="24"/>
          <w:szCs w:val="24"/>
        </w:rPr>
        <w:t xml:space="preserve"> dat het Nederlandse BBP in 2030</w:t>
      </w:r>
      <w:r>
        <w:rPr>
          <w:rFonts w:asciiTheme="minorHAnsi" w:hAnsiTheme="minorHAnsi"/>
          <w:sz w:val="24"/>
          <w:szCs w:val="24"/>
        </w:rPr>
        <w:t xml:space="preserve"> tussen de 775 en 900 miljard euro kan liggen (alles in constante prijzen). In het basispad was een doorlopen van de SDE+ verondersteld, wat ook tot 3,2 miljard extra kosten leidt. Bij elkaar kost het tegengaan van de klimaatverandering bij kosteneffectief beleid dus </w:t>
      </w:r>
      <w:r w:rsidR="006212E5">
        <w:rPr>
          <w:rFonts w:asciiTheme="minorHAnsi" w:hAnsiTheme="minorHAnsi"/>
          <w:sz w:val="24"/>
          <w:szCs w:val="24"/>
        </w:rPr>
        <w:t xml:space="preserve">in 2030 </w:t>
      </w:r>
      <w:r>
        <w:rPr>
          <w:rFonts w:asciiTheme="minorHAnsi" w:hAnsiTheme="minorHAnsi"/>
          <w:sz w:val="24"/>
          <w:szCs w:val="24"/>
        </w:rPr>
        <w:t>ordegrootte 0,6 tot 1% van het BBP extra. Tot 2050 zal dat verder oplopen.</w:t>
      </w:r>
      <w:r w:rsidR="00EC0CE4">
        <w:rPr>
          <w:rFonts w:asciiTheme="minorHAnsi" w:hAnsiTheme="minorHAnsi"/>
          <w:sz w:val="24"/>
          <w:szCs w:val="24"/>
        </w:rPr>
        <w:t xml:space="preserve"> Afhankelijk van de mogelijke economische groei en de wijze van klimaat- en energiebeleid kan men denken aan 1,5 tot 2% van het BBP extra</w:t>
      </w:r>
      <w:r w:rsidR="00D508E5">
        <w:rPr>
          <w:rFonts w:asciiTheme="minorHAnsi" w:hAnsiTheme="minorHAnsi"/>
          <w:sz w:val="24"/>
          <w:szCs w:val="24"/>
        </w:rPr>
        <w:t xml:space="preserve"> indien de inspanning op kosteneffectieve wijze is gericht op 95 procent reductie van broeikasgassen</w:t>
      </w:r>
      <w:r w:rsidR="00EC0CE4">
        <w:rPr>
          <w:rFonts w:asciiTheme="minorHAnsi" w:hAnsiTheme="minorHAnsi"/>
          <w:sz w:val="24"/>
          <w:szCs w:val="24"/>
        </w:rPr>
        <w:t>.</w:t>
      </w:r>
    </w:p>
    <w:p w:rsidR="001E7F19" w:rsidP="007C7FA0" w:rsidRDefault="001E7F19">
      <w:pPr>
        <w:rPr>
          <w:rFonts w:asciiTheme="minorHAnsi" w:hAnsiTheme="minorHAnsi"/>
          <w:sz w:val="24"/>
          <w:szCs w:val="24"/>
        </w:rPr>
      </w:pPr>
    </w:p>
    <w:p w:rsidR="001E7F19" w:rsidP="007C7FA0" w:rsidRDefault="001E7F19">
      <w:pPr>
        <w:rPr>
          <w:rFonts w:asciiTheme="minorHAnsi" w:hAnsiTheme="minorHAnsi"/>
          <w:sz w:val="24"/>
          <w:szCs w:val="24"/>
        </w:rPr>
      </w:pPr>
      <w:r>
        <w:rPr>
          <w:rFonts w:asciiTheme="minorHAnsi" w:hAnsiTheme="minorHAnsi"/>
          <w:i/>
          <w:sz w:val="24"/>
          <w:szCs w:val="24"/>
        </w:rPr>
        <w:t>Wie gaat dat betalen?</w:t>
      </w:r>
      <w:r w:rsidR="00920DD9">
        <w:rPr>
          <w:rFonts w:asciiTheme="minorHAnsi" w:hAnsiTheme="minorHAnsi"/>
          <w:i/>
          <w:sz w:val="24"/>
          <w:szCs w:val="24"/>
        </w:rPr>
        <w:t xml:space="preserve"> </w:t>
      </w:r>
      <w:r w:rsidR="00EC0CE4">
        <w:rPr>
          <w:rFonts w:asciiTheme="minorHAnsi" w:hAnsiTheme="minorHAnsi"/>
          <w:sz w:val="24"/>
          <w:szCs w:val="24"/>
        </w:rPr>
        <w:t xml:space="preserve">In dit korte bestek volstaan we met een voorbeeld van de vragen die spelen in de gebouwde omgeving. </w:t>
      </w:r>
      <w:r w:rsidR="00920DD9">
        <w:rPr>
          <w:rFonts w:asciiTheme="minorHAnsi" w:hAnsiTheme="minorHAnsi"/>
          <w:sz w:val="24"/>
          <w:szCs w:val="24"/>
        </w:rPr>
        <w:t xml:space="preserve">Tot 2020 loopt </w:t>
      </w:r>
      <w:r w:rsidR="0000293C">
        <w:rPr>
          <w:rFonts w:asciiTheme="minorHAnsi" w:hAnsiTheme="minorHAnsi"/>
          <w:sz w:val="24"/>
          <w:szCs w:val="24"/>
        </w:rPr>
        <w:t xml:space="preserve">bij het voorgenomen beleid </w:t>
      </w:r>
      <w:r w:rsidR="00920DD9">
        <w:rPr>
          <w:rFonts w:asciiTheme="minorHAnsi" w:hAnsiTheme="minorHAnsi"/>
          <w:sz w:val="24"/>
          <w:szCs w:val="24"/>
        </w:rPr>
        <w:t>de opslag voor het ondersteunen van de productie van hernieuwbare energie (ODE) op v</w:t>
      </w:r>
      <w:r w:rsidR="0000293C">
        <w:rPr>
          <w:rFonts w:asciiTheme="minorHAnsi" w:hAnsiTheme="minorHAnsi"/>
          <w:sz w:val="24"/>
          <w:szCs w:val="24"/>
        </w:rPr>
        <w:t>an 21 euro in 2015 naar 200</w:t>
      </w:r>
      <w:r w:rsidR="00920DD9">
        <w:rPr>
          <w:rFonts w:asciiTheme="minorHAnsi" w:hAnsiTheme="minorHAnsi"/>
          <w:sz w:val="24"/>
          <w:szCs w:val="24"/>
        </w:rPr>
        <w:t xml:space="preserve"> in 2020. </w:t>
      </w:r>
      <w:r w:rsidR="00EC0CE4">
        <w:rPr>
          <w:rFonts w:asciiTheme="minorHAnsi" w:hAnsiTheme="minorHAnsi"/>
          <w:sz w:val="24"/>
          <w:szCs w:val="24"/>
        </w:rPr>
        <w:t>Anderzijds besparen</w:t>
      </w:r>
      <w:r w:rsidR="00920DD9">
        <w:rPr>
          <w:rFonts w:asciiTheme="minorHAnsi" w:hAnsiTheme="minorHAnsi"/>
          <w:sz w:val="24"/>
          <w:szCs w:val="24"/>
        </w:rPr>
        <w:t xml:space="preserve"> huishoudens die hun huis is</w:t>
      </w:r>
      <w:r w:rsidR="006212E5">
        <w:rPr>
          <w:rFonts w:asciiTheme="minorHAnsi" w:hAnsiTheme="minorHAnsi"/>
          <w:sz w:val="24"/>
          <w:szCs w:val="24"/>
        </w:rPr>
        <w:t>oleren en zonnepanelen monteren</w:t>
      </w:r>
      <w:r w:rsidR="00920DD9">
        <w:rPr>
          <w:rFonts w:asciiTheme="minorHAnsi" w:hAnsiTheme="minorHAnsi"/>
          <w:sz w:val="24"/>
          <w:szCs w:val="24"/>
        </w:rPr>
        <w:t xml:space="preserve"> </w:t>
      </w:r>
      <w:r w:rsidR="00EC0CE4">
        <w:rPr>
          <w:rFonts w:asciiTheme="minorHAnsi" w:hAnsiTheme="minorHAnsi"/>
          <w:sz w:val="24"/>
          <w:szCs w:val="24"/>
        </w:rPr>
        <w:t>ongeveer 160 euro</w:t>
      </w:r>
      <w:r w:rsidR="00920DD9">
        <w:rPr>
          <w:rFonts w:asciiTheme="minorHAnsi" w:hAnsiTheme="minorHAnsi"/>
          <w:sz w:val="24"/>
          <w:szCs w:val="24"/>
        </w:rPr>
        <w:t xml:space="preserve">, waardoor hun totale energierekening </w:t>
      </w:r>
      <w:r w:rsidR="003C0C41">
        <w:rPr>
          <w:rFonts w:asciiTheme="minorHAnsi" w:hAnsiTheme="minorHAnsi"/>
          <w:sz w:val="24"/>
          <w:szCs w:val="24"/>
        </w:rPr>
        <w:t>in 2020 lager is dan die in 2015</w:t>
      </w:r>
      <w:r w:rsidR="00920DD9">
        <w:rPr>
          <w:rFonts w:asciiTheme="minorHAnsi" w:hAnsiTheme="minorHAnsi"/>
          <w:sz w:val="24"/>
          <w:szCs w:val="24"/>
        </w:rPr>
        <w:t xml:space="preserve">. </w:t>
      </w:r>
      <w:r w:rsidR="003C0C41">
        <w:rPr>
          <w:rFonts w:asciiTheme="minorHAnsi" w:hAnsiTheme="minorHAnsi"/>
          <w:sz w:val="24"/>
          <w:szCs w:val="24"/>
        </w:rPr>
        <w:t>Daarvoor moeten ze wel eerst investeren. W</w:t>
      </w:r>
      <w:r w:rsidR="00920DD9">
        <w:rPr>
          <w:rFonts w:asciiTheme="minorHAnsi" w:hAnsiTheme="minorHAnsi"/>
          <w:sz w:val="24"/>
          <w:szCs w:val="24"/>
        </w:rPr>
        <w:t>anneer ze dat niet doen, is die ener</w:t>
      </w:r>
      <w:r w:rsidR="003C0C41">
        <w:rPr>
          <w:rFonts w:asciiTheme="minorHAnsi" w:hAnsiTheme="minorHAnsi"/>
          <w:sz w:val="24"/>
          <w:szCs w:val="24"/>
        </w:rPr>
        <w:t>gierekening in 2020 bijna 150</w:t>
      </w:r>
      <w:r w:rsidR="00920DD9">
        <w:rPr>
          <w:rFonts w:asciiTheme="minorHAnsi" w:hAnsiTheme="minorHAnsi"/>
          <w:sz w:val="24"/>
          <w:szCs w:val="24"/>
        </w:rPr>
        <w:t xml:space="preserve"> euro hoger</w:t>
      </w:r>
      <w:r w:rsidR="00542876">
        <w:rPr>
          <w:rStyle w:val="FootnoteReference"/>
          <w:rFonts w:asciiTheme="minorHAnsi" w:hAnsiTheme="minorHAnsi"/>
          <w:sz w:val="24"/>
          <w:szCs w:val="24"/>
        </w:rPr>
        <w:footnoteReference w:id="2"/>
      </w:r>
      <w:r w:rsidR="00EC0CE4">
        <w:rPr>
          <w:rFonts w:asciiTheme="minorHAnsi" w:hAnsiTheme="minorHAnsi"/>
          <w:sz w:val="24"/>
          <w:szCs w:val="24"/>
        </w:rPr>
        <w:t>.  Niet iedereen gebruikt</w:t>
      </w:r>
      <w:r w:rsidR="00920DD9">
        <w:rPr>
          <w:rFonts w:asciiTheme="minorHAnsi" w:hAnsiTheme="minorHAnsi"/>
          <w:sz w:val="24"/>
          <w:szCs w:val="24"/>
        </w:rPr>
        <w:t xml:space="preserve"> </w:t>
      </w:r>
      <w:r w:rsidR="00EC0CE4">
        <w:rPr>
          <w:rFonts w:asciiTheme="minorHAnsi" w:hAnsiTheme="minorHAnsi"/>
          <w:sz w:val="24"/>
          <w:szCs w:val="24"/>
        </w:rPr>
        <w:t xml:space="preserve">echter </w:t>
      </w:r>
      <w:r w:rsidR="00920DD9">
        <w:rPr>
          <w:rFonts w:asciiTheme="minorHAnsi" w:hAnsiTheme="minorHAnsi"/>
          <w:sz w:val="24"/>
          <w:szCs w:val="24"/>
        </w:rPr>
        <w:t xml:space="preserve">evenveel energie. </w:t>
      </w:r>
      <w:r w:rsidR="00542876">
        <w:rPr>
          <w:rFonts w:asciiTheme="minorHAnsi" w:hAnsiTheme="minorHAnsi"/>
          <w:sz w:val="24"/>
          <w:szCs w:val="24"/>
        </w:rPr>
        <w:t>In een publicatie uit 2014 laat PBL zien dat het gemiddeld</w:t>
      </w:r>
      <w:r w:rsidR="003C0C41">
        <w:rPr>
          <w:rFonts w:asciiTheme="minorHAnsi" w:hAnsiTheme="minorHAnsi"/>
          <w:sz w:val="24"/>
          <w:szCs w:val="24"/>
        </w:rPr>
        <w:t>e</w:t>
      </w:r>
      <w:r w:rsidR="00542876">
        <w:rPr>
          <w:rFonts w:asciiTheme="minorHAnsi" w:hAnsiTheme="minorHAnsi"/>
          <w:sz w:val="24"/>
          <w:szCs w:val="24"/>
        </w:rPr>
        <w:t xml:space="preserve"> huishouden in een vrijstaand huis 2800 euro per jaar in 2012 betaalde aan gas en elektriciteit, tegen de gemiddelde flatwoning 1200 euro</w:t>
      </w:r>
      <w:r w:rsidR="00542876">
        <w:rPr>
          <w:rStyle w:val="FootnoteReference"/>
          <w:rFonts w:asciiTheme="minorHAnsi" w:hAnsiTheme="minorHAnsi"/>
          <w:sz w:val="24"/>
          <w:szCs w:val="24"/>
        </w:rPr>
        <w:footnoteReference w:id="3"/>
      </w:r>
      <w:r w:rsidR="00542876">
        <w:rPr>
          <w:rFonts w:asciiTheme="minorHAnsi" w:hAnsiTheme="minorHAnsi"/>
          <w:sz w:val="24"/>
          <w:szCs w:val="24"/>
        </w:rPr>
        <w:t xml:space="preserve">. Huishoudens met een inkomen van driemaal modaal </w:t>
      </w:r>
      <w:r w:rsidR="00EC0CE4">
        <w:rPr>
          <w:rFonts w:asciiTheme="minorHAnsi" w:hAnsiTheme="minorHAnsi"/>
          <w:sz w:val="24"/>
          <w:szCs w:val="24"/>
        </w:rPr>
        <w:t>gaven gemiddeld</w:t>
      </w:r>
      <w:r w:rsidR="00542876">
        <w:rPr>
          <w:rFonts w:asciiTheme="minorHAnsi" w:hAnsiTheme="minorHAnsi"/>
          <w:sz w:val="24"/>
          <w:szCs w:val="24"/>
        </w:rPr>
        <w:t xml:space="preserve"> </w:t>
      </w:r>
      <w:r w:rsidR="00EC0CE4">
        <w:rPr>
          <w:rFonts w:asciiTheme="minorHAnsi" w:hAnsiTheme="minorHAnsi"/>
          <w:sz w:val="24"/>
          <w:szCs w:val="24"/>
        </w:rPr>
        <w:t>driekwart meer uit d</w:t>
      </w:r>
      <w:r w:rsidR="00542876">
        <w:rPr>
          <w:rFonts w:asciiTheme="minorHAnsi" w:hAnsiTheme="minorHAnsi"/>
          <w:sz w:val="24"/>
          <w:szCs w:val="24"/>
        </w:rPr>
        <w:t>an huishoudens met een beneden modaal inkomen. De gas</w:t>
      </w:r>
      <w:r w:rsidR="003C0C41">
        <w:rPr>
          <w:rFonts w:asciiTheme="minorHAnsi" w:hAnsiTheme="minorHAnsi"/>
          <w:sz w:val="24"/>
          <w:szCs w:val="24"/>
        </w:rPr>
        <w:t xml:space="preserve">- en elektriciteitsrekening </w:t>
      </w:r>
      <w:r w:rsidR="00542876">
        <w:rPr>
          <w:rFonts w:asciiTheme="minorHAnsi" w:hAnsiTheme="minorHAnsi"/>
          <w:sz w:val="24"/>
          <w:szCs w:val="24"/>
        </w:rPr>
        <w:t>uitgedrukt in h</w:t>
      </w:r>
      <w:r w:rsidR="002D6C9B">
        <w:rPr>
          <w:rFonts w:asciiTheme="minorHAnsi" w:hAnsiTheme="minorHAnsi"/>
          <w:sz w:val="24"/>
          <w:szCs w:val="24"/>
        </w:rPr>
        <w:t>et besteedbare</w:t>
      </w:r>
      <w:r w:rsidR="00542876">
        <w:rPr>
          <w:rFonts w:asciiTheme="minorHAnsi" w:hAnsiTheme="minorHAnsi"/>
          <w:sz w:val="24"/>
          <w:szCs w:val="24"/>
        </w:rPr>
        <w:t xml:space="preserve"> inkomen </w:t>
      </w:r>
      <w:r w:rsidR="00B5137E">
        <w:rPr>
          <w:rFonts w:asciiTheme="minorHAnsi" w:hAnsiTheme="minorHAnsi"/>
          <w:sz w:val="24"/>
          <w:szCs w:val="24"/>
        </w:rPr>
        <w:t>geeft echter een heel ander beeld</w:t>
      </w:r>
      <w:r w:rsidR="00542876">
        <w:rPr>
          <w:rFonts w:asciiTheme="minorHAnsi" w:hAnsiTheme="minorHAnsi"/>
          <w:sz w:val="24"/>
          <w:szCs w:val="24"/>
        </w:rPr>
        <w:t xml:space="preserve">: </w:t>
      </w:r>
      <w:r w:rsidR="00B5137E">
        <w:rPr>
          <w:rFonts w:asciiTheme="minorHAnsi" w:hAnsiTheme="minorHAnsi"/>
          <w:sz w:val="24"/>
          <w:szCs w:val="24"/>
        </w:rPr>
        <w:t>huishoudens met een</w:t>
      </w:r>
      <w:r w:rsidR="00542876">
        <w:rPr>
          <w:rFonts w:asciiTheme="minorHAnsi" w:hAnsiTheme="minorHAnsi"/>
          <w:sz w:val="24"/>
          <w:szCs w:val="24"/>
        </w:rPr>
        <w:t xml:space="preserve"> inkomen</w:t>
      </w:r>
      <w:r w:rsidR="00B5137E">
        <w:rPr>
          <w:rFonts w:asciiTheme="minorHAnsi" w:hAnsiTheme="minorHAnsi"/>
          <w:sz w:val="24"/>
          <w:szCs w:val="24"/>
        </w:rPr>
        <w:t xml:space="preserve"> onder modaal geven ongeveer 9% </w:t>
      </w:r>
      <w:r w:rsidR="006212E5">
        <w:rPr>
          <w:rFonts w:asciiTheme="minorHAnsi" w:hAnsiTheme="minorHAnsi"/>
          <w:sz w:val="24"/>
          <w:szCs w:val="24"/>
        </w:rPr>
        <w:t xml:space="preserve">van het besteedbaar inkomen </w:t>
      </w:r>
      <w:r w:rsidR="00B5137E">
        <w:rPr>
          <w:rFonts w:asciiTheme="minorHAnsi" w:hAnsiTheme="minorHAnsi"/>
          <w:sz w:val="24"/>
          <w:szCs w:val="24"/>
        </w:rPr>
        <w:t>uit aan energie in hun woning</w:t>
      </w:r>
      <w:r w:rsidR="00542876">
        <w:rPr>
          <w:rFonts w:asciiTheme="minorHAnsi" w:hAnsiTheme="minorHAnsi"/>
          <w:sz w:val="24"/>
          <w:szCs w:val="24"/>
        </w:rPr>
        <w:t xml:space="preserve">, tegen 3% voor </w:t>
      </w:r>
      <w:r w:rsidR="00B5137E">
        <w:rPr>
          <w:rFonts w:asciiTheme="minorHAnsi" w:hAnsiTheme="minorHAnsi"/>
          <w:sz w:val="24"/>
          <w:szCs w:val="24"/>
        </w:rPr>
        <w:t xml:space="preserve">huishoudens met </w:t>
      </w:r>
      <w:r w:rsidR="00542876">
        <w:rPr>
          <w:rFonts w:asciiTheme="minorHAnsi" w:hAnsiTheme="minorHAnsi"/>
          <w:sz w:val="24"/>
          <w:szCs w:val="24"/>
        </w:rPr>
        <w:t>driemaal modaal of meer. Ook de ODE zal dus</w:t>
      </w:r>
      <w:r w:rsidR="00B5137E">
        <w:rPr>
          <w:rFonts w:asciiTheme="minorHAnsi" w:hAnsiTheme="minorHAnsi"/>
          <w:sz w:val="24"/>
          <w:szCs w:val="24"/>
        </w:rPr>
        <w:t>, ondanks het veelal lagere energiegebruik,</w:t>
      </w:r>
      <w:r w:rsidR="00542876">
        <w:rPr>
          <w:rFonts w:asciiTheme="minorHAnsi" w:hAnsiTheme="minorHAnsi"/>
          <w:sz w:val="24"/>
          <w:szCs w:val="24"/>
        </w:rPr>
        <w:t xml:space="preserve"> relatief zwaarder drukken op huishoudens met een kleine portemonnee</w:t>
      </w:r>
      <w:r w:rsidR="00EC0CE4">
        <w:rPr>
          <w:rFonts w:asciiTheme="minorHAnsi" w:hAnsiTheme="minorHAnsi"/>
          <w:sz w:val="24"/>
          <w:szCs w:val="24"/>
        </w:rPr>
        <w:t xml:space="preserve">, die ook minder geld beschikbaar zullen hebben voor </w:t>
      </w:r>
      <w:r w:rsidR="003C0C41">
        <w:rPr>
          <w:rFonts w:asciiTheme="minorHAnsi" w:hAnsiTheme="minorHAnsi"/>
          <w:sz w:val="24"/>
          <w:szCs w:val="24"/>
        </w:rPr>
        <w:t xml:space="preserve">besparende </w:t>
      </w:r>
      <w:r w:rsidR="00EC0CE4">
        <w:rPr>
          <w:rFonts w:asciiTheme="minorHAnsi" w:hAnsiTheme="minorHAnsi"/>
          <w:sz w:val="24"/>
          <w:szCs w:val="24"/>
        </w:rPr>
        <w:t>investeringen</w:t>
      </w:r>
      <w:r w:rsidR="00542876">
        <w:rPr>
          <w:rFonts w:asciiTheme="minorHAnsi" w:hAnsiTheme="minorHAnsi"/>
          <w:sz w:val="24"/>
          <w:szCs w:val="24"/>
        </w:rPr>
        <w:t>. Omdat het beleid na 2020 nog niet bekend is, zijn hier geen verdere ramingen over te maken.</w:t>
      </w:r>
    </w:p>
    <w:p w:rsidR="00542876" w:rsidP="007C7FA0" w:rsidRDefault="00542876">
      <w:pPr>
        <w:rPr>
          <w:rFonts w:asciiTheme="minorHAnsi" w:hAnsiTheme="minorHAnsi"/>
          <w:sz w:val="24"/>
          <w:szCs w:val="24"/>
        </w:rPr>
      </w:pPr>
    </w:p>
    <w:p w:rsidRPr="00542876" w:rsidR="00542876" w:rsidP="007C7FA0" w:rsidRDefault="00542876">
      <w:pPr>
        <w:rPr>
          <w:rFonts w:asciiTheme="minorHAnsi" w:hAnsiTheme="minorHAnsi"/>
          <w:sz w:val="24"/>
          <w:szCs w:val="24"/>
        </w:rPr>
      </w:pPr>
      <w:r>
        <w:rPr>
          <w:rFonts w:asciiTheme="minorHAnsi" w:hAnsiTheme="minorHAnsi"/>
          <w:i/>
          <w:sz w:val="24"/>
          <w:szCs w:val="24"/>
        </w:rPr>
        <w:t xml:space="preserve">Ten slotte. </w:t>
      </w:r>
      <w:r>
        <w:rPr>
          <w:rFonts w:asciiTheme="minorHAnsi" w:hAnsiTheme="minorHAnsi"/>
          <w:sz w:val="24"/>
          <w:szCs w:val="24"/>
        </w:rPr>
        <w:t>Het is onbevredigend dat er zo weinig gedetailleerd materiaal over dit onderwerp bekend is. PB</w:t>
      </w:r>
      <w:r w:rsidR="003C0C41">
        <w:rPr>
          <w:rFonts w:asciiTheme="minorHAnsi" w:hAnsiTheme="minorHAnsi"/>
          <w:sz w:val="24"/>
          <w:szCs w:val="24"/>
        </w:rPr>
        <w:t xml:space="preserve">L is voornemens hier in </w:t>
      </w:r>
      <w:r>
        <w:rPr>
          <w:rFonts w:asciiTheme="minorHAnsi" w:hAnsiTheme="minorHAnsi"/>
          <w:sz w:val="24"/>
          <w:szCs w:val="24"/>
        </w:rPr>
        <w:t>2018 meer werk van te maken.</w:t>
      </w:r>
    </w:p>
    <w:p w:rsidRPr="007C7FA0" w:rsidR="001E7F19" w:rsidP="007C7FA0" w:rsidRDefault="001E7F19">
      <w:pPr>
        <w:rPr>
          <w:rFonts w:asciiTheme="minorHAnsi" w:hAnsiTheme="minorHAnsi"/>
          <w:sz w:val="24"/>
          <w:szCs w:val="24"/>
        </w:rPr>
      </w:pPr>
    </w:p>
    <w:sectPr w:rsidRPr="007C7FA0" w:rsidR="001E7F19">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2DA" w:rsidRDefault="00F912DA" w:rsidP="006464C4">
      <w:r>
        <w:separator/>
      </w:r>
    </w:p>
  </w:endnote>
  <w:endnote w:type="continuationSeparator" w:id="0">
    <w:p w:rsidR="00F912DA" w:rsidRDefault="00F912DA" w:rsidP="00646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20F" w:rsidRDefault="00B0320F" w:rsidP="00B0320F">
    <w:pPr>
      <w:pStyle w:val="Footer"/>
      <w:tabs>
        <w:tab w:val="clear" w:pos="4536"/>
        <w:tab w:val="clear" w:pos="9072"/>
        <w:tab w:val="left" w:pos="81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2DA" w:rsidRDefault="00F912DA" w:rsidP="006464C4">
      <w:r>
        <w:separator/>
      </w:r>
    </w:p>
  </w:footnote>
  <w:footnote w:type="continuationSeparator" w:id="0">
    <w:p w:rsidR="00F912DA" w:rsidRDefault="00F912DA" w:rsidP="006464C4">
      <w:r>
        <w:continuationSeparator/>
      </w:r>
    </w:p>
  </w:footnote>
  <w:footnote w:id="1">
    <w:p w:rsidR="00542876" w:rsidRDefault="00542876">
      <w:pPr>
        <w:pStyle w:val="FootnoteText"/>
      </w:pPr>
      <w:r>
        <w:rPr>
          <w:rStyle w:val="FootnoteReference"/>
        </w:rPr>
        <w:footnoteRef/>
      </w:r>
      <w:r>
        <w:t xml:space="preserve"> Andries Hof, Kosten en baten van klimaatbeleid, TPEdigitaal 9/2, 2015</w:t>
      </w:r>
      <w:r w:rsidR="00EC0CE4">
        <w:t>. Potentieel grote nevenbaten van klimaatmitigatie als betere gezondheid of voorzieningszekerheid van energie zijn hierin niet meegenomen.</w:t>
      </w:r>
    </w:p>
  </w:footnote>
  <w:footnote w:id="2">
    <w:p w:rsidR="00542876" w:rsidRDefault="00542876">
      <w:pPr>
        <w:pStyle w:val="FootnoteText"/>
      </w:pPr>
      <w:r>
        <w:rPr>
          <w:rStyle w:val="FootnoteReference"/>
        </w:rPr>
        <w:footnoteRef/>
      </w:r>
      <w:r>
        <w:t xml:space="preserve"> ECN/PBL, Nationale Energieverkenning 2016</w:t>
      </w:r>
      <w:r w:rsidR="003C0C41">
        <w:t>, blz. 141-142</w:t>
      </w:r>
    </w:p>
  </w:footnote>
  <w:footnote w:id="3">
    <w:p w:rsidR="00542876" w:rsidRDefault="00542876">
      <w:pPr>
        <w:pStyle w:val="FootnoteText"/>
      </w:pPr>
      <w:r>
        <w:rPr>
          <w:rStyle w:val="FootnoteReference"/>
        </w:rPr>
        <w:footnoteRef/>
      </w:r>
      <w:r>
        <w:t xml:space="preserve"> M. van Middelkoop, Energiebes</w:t>
      </w:r>
      <w:r w:rsidR="006212E5">
        <w:t>paring: voor wie loont dat? 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961FE"/>
    <w:multiLevelType w:val="hybridMultilevel"/>
    <w:tmpl w:val="31F850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F07E5B"/>
    <w:multiLevelType w:val="hybridMultilevel"/>
    <w:tmpl w:val="1E8411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8D0749"/>
    <w:multiLevelType w:val="hybridMultilevel"/>
    <w:tmpl w:val="3D6839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D442E1"/>
    <w:multiLevelType w:val="hybridMultilevel"/>
    <w:tmpl w:val="8F0AF128"/>
    <w:lvl w:ilvl="0" w:tplc="B5A617B2">
      <w:start w:val="2"/>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632765"/>
    <w:multiLevelType w:val="hybridMultilevel"/>
    <w:tmpl w:val="A3405188"/>
    <w:lvl w:ilvl="0" w:tplc="4770EA7E">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AA700C"/>
    <w:multiLevelType w:val="hybridMultilevel"/>
    <w:tmpl w:val="79485E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374F01"/>
    <w:multiLevelType w:val="hybridMultilevel"/>
    <w:tmpl w:val="04DCECA4"/>
    <w:lvl w:ilvl="0" w:tplc="06D44524">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E5047E"/>
    <w:multiLevelType w:val="hybridMultilevel"/>
    <w:tmpl w:val="045CA704"/>
    <w:lvl w:ilvl="0" w:tplc="B5A617B2">
      <w:start w:val="2"/>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F0E7136"/>
    <w:multiLevelType w:val="hybridMultilevel"/>
    <w:tmpl w:val="050013EE"/>
    <w:lvl w:ilvl="0" w:tplc="EE246A0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356819"/>
    <w:multiLevelType w:val="hybridMultilevel"/>
    <w:tmpl w:val="DD6628A2"/>
    <w:lvl w:ilvl="0" w:tplc="CECAC6F2">
      <w:start w:val="2"/>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7EC1A46"/>
    <w:multiLevelType w:val="hybridMultilevel"/>
    <w:tmpl w:val="260E5672"/>
    <w:lvl w:ilvl="0" w:tplc="0413000F">
      <w:start w:val="1"/>
      <w:numFmt w:val="decimal"/>
      <w:pStyle w:val="ListParagraph"/>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1" w15:restartNumberingAfterBreak="0">
    <w:nsid w:val="3D297D7C"/>
    <w:multiLevelType w:val="hybridMultilevel"/>
    <w:tmpl w:val="A91E85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DAB0E7A"/>
    <w:multiLevelType w:val="hybridMultilevel"/>
    <w:tmpl w:val="A816C82A"/>
    <w:lvl w:ilvl="0" w:tplc="B5A617B2">
      <w:start w:val="2"/>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E614D2D"/>
    <w:multiLevelType w:val="hybridMultilevel"/>
    <w:tmpl w:val="5C6868C8"/>
    <w:lvl w:ilvl="0" w:tplc="BAD047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A6B98"/>
    <w:multiLevelType w:val="hybridMultilevel"/>
    <w:tmpl w:val="51EAF1F4"/>
    <w:lvl w:ilvl="0" w:tplc="66A4009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AE734D"/>
    <w:multiLevelType w:val="hybridMultilevel"/>
    <w:tmpl w:val="2E9203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A814E6"/>
    <w:multiLevelType w:val="hybridMultilevel"/>
    <w:tmpl w:val="003672B6"/>
    <w:lvl w:ilvl="0" w:tplc="CD48E45C">
      <w:numFmt w:val="bullet"/>
      <w:lvlText w:val="-"/>
      <w:lvlJc w:val="left"/>
      <w:pPr>
        <w:ind w:left="1080" w:hanging="360"/>
      </w:pPr>
      <w:rPr>
        <w:rFonts w:ascii="Calibri" w:eastAsiaTheme="minorHAnsi"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535778F7"/>
    <w:multiLevelType w:val="hybridMultilevel"/>
    <w:tmpl w:val="C64E54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95B4FB8"/>
    <w:multiLevelType w:val="hybridMultilevel"/>
    <w:tmpl w:val="BFE42D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0A228D"/>
    <w:multiLevelType w:val="hybridMultilevel"/>
    <w:tmpl w:val="97B203DE"/>
    <w:lvl w:ilvl="0" w:tplc="CD48E45C">
      <w:start w:val="516"/>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4C5CA3"/>
    <w:multiLevelType w:val="hybridMultilevel"/>
    <w:tmpl w:val="2D5A4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24554"/>
    <w:multiLevelType w:val="hybridMultilevel"/>
    <w:tmpl w:val="56EC2728"/>
    <w:lvl w:ilvl="0" w:tplc="CD48E45C">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7537CAB"/>
    <w:multiLevelType w:val="hybridMultilevel"/>
    <w:tmpl w:val="8CCE2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14"/>
  </w:num>
  <w:num w:numId="5">
    <w:abstractNumId w:val="4"/>
  </w:num>
  <w:num w:numId="6">
    <w:abstractNumId w:val="21"/>
  </w:num>
  <w:num w:numId="7">
    <w:abstractNumId w:val="16"/>
  </w:num>
  <w:num w:numId="8">
    <w:abstractNumId w:val="19"/>
  </w:num>
  <w:num w:numId="9">
    <w:abstractNumId w:val="1"/>
  </w:num>
  <w:num w:numId="10">
    <w:abstractNumId w:val="0"/>
  </w:num>
  <w:num w:numId="11">
    <w:abstractNumId w:val="15"/>
  </w:num>
  <w:num w:numId="12">
    <w:abstractNumId w:val="17"/>
  </w:num>
  <w:num w:numId="13">
    <w:abstractNumId w:val="18"/>
  </w:num>
  <w:num w:numId="14">
    <w:abstractNumId w:val="5"/>
  </w:num>
  <w:num w:numId="15">
    <w:abstractNumId w:val="9"/>
  </w:num>
  <w:num w:numId="16">
    <w:abstractNumId w:val="3"/>
  </w:num>
  <w:num w:numId="17">
    <w:abstractNumId w:val="10"/>
  </w:num>
  <w:num w:numId="18">
    <w:abstractNumId w:val="11"/>
  </w:num>
  <w:num w:numId="19">
    <w:abstractNumId w:val="12"/>
  </w:num>
  <w:num w:numId="20">
    <w:abstractNumId w:val="10"/>
  </w:num>
  <w:num w:numId="21">
    <w:abstractNumId w:val="7"/>
  </w:num>
  <w:num w:numId="22">
    <w:abstractNumId w:val="10"/>
  </w:num>
  <w:num w:numId="23">
    <w:abstractNumId w:val="8"/>
  </w:num>
  <w:num w:numId="24">
    <w:abstractNumId w:val="22"/>
  </w:num>
  <w:num w:numId="25">
    <w:abstractNumId w:val="20"/>
  </w:num>
  <w:num w:numId="26">
    <w:abstractNumId w:val="1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69"/>
    <w:rsid w:val="0000293C"/>
    <w:rsid w:val="00012520"/>
    <w:rsid w:val="000175BC"/>
    <w:rsid w:val="00022597"/>
    <w:rsid w:val="00024704"/>
    <w:rsid w:val="00035863"/>
    <w:rsid w:val="000370FE"/>
    <w:rsid w:val="00070DC9"/>
    <w:rsid w:val="0007662A"/>
    <w:rsid w:val="00094731"/>
    <w:rsid w:val="000A577C"/>
    <w:rsid w:val="000B03FE"/>
    <w:rsid w:val="000C2872"/>
    <w:rsid w:val="000D301D"/>
    <w:rsid w:val="000D5C64"/>
    <w:rsid w:val="000E07AE"/>
    <w:rsid w:val="000E3531"/>
    <w:rsid w:val="000F207D"/>
    <w:rsid w:val="001162F5"/>
    <w:rsid w:val="00117DA5"/>
    <w:rsid w:val="0012679F"/>
    <w:rsid w:val="0013003F"/>
    <w:rsid w:val="0013581B"/>
    <w:rsid w:val="001434AA"/>
    <w:rsid w:val="00143816"/>
    <w:rsid w:val="001439BB"/>
    <w:rsid w:val="00146679"/>
    <w:rsid w:val="0015137D"/>
    <w:rsid w:val="001615E3"/>
    <w:rsid w:val="00163F03"/>
    <w:rsid w:val="00170D90"/>
    <w:rsid w:val="0018330F"/>
    <w:rsid w:val="001979DF"/>
    <w:rsid w:val="001A2706"/>
    <w:rsid w:val="001B0C32"/>
    <w:rsid w:val="001B4145"/>
    <w:rsid w:val="001B5A9F"/>
    <w:rsid w:val="001C1743"/>
    <w:rsid w:val="001C3C1B"/>
    <w:rsid w:val="001E7F19"/>
    <w:rsid w:val="00200B00"/>
    <w:rsid w:val="00207CF7"/>
    <w:rsid w:val="00210F6C"/>
    <w:rsid w:val="00216DEA"/>
    <w:rsid w:val="0022103B"/>
    <w:rsid w:val="002412CD"/>
    <w:rsid w:val="00241499"/>
    <w:rsid w:val="00244E2D"/>
    <w:rsid w:val="00250493"/>
    <w:rsid w:val="00292639"/>
    <w:rsid w:val="002A30CF"/>
    <w:rsid w:val="002B2F16"/>
    <w:rsid w:val="002C7067"/>
    <w:rsid w:val="002D6C9B"/>
    <w:rsid w:val="002E6C5D"/>
    <w:rsid w:val="002F4D8A"/>
    <w:rsid w:val="002F54E6"/>
    <w:rsid w:val="00310054"/>
    <w:rsid w:val="00311ECB"/>
    <w:rsid w:val="00320853"/>
    <w:rsid w:val="00336884"/>
    <w:rsid w:val="0033794C"/>
    <w:rsid w:val="00345F0E"/>
    <w:rsid w:val="00372AEA"/>
    <w:rsid w:val="00382067"/>
    <w:rsid w:val="003A157B"/>
    <w:rsid w:val="003A75D0"/>
    <w:rsid w:val="003B30ED"/>
    <w:rsid w:val="003B3E3E"/>
    <w:rsid w:val="003B644B"/>
    <w:rsid w:val="003C0C41"/>
    <w:rsid w:val="003C10BB"/>
    <w:rsid w:val="003C1AC2"/>
    <w:rsid w:val="003C786A"/>
    <w:rsid w:val="003D5E0D"/>
    <w:rsid w:val="003D6D55"/>
    <w:rsid w:val="003D7536"/>
    <w:rsid w:val="003E2AB4"/>
    <w:rsid w:val="003E6424"/>
    <w:rsid w:val="004120D2"/>
    <w:rsid w:val="00413152"/>
    <w:rsid w:val="00414225"/>
    <w:rsid w:val="00415103"/>
    <w:rsid w:val="004259BD"/>
    <w:rsid w:val="00441136"/>
    <w:rsid w:val="00460C61"/>
    <w:rsid w:val="00463869"/>
    <w:rsid w:val="00476607"/>
    <w:rsid w:val="0048027C"/>
    <w:rsid w:val="004B1372"/>
    <w:rsid w:val="004C0975"/>
    <w:rsid w:val="004E4F05"/>
    <w:rsid w:val="005029FE"/>
    <w:rsid w:val="0051093B"/>
    <w:rsid w:val="00520ABD"/>
    <w:rsid w:val="00520FCC"/>
    <w:rsid w:val="00534132"/>
    <w:rsid w:val="00542876"/>
    <w:rsid w:val="00543335"/>
    <w:rsid w:val="0054763F"/>
    <w:rsid w:val="00554C5B"/>
    <w:rsid w:val="0056727D"/>
    <w:rsid w:val="005767C3"/>
    <w:rsid w:val="0058346E"/>
    <w:rsid w:val="00596BA6"/>
    <w:rsid w:val="00597A23"/>
    <w:rsid w:val="005B4816"/>
    <w:rsid w:val="005C78DD"/>
    <w:rsid w:val="005D2DA7"/>
    <w:rsid w:val="005E0AA3"/>
    <w:rsid w:val="005E6B60"/>
    <w:rsid w:val="005F62EA"/>
    <w:rsid w:val="006019AE"/>
    <w:rsid w:val="0060545E"/>
    <w:rsid w:val="00612828"/>
    <w:rsid w:val="006212E5"/>
    <w:rsid w:val="00622F31"/>
    <w:rsid w:val="00624F04"/>
    <w:rsid w:val="00635E01"/>
    <w:rsid w:val="00637D8D"/>
    <w:rsid w:val="006464C4"/>
    <w:rsid w:val="006566C0"/>
    <w:rsid w:val="00682CFB"/>
    <w:rsid w:val="006B0BD1"/>
    <w:rsid w:val="006D2ADB"/>
    <w:rsid w:val="006E4318"/>
    <w:rsid w:val="006F5BBD"/>
    <w:rsid w:val="00714800"/>
    <w:rsid w:val="00721B2B"/>
    <w:rsid w:val="00727BD1"/>
    <w:rsid w:val="007379EC"/>
    <w:rsid w:val="00747409"/>
    <w:rsid w:val="007478B5"/>
    <w:rsid w:val="007512A2"/>
    <w:rsid w:val="007550ED"/>
    <w:rsid w:val="007873AE"/>
    <w:rsid w:val="00792649"/>
    <w:rsid w:val="00797406"/>
    <w:rsid w:val="007B06FA"/>
    <w:rsid w:val="007B2366"/>
    <w:rsid w:val="007C7FA0"/>
    <w:rsid w:val="007F39AD"/>
    <w:rsid w:val="00842898"/>
    <w:rsid w:val="00852616"/>
    <w:rsid w:val="00861BC6"/>
    <w:rsid w:val="00866FFF"/>
    <w:rsid w:val="00876F80"/>
    <w:rsid w:val="00880D15"/>
    <w:rsid w:val="00887236"/>
    <w:rsid w:val="0089103A"/>
    <w:rsid w:val="008A3FD1"/>
    <w:rsid w:val="008B67F6"/>
    <w:rsid w:val="008B6A5A"/>
    <w:rsid w:val="008C110A"/>
    <w:rsid w:val="008E74FE"/>
    <w:rsid w:val="009118FE"/>
    <w:rsid w:val="00920DD9"/>
    <w:rsid w:val="00925CA3"/>
    <w:rsid w:val="009322C4"/>
    <w:rsid w:val="0094296E"/>
    <w:rsid w:val="00945AA4"/>
    <w:rsid w:val="00952762"/>
    <w:rsid w:val="00952C61"/>
    <w:rsid w:val="00963591"/>
    <w:rsid w:val="00981816"/>
    <w:rsid w:val="00984922"/>
    <w:rsid w:val="009A13A5"/>
    <w:rsid w:val="009B3C4A"/>
    <w:rsid w:val="009C1E1E"/>
    <w:rsid w:val="009D264A"/>
    <w:rsid w:val="00A02B8E"/>
    <w:rsid w:val="00A2790B"/>
    <w:rsid w:val="00A31A8E"/>
    <w:rsid w:val="00A36910"/>
    <w:rsid w:val="00A4376B"/>
    <w:rsid w:val="00A503F7"/>
    <w:rsid w:val="00A70898"/>
    <w:rsid w:val="00A7174F"/>
    <w:rsid w:val="00A82E49"/>
    <w:rsid w:val="00A86496"/>
    <w:rsid w:val="00AA107F"/>
    <w:rsid w:val="00AC58B9"/>
    <w:rsid w:val="00AE7B27"/>
    <w:rsid w:val="00B0320F"/>
    <w:rsid w:val="00B1332A"/>
    <w:rsid w:val="00B14F6E"/>
    <w:rsid w:val="00B21524"/>
    <w:rsid w:val="00B24BAD"/>
    <w:rsid w:val="00B368FB"/>
    <w:rsid w:val="00B46308"/>
    <w:rsid w:val="00B50C2C"/>
    <w:rsid w:val="00B5137E"/>
    <w:rsid w:val="00B5426A"/>
    <w:rsid w:val="00B746A5"/>
    <w:rsid w:val="00B86F20"/>
    <w:rsid w:val="00BB6873"/>
    <w:rsid w:val="00BC03B1"/>
    <w:rsid w:val="00BD1E7F"/>
    <w:rsid w:val="00BD2C01"/>
    <w:rsid w:val="00BD7D88"/>
    <w:rsid w:val="00C135BF"/>
    <w:rsid w:val="00C23923"/>
    <w:rsid w:val="00C311CC"/>
    <w:rsid w:val="00C469C1"/>
    <w:rsid w:val="00C93E44"/>
    <w:rsid w:val="00CE7C8C"/>
    <w:rsid w:val="00D056C1"/>
    <w:rsid w:val="00D11F1B"/>
    <w:rsid w:val="00D25087"/>
    <w:rsid w:val="00D40127"/>
    <w:rsid w:val="00D404CB"/>
    <w:rsid w:val="00D46E2F"/>
    <w:rsid w:val="00D508E5"/>
    <w:rsid w:val="00D92B98"/>
    <w:rsid w:val="00DA2A7B"/>
    <w:rsid w:val="00DA712F"/>
    <w:rsid w:val="00DD09CA"/>
    <w:rsid w:val="00DD6402"/>
    <w:rsid w:val="00DD6E5D"/>
    <w:rsid w:val="00DE06E8"/>
    <w:rsid w:val="00DF240D"/>
    <w:rsid w:val="00DF5B54"/>
    <w:rsid w:val="00E032F9"/>
    <w:rsid w:val="00E05398"/>
    <w:rsid w:val="00E069A6"/>
    <w:rsid w:val="00E1625A"/>
    <w:rsid w:val="00E22374"/>
    <w:rsid w:val="00E73438"/>
    <w:rsid w:val="00E7761D"/>
    <w:rsid w:val="00E829F9"/>
    <w:rsid w:val="00E96E51"/>
    <w:rsid w:val="00EA27D3"/>
    <w:rsid w:val="00EA3349"/>
    <w:rsid w:val="00EA43AE"/>
    <w:rsid w:val="00EA6D3A"/>
    <w:rsid w:val="00EB45E2"/>
    <w:rsid w:val="00EC0CE4"/>
    <w:rsid w:val="00ED76FF"/>
    <w:rsid w:val="00EF2A30"/>
    <w:rsid w:val="00EF491F"/>
    <w:rsid w:val="00F0047F"/>
    <w:rsid w:val="00F05C15"/>
    <w:rsid w:val="00F37F4F"/>
    <w:rsid w:val="00F4733A"/>
    <w:rsid w:val="00F55AB6"/>
    <w:rsid w:val="00F5731F"/>
    <w:rsid w:val="00F7584A"/>
    <w:rsid w:val="00F77281"/>
    <w:rsid w:val="00F80B3D"/>
    <w:rsid w:val="00F912DA"/>
    <w:rsid w:val="00FB65B3"/>
    <w:rsid w:val="00FF0E7F"/>
    <w:rsid w:val="00FF1B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2CAE"/>
  <w15:docId w15:val="{C1ED0FA6-1C7B-4933-98DD-B0F24485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8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869"/>
    <w:pPr>
      <w:numPr>
        <w:numId w:val="2"/>
      </w:numPr>
      <w:spacing w:after="120" w:line="240" w:lineRule="atLeast"/>
      <w:contextualSpacing/>
    </w:pPr>
    <w:rPr>
      <w:rFonts w:ascii="Verdana" w:hAnsi="Verdana"/>
      <w:sz w:val="20"/>
      <w:szCs w:val="20"/>
    </w:rPr>
  </w:style>
  <w:style w:type="paragraph" w:styleId="FootnoteText">
    <w:name w:val="footnote text"/>
    <w:basedOn w:val="Normal"/>
    <w:link w:val="FootnoteTextChar"/>
    <w:uiPriority w:val="99"/>
    <w:semiHidden/>
    <w:unhideWhenUsed/>
    <w:rsid w:val="006464C4"/>
    <w:rPr>
      <w:sz w:val="20"/>
      <w:szCs w:val="20"/>
    </w:rPr>
  </w:style>
  <w:style w:type="character" w:customStyle="1" w:styleId="FootnoteTextChar">
    <w:name w:val="Footnote Text Char"/>
    <w:basedOn w:val="DefaultParagraphFont"/>
    <w:link w:val="FootnoteText"/>
    <w:uiPriority w:val="99"/>
    <w:semiHidden/>
    <w:rsid w:val="006464C4"/>
    <w:rPr>
      <w:rFonts w:ascii="Calibri" w:hAnsi="Calibri" w:cs="Times New Roman"/>
      <w:sz w:val="20"/>
      <w:szCs w:val="20"/>
    </w:rPr>
  </w:style>
  <w:style w:type="character" w:styleId="FootnoteReference">
    <w:name w:val="footnote reference"/>
    <w:basedOn w:val="DefaultParagraphFont"/>
    <w:uiPriority w:val="99"/>
    <w:semiHidden/>
    <w:unhideWhenUsed/>
    <w:rsid w:val="006464C4"/>
    <w:rPr>
      <w:vertAlign w:val="superscript"/>
    </w:rPr>
  </w:style>
  <w:style w:type="character" w:styleId="CommentReference">
    <w:name w:val="annotation reference"/>
    <w:basedOn w:val="DefaultParagraphFont"/>
    <w:uiPriority w:val="99"/>
    <w:semiHidden/>
    <w:unhideWhenUsed/>
    <w:rsid w:val="00520ABD"/>
    <w:rPr>
      <w:sz w:val="16"/>
      <w:szCs w:val="16"/>
    </w:rPr>
  </w:style>
  <w:style w:type="paragraph" w:styleId="CommentText">
    <w:name w:val="annotation text"/>
    <w:basedOn w:val="Normal"/>
    <w:link w:val="CommentTextChar"/>
    <w:uiPriority w:val="99"/>
    <w:semiHidden/>
    <w:unhideWhenUsed/>
    <w:rsid w:val="00520ABD"/>
    <w:rPr>
      <w:sz w:val="20"/>
      <w:szCs w:val="20"/>
    </w:rPr>
  </w:style>
  <w:style w:type="character" w:customStyle="1" w:styleId="CommentTextChar">
    <w:name w:val="Comment Text Char"/>
    <w:basedOn w:val="DefaultParagraphFont"/>
    <w:link w:val="CommentText"/>
    <w:uiPriority w:val="99"/>
    <w:semiHidden/>
    <w:rsid w:val="00520AB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0ABD"/>
    <w:rPr>
      <w:b/>
      <w:bCs/>
    </w:rPr>
  </w:style>
  <w:style w:type="character" w:customStyle="1" w:styleId="CommentSubjectChar">
    <w:name w:val="Comment Subject Char"/>
    <w:basedOn w:val="CommentTextChar"/>
    <w:link w:val="CommentSubject"/>
    <w:uiPriority w:val="99"/>
    <w:semiHidden/>
    <w:rsid w:val="00520ABD"/>
    <w:rPr>
      <w:rFonts w:ascii="Calibri" w:hAnsi="Calibri" w:cs="Times New Roman"/>
      <w:b/>
      <w:bCs/>
      <w:sz w:val="20"/>
      <w:szCs w:val="20"/>
    </w:rPr>
  </w:style>
  <w:style w:type="paragraph" w:styleId="BalloonText">
    <w:name w:val="Balloon Text"/>
    <w:basedOn w:val="Normal"/>
    <w:link w:val="BalloonTextChar"/>
    <w:uiPriority w:val="99"/>
    <w:semiHidden/>
    <w:unhideWhenUsed/>
    <w:rsid w:val="00520ABD"/>
    <w:rPr>
      <w:rFonts w:ascii="Tahoma" w:hAnsi="Tahoma" w:cs="Tahoma"/>
      <w:sz w:val="16"/>
      <w:szCs w:val="16"/>
    </w:rPr>
  </w:style>
  <w:style w:type="character" w:customStyle="1" w:styleId="BalloonTextChar">
    <w:name w:val="Balloon Text Char"/>
    <w:basedOn w:val="DefaultParagraphFont"/>
    <w:link w:val="BalloonText"/>
    <w:uiPriority w:val="99"/>
    <w:semiHidden/>
    <w:rsid w:val="00520ABD"/>
    <w:rPr>
      <w:rFonts w:ascii="Tahoma" w:hAnsi="Tahoma" w:cs="Tahoma"/>
      <w:sz w:val="16"/>
      <w:szCs w:val="16"/>
    </w:rPr>
  </w:style>
  <w:style w:type="paragraph" w:styleId="Header">
    <w:name w:val="header"/>
    <w:basedOn w:val="Normal"/>
    <w:link w:val="HeaderChar"/>
    <w:uiPriority w:val="99"/>
    <w:unhideWhenUsed/>
    <w:rsid w:val="00B0320F"/>
    <w:pPr>
      <w:tabs>
        <w:tab w:val="center" w:pos="4536"/>
        <w:tab w:val="right" w:pos="9072"/>
      </w:tabs>
    </w:pPr>
  </w:style>
  <w:style w:type="character" w:customStyle="1" w:styleId="HeaderChar">
    <w:name w:val="Header Char"/>
    <w:basedOn w:val="DefaultParagraphFont"/>
    <w:link w:val="Header"/>
    <w:uiPriority w:val="99"/>
    <w:rsid w:val="00B0320F"/>
    <w:rPr>
      <w:rFonts w:ascii="Calibri" w:hAnsi="Calibri" w:cs="Times New Roman"/>
    </w:rPr>
  </w:style>
  <w:style w:type="paragraph" w:styleId="Footer">
    <w:name w:val="footer"/>
    <w:basedOn w:val="Normal"/>
    <w:link w:val="FooterChar"/>
    <w:uiPriority w:val="99"/>
    <w:unhideWhenUsed/>
    <w:rsid w:val="00B0320F"/>
    <w:pPr>
      <w:tabs>
        <w:tab w:val="center" w:pos="4536"/>
        <w:tab w:val="right" w:pos="9072"/>
      </w:tabs>
    </w:pPr>
  </w:style>
  <w:style w:type="character" w:customStyle="1" w:styleId="FooterChar">
    <w:name w:val="Footer Char"/>
    <w:basedOn w:val="DefaultParagraphFont"/>
    <w:link w:val="Footer"/>
    <w:uiPriority w:val="99"/>
    <w:rsid w:val="00B0320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69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734</ap:Words>
  <ap:Characters>4042</ap:Characters>
  <ap:DocSecurity>0</ap:DocSecurity>
  <ap:Lines>33</ap:Lines>
  <ap:Paragraphs>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4767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2017-09-15T07:02:00.0000000Z</lastPrinted>
  <dcterms:created xsi:type="dcterms:W3CDTF">2017-09-18T07:31:00.0000000Z</dcterms:created>
  <dcterms:modified xsi:type="dcterms:W3CDTF">2017-09-18T07:31:00.0000000Z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0x01010011A3B5A20F4DE34386732D739B650C7D</vt:lpwstr>
  </property>
</Properties>
</file>