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E1FE1" w:rsidR="00342B2A" w:rsidRDefault="00E71F60" w14:paraId="2EDAF586" w14:textId="77777777">
      <w:pPr>
        <w:rPr>
          <w:rFonts w:ascii="Arial" w:hAnsi="Arial" w:cs="Arial"/>
          <w:b/>
          <w:sz w:val="36"/>
          <w:szCs w:val="36"/>
        </w:rPr>
      </w:pPr>
      <w:r w:rsidRPr="001E1FE1">
        <w:rPr>
          <w:rFonts w:ascii="Arial" w:hAnsi="Arial" w:cs="Arial"/>
          <w:b/>
          <w:sz w:val="36"/>
          <w:szCs w:val="36"/>
        </w:rPr>
        <w:t xml:space="preserve">EC Reflection Paper EMU: </w:t>
      </w:r>
      <w:r w:rsidRPr="001E1FE1" w:rsidR="00D678C4">
        <w:rPr>
          <w:rFonts w:ascii="Arial" w:hAnsi="Arial" w:cs="Arial"/>
          <w:b/>
          <w:sz w:val="36"/>
          <w:szCs w:val="36"/>
        </w:rPr>
        <w:t>Commentaar</w:t>
      </w:r>
      <w:r w:rsidRPr="001E1FE1" w:rsidR="00586284">
        <w:rPr>
          <w:rFonts w:ascii="Arial" w:hAnsi="Arial" w:cs="Arial"/>
          <w:b/>
          <w:sz w:val="36"/>
          <w:szCs w:val="36"/>
        </w:rPr>
        <w:t xml:space="preserve"> Ewald Engelen</w:t>
      </w:r>
    </w:p>
    <w:p w:rsidRPr="001E1FE1" w:rsidR="0021415A" w:rsidRDefault="0021415A" w14:paraId="6C02E95F" w14:textId="77777777">
      <w:pPr>
        <w:rPr>
          <w:rFonts w:ascii="Arial" w:hAnsi="Arial" w:cs="Arial"/>
          <w:b/>
          <w:sz w:val="36"/>
          <w:szCs w:val="36"/>
        </w:rPr>
      </w:pPr>
    </w:p>
    <w:p w:rsidRPr="001E1FE1" w:rsidR="0021415A" w:rsidRDefault="0021415A" w14:paraId="46BFC23E" w14:textId="66FF6216">
      <w:pPr>
        <w:rPr>
          <w:rFonts w:ascii="Arial" w:hAnsi="Arial" w:cs="Arial"/>
          <w:b/>
          <w:sz w:val="36"/>
          <w:szCs w:val="36"/>
        </w:rPr>
      </w:pPr>
      <w:r w:rsidRPr="001E1FE1">
        <w:rPr>
          <w:rFonts w:ascii="Arial" w:hAnsi="Arial" w:cs="Arial"/>
          <w:b/>
          <w:sz w:val="36"/>
          <w:szCs w:val="36"/>
        </w:rPr>
        <w:t>Geen reflectie en discussie maar voldongen feiten</w:t>
      </w:r>
    </w:p>
    <w:p w:rsidRPr="001E1FE1" w:rsidR="00D678C4" w:rsidRDefault="00D678C4" w14:paraId="2109E46E" w14:textId="77777777">
      <w:pPr>
        <w:rPr>
          <w:rFonts w:ascii="Arial" w:hAnsi="Arial" w:cs="Arial"/>
          <w:sz w:val="36"/>
          <w:szCs w:val="36"/>
        </w:rPr>
      </w:pPr>
    </w:p>
    <w:p w:rsidRPr="00370FAC" w:rsidR="00D678C4" w:rsidRDefault="00AF307E" w14:paraId="138D2622" w14:textId="77777777">
      <w:pPr>
        <w:rPr>
          <w:rFonts w:ascii="Arial" w:hAnsi="Arial" w:cs="Arial"/>
          <w:b/>
          <w:sz w:val="36"/>
          <w:szCs w:val="36"/>
        </w:rPr>
      </w:pPr>
      <w:r w:rsidRPr="00370FAC">
        <w:rPr>
          <w:rFonts w:ascii="Arial" w:hAnsi="Arial" w:cs="Arial"/>
          <w:b/>
          <w:sz w:val="36"/>
          <w:szCs w:val="36"/>
        </w:rPr>
        <w:t>1. Wat ideologiekritiek aan de hand van een paar s</w:t>
      </w:r>
      <w:r w:rsidRPr="00370FAC" w:rsidR="00D678C4">
        <w:rPr>
          <w:rFonts w:ascii="Arial" w:hAnsi="Arial" w:cs="Arial"/>
          <w:b/>
          <w:sz w:val="36"/>
          <w:szCs w:val="36"/>
        </w:rPr>
        <w:t xml:space="preserve">leutelpassages uit het </w:t>
      </w:r>
      <w:r w:rsidRPr="00370FAC" w:rsidR="00E57E80">
        <w:rPr>
          <w:rFonts w:ascii="Arial" w:hAnsi="Arial" w:cs="Arial"/>
          <w:b/>
          <w:sz w:val="36"/>
          <w:szCs w:val="36"/>
        </w:rPr>
        <w:t>document</w:t>
      </w:r>
      <w:r w:rsidRPr="00370FAC" w:rsidR="00D678C4">
        <w:rPr>
          <w:rFonts w:ascii="Arial" w:hAnsi="Arial" w:cs="Arial"/>
          <w:b/>
          <w:sz w:val="36"/>
          <w:szCs w:val="36"/>
        </w:rPr>
        <w:t>:</w:t>
      </w:r>
    </w:p>
    <w:p w:rsidRPr="001E1FE1" w:rsidR="00E71F60" w:rsidRDefault="00E71F60" w14:paraId="28FC957C" w14:textId="77777777">
      <w:pPr>
        <w:rPr>
          <w:rFonts w:ascii="Arial" w:hAnsi="Arial" w:cs="Arial"/>
          <w:sz w:val="36"/>
          <w:szCs w:val="36"/>
        </w:rPr>
      </w:pPr>
    </w:p>
    <w:p w:rsidRPr="001E1FE1" w:rsidR="00E71F60" w:rsidP="00D678C4" w:rsidRDefault="0023222C" w14:paraId="7CFF732F" w14:textId="77777777">
      <w:pPr>
        <w:ind w:left="708"/>
        <w:rPr>
          <w:rFonts w:ascii="Arial" w:hAnsi="Arial" w:cs="Arial"/>
          <w:sz w:val="28"/>
          <w:szCs w:val="28"/>
        </w:rPr>
      </w:pPr>
      <w:r w:rsidRPr="001E1FE1">
        <w:rPr>
          <w:rFonts w:ascii="Arial" w:hAnsi="Arial" w:cs="Arial"/>
          <w:sz w:val="28"/>
          <w:szCs w:val="28"/>
        </w:rPr>
        <w:t>"</w:t>
      </w:r>
      <w:r w:rsidRPr="001E1FE1" w:rsidR="00E71F60">
        <w:rPr>
          <w:rFonts w:ascii="Arial" w:hAnsi="Arial" w:cs="Arial"/>
          <w:sz w:val="28"/>
          <w:szCs w:val="28"/>
        </w:rPr>
        <w:t>The single c</w:t>
      </w:r>
      <w:r w:rsidRPr="001E1FE1">
        <w:rPr>
          <w:rFonts w:ascii="Arial" w:hAnsi="Arial" w:cs="Arial"/>
          <w:sz w:val="28"/>
          <w:szCs w:val="28"/>
        </w:rPr>
        <w:t>urrency is one of Europe’s most</w:t>
      </w:r>
      <w:r w:rsidRPr="001E1FE1" w:rsidR="00D678C4">
        <w:rPr>
          <w:rFonts w:ascii="Arial" w:hAnsi="Arial" w:cs="Arial"/>
          <w:sz w:val="28"/>
          <w:szCs w:val="28"/>
        </w:rPr>
        <w:t xml:space="preserve"> </w:t>
      </w:r>
      <w:r w:rsidRPr="001E1FE1" w:rsidR="00E71F60">
        <w:rPr>
          <w:rFonts w:ascii="Arial" w:hAnsi="Arial" w:cs="Arial"/>
          <w:sz w:val="28"/>
          <w:szCs w:val="28"/>
        </w:rPr>
        <w:t xml:space="preserve">significant and tangible achievements. </w:t>
      </w:r>
      <w:r w:rsidRPr="001E1FE1" w:rsidR="00E71F60">
        <w:rPr>
          <w:rFonts w:ascii="Arial" w:hAnsi="Arial" w:cs="Arial"/>
          <w:i/>
          <w:sz w:val="28"/>
          <w:szCs w:val="28"/>
        </w:rPr>
        <w:t>It has</w:t>
      </w:r>
      <w:r w:rsidRPr="001E1FE1">
        <w:rPr>
          <w:rFonts w:ascii="Arial" w:hAnsi="Arial" w:cs="Arial"/>
          <w:i/>
          <w:sz w:val="28"/>
          <w:szCs w:val="28"/>
        </w:rPr>
        <w:t xml:space="preserve"> </w:t>
      </w:r>
      <w:r w:rsidRPr="001E1FE1" w:rsidR="00E71F60">
        <w:rPr>
          <w:rFonts w:ascii="Arial" w:hAnsi="Arial" w:cs="Arial"/>
          <w:i/>
          <w:sz w:val="28"/>
          <w:szCs w:val="28"/>
        </w:rPr>
        <w:t>helped our economies to integrate and has brought</w:t>
      </w:r>
      <w:r w:rsidRPr="001E1FE1">
        <w:rPr>
          <w:rFonts w:ascii="Arial" w:hAnsi="Arial" w:cs="Arial"/>
          <w:i/>
          <w:sz w:val="28"/>
          <w:szCs w:val="28"/>
        </w:rPr>
        <w:t xml:space="preserve"> </w:t>
      </w:r>
      <w:r w:rsidRPr="001E1FE1" w:rsidR="00E71F60">
        <w:rPr>
          <w:rFonts w:ascii="Arial" w:hAnsi="Arial" w:cs="Arial"/>
          <w:i/>
          <w:sz w:val="28"/>
          <w:szCs w:val="28"/>
        </w:rPr>
        <w:t>Europeans closer together</w:t>
      </w:r>
      <w:r w:rsidRPr="001E1FE1" w:rsidR="00E71F60">
        <w:rPr>
          <w:rFonts w:ascii="Arial" w:hAnsi="Arial" w:cs="Arial"/>
          <w:sz w:val="28"/>
          <w:szCs w:val="28"/>
        </w:rPr>
        <w:t>. But it has always</w:t>
      </w:r>
      <w:r w:rsidRPr="001E1FE1">
        <w:rPr>
          <w:rFonts w:ascii="Arial" w:hAnsi="Arial" w:cs="Arial"/>
          <w:sz w:val="28"/>
          <w:szCs w:val="28"/>
        </w:rPr>
        <w:t xml:space="preserve"> </w:t>
      </w:r>
      <w:r w:rsidRPr="001E1FE1" w:rsidR="00E71F60">
        <w:rPr>
          <w:rFonts w:ascii="Arial" w:hAnsi="Arial" w:cs="Arial"/>
          <w:sz w:val="28"/>
          <w:szCs w:val="28"/>
        </w:rPr>
        <w:t>been much more than a monetary project. It was</w:t>
      </w:r>
      <w:r w:rsidRPr="001E1FE1">
        <w:rPr>
          <w:rFonts w:ascii="Arial" w:hAnsi="Arial" w:cs="Arial"/>
          <w:sz w:val="28"/>
          <w:szCs w:val="28"/>
        </w:rPr>
        <w:t xml:space="preserve"> </w:t>
      </w:r>
      <w:r w:rsidRPr="001E1FE1" w:rsidR="00E71F60">
        <w:rPr>
          <w:rFonts w:ascii="Arial" w:hAnsi="Arial" w:cs="Arial"/>
          <w:sz w:val="28"/>
          <w:szCs w:val="28"/>
        </w:rPr>
        <w:t>conceived as a prom</w:t>
      </w:r>
      <w:r w:rsidRPr="001E1FE1">
        <w:rPr>
          <w:rFonts w:ascii="Arial" w:hAnsi="Arial" w:cs="Arial"/>
          <w:sz w:val="28"/>
          <w:szCs w:val="28"/>
        </w:rPr>
        <w:t xml:space="preserve">ise of prosperity – and that is </w:t>
      </w:r>
      <w:r w:rsidRPr="001E1FE1" w:rsidR="00E71F60">
        <w:rPr>
          <w:rFonts w:ascii="Arial" w:hAnsi="Arial" w:cs="Arial"/>
          <w:sz w:val="28"/>
          <w:szCs w:val="28"/>
        </w:rPr>
        <w:t>how it must r</w:t>
      </w:r>
      <w:r w:rsidRPr="001E1FE1">
        <w:rPr>
          <w:rFonts w:ascii="Arial" w:hAnsi="Arial" w:cs="Arial"/>
          <w:sz w:val="28"/>
          <w:szCs w:val="28"/>
        </w:rPr>
        <w:t xml:space="preserve">emain, also for those that will </w:t>
      </w:r>
      <w:r w:rsidRPr="001E1FE1" w:rsidR="00E71F60">
        <w:rPr>
          <w:rFonts w:ascii="Arial" w:hAnsi="Arial" w:cs="Arial"/>
          <w:sz w:val="28"/>
          <w:szCs w:val="28"/>
        </w:rPr>
        <w:t>become</w:t>
      </w:r>
      <w:r w:rsidRPr="001E1FE1">
        <w:rPr>
          <w:rFonts w:ascii="Arial" w:hAnsi="Arial" w:cs="Arial"/>
          <w:sz w:val="28"/>
          <w:szCs w:val="28"/>
        </w:rPr>
        <w:t xml:space="preserve"> </w:t>
      </w:r>
      <w:r w:rsidRPr="001E1FE1" w:rsidR="00E71F60">
        <w:rPr>
          <w:rFonts w:ascii="Arial" w:hAnsi="Arial" w:cs="Arial"/>
          <w:sz w:val="28"/>
          <w:szCs w:val="28"/>
        </w:rPr>
        <w:t>members of the euro area in the future.</w:t>
      </w:r>
      <w:r w:rsidRPr="001E1FE1">
        <w:rPr>
          <w:rFonts w:ascii="Arial" w:hAnsi="Arial" w:cs="Arial"/>
          <w:sz w:val="28"/>
          <w:szCs w:val="28"/>
        </w:rPr>
        <w:t>..</w:t>
      </w:r>
    </w:p>
    <w:p w:rsidRPr="001E1FE1" w:rsidR="0023222C" w:rsidP="00D678C4" w:rsidRDefault="0023222C" w14:paraId="6EF2DAAA" w14:textId="77777777">
      <w:pPr>
        <w:ind w:left="708"/>
        <w:rPr>
          <w:rFonts w:ascii="Arial" w:hAnsi="Arial" w:cs="Arial"/>
          <w:sz w:val="28"/>
          <w:szCs w:val="28"/>
        </w:rPr>
      </w:pPr>
    </w:p>
    <w:p w:rsidRPr="001E1FE1" w:rsidR="00D678C4" w:rsidP="00D678C4" w:rsidRDefault="0023222C" w14:paraId="75BBB10D" w14:textId="77777777">
      <w:pPr>
        <w:ind w:left="708"/>
        <w:rPr>
          <w:rFonts w:ascii="Arial" w:hAnsi="Arial" w:cs="Arial"/>
          <w:sz w:val="28"/>
          <w:szCs w:val="28"/>
        </w:rPr>
      </w:pPr>
      <w:r w:rsidRPr="001E1FE1">
        <w:rPr>
          <w:rFonts w:ascii="Arial" w:hAnsi="Arial" w:cs="Arial"/>
          <w:sz w:val="28"/>
          <w:szCs w:val="28"/>
        </w:rPr>
        <w:t>That promise of prosperity became more important</w:t>
      </w:r>
      <w:r w:rsidRPr="001E1FE1" w:rsidR="004E6C8F">
        <w:rPr>
          <w:rFonts w:ascii="Arial" w:hAnsi="Arial" w:cs="Arial"/>
          <w:sz w:val="28"/>
          <w:szCs w:val="28"/>
        </w:rPr>
        <w:t xml:space="preserve"> </w:t>
      </w:r>
      <w:r w:rsidRPr="001E1FE1">
        <w:rPr>
          <w:rFonts w:ascii="Arial" w:hAnsi="Arial" w:cs="Arial"/>
          <w:sz w:val="28"/>
          <w:szCs w:val="28"/>
        </w:rPr>
        <w:t>than ever as Europe was shaken by the financial</w:t>
      </w:r>
      <w:r w:rsidRPr="001E1FE1" w:rsidR="004E6C8F">
        <w:rPr>
          <w:rFonts w:ascii="Arial" w:hAnsi="Arial" w:cs="Arial"/>
          <w:sz w:val="28"/>
          <w:szCs w:val="28"/>
        </w:rPr>
        <w:t xml:space="preserve"> </w:t>
      </w:r>
      <w:r w:rsidRPr="001E1FE1">
        <w:rPr>
          <w:rFonts w:ascii="Arial" w:hAnsi="Arial" w:cs="Arial"/>
          <w:sz w:val="28"/>
          <w:szCs w:val="28"/>
        </w:rPr>
        <w:t xml:space="preserve">and economic crisis. </w:t>
      </w:r>
      <w:r w:rsidRPr="001E1FE1">
        <w:rPr>
          <w:rFonts w:ascii="Arial" w:hAnsi="Arial" w:cs="Arial"/>
          <w:i/>
          <w:sz w:val="28"/>
          <w:szCs w:val="28"/>
        </w:rPr>
        <w:t>The painful legacy of those</w:t>
      </w:r>
      <w:r w:rsidRPr="001E1FE1" w:rsidR="004E6C8F">
        <w:rPr>
          <w:rFonts w:ascii="Arial" w:hAnsi="Arial" w:cs="Arial"/>
          <w:sz w:val="28"/>
          <w:szCs w:val="28"/>
        </w:rPr>
        <w:t xml:space="preserve"> </w:t>
      </w:r>
      <w:r w:rsidRPr="001E1FE1">
        <w:rPr>
          <w:rFonts w:ascii="Arial" w:hAnsi="Arial" w:cs="Arial"/>
          <w:i/>
          <w:sz w:val="28"/>
          <w:szCs w:val="28"/>
        </w:rPr>
        <w:t>years has left Europeans wanting more of what</w:t>
      </w:r>
      <w:r w:rsidRPr="001E1FE1" w:rsidR="004E6C8F">
        <w:rPr>
          <w:rFonts w:ascii="Arial" w:hAnsi="Arial" w:cs="Arial"/>
          <w:sz w:val="28"/>
          <w:szCs w:val="28"/>
        </w:rPr>
        <w:t xml:space="preserve"> </w:t>
      </w:r>
      <w:r w:rsidRPr="001E1FE1">
        <w:rPr>
          <w:rFonts w:ascii="Arial" w:hAnsi="Arial" w:cs="Arial"/>
          <w:i/>
          <w:sz w:val="28"/>
          <w:szCs w:val="28"/>
        </w:rPr>
        <w:t>the single currency offers: more stability, more</w:t>
      </w:r>
      <w:r w:rsidRPr="001E1FE1" w:rsidR="004E6C8F">
        <w:rPr>
          <w:rFonts w:ascii="Arial" w:hAnsi="Arial" w:cs="Arial"/>
          <w:sz w:val="28"/>
          <w:szCs w:val="28"/>
        </w:rPr>
        <w:t xml:space="preserve"> </w:t>
      </w:r>
      <w:r w:rsidRPr="001E1FE1">
        <w:rPr>
          <w:rFonts w:ascii="Arial" w:hAnsi="Arial" w:cs="Arial"/>
          <w:i/>
          <w:sz w:val="28"/>
          <w:szCs w:val="28"/>
        </w:rPr>
        <w:t>protection, and more opportunities.</w:t>
      </w:r>
      <w:r w:rsidRPr="001E1FE1" w:rsidR="00D678C4">
        <w:rPr>
          <w:rFonts w:ascii="Arial" w:hAnsi="Arial" w:cs="Arial"/>
          <w:i/>
          <w:sz w:val="28"/>
          <w:szCs w:val="28"/>
        </w:rPr>
        <w:t>..</w:t>
      </w:r>
    </w:p>
    <w:p w:rsidRPr="001E1FE1" w:rsidR="00D678C4" w:rsidP="00D678C4" w:rsidRDefault="00D678C4" w14:paraId="3C844552" w14:textId="77777777">
      <w:pPr>
        <w:ind w:left="708"/>
        <w:rPr>
          <w:rFonts w:ascii="Arial" w:hAnsi="Arial" w:cs="Arial"/>
          <w:sz w:val="28"/>
          <w:szCs w:val="28"/>
        </w:rPr>
      </w:pPr>
    </w:p>
    <w:p w:rsidRPr="001E1FE1" w:rsidR="00D678C4" w:rsidP="00D678C4" w:rsidRDefault="00D678C4" w14:paraId="39642F89" w14:textId="77777777">
      <w:pPr>
        <w:ind w:left="708"/>
        <w:rPr>
          <w:rFonts w:ascii="Arial" w:hAnsi="Arial" w:cs="Arial"/>
          <w:sz w:val="28"/>
          <w:szCs w:val="28"/>
        </w:rPr>
      </w:pPr>
      <w:r w:rsidRPr="001E1FE1">
        <w:rPr>
          <w:rFonts w:ascii="Arial" w:hAnsi="Arial" w:cs="Arial"/>
          <w:sz w:val="28"/>
          <w:szCs w:val="28"/>
        </w:rPr>
        <w:t>With the Rome Declaration signed on 25 March</w:t>
      </w:r>
      <w:r w:rsidRPr="001E1FE1" w:rsidR="004E6C8F">
        <w:rPr>
          <w:rFonts w:ascii="Arial" w:hAnsi="Arial" w:cs="Arial"/>
          <w:sz w:val="28"/>
          <w:szCs w:val="28"/>
        </w:rPr>
        <w:t xml:space="preserve"> </w:t>
      </w:r>
      <w:r w:rsidRPr="001E1FE1">
        <w:rPr>
          <w:rFonts w:ascii="Arial" w:hAnsi="Arial" w:cs="Arial"/>
          <w:sz w:val="28"/>
          <w:szCs w:val="28"/>
        </w:rPr>
        <w:t>2017, EU leaders committed to “working towards</w:t>
      </w:r>
      <w:r w:rsidRPr="001E1FE1" w:rsidR="004E6C8F">
        <w:rPr>
          <w:rFonts w:ascii="Arial" w:hAnsi="Arial" w:cs="Arial"/>
          <w:sz w:val="28"/>
          <w:szCs w:val="28"/>
        </w:rPr>
        <w:t xml:space="preserve"> </w:t>
      </w:r>
      <w:r w:rsidRPr="001E1FE1">
        <w:rPr>
          <w:rFonts w:ascii="Arial" w:hAnsi="Arial" w:cs="Arial"/>
          <w:sz w:val="28"/>
          <w:szCs w:val="28"/>
        </w:rPr>
        <w:t>completing the Economic and Monetary Union;</w:t>
      </w:r>
      <w:r w:rsidRPr="001E1FE1" w:rsidR="004E6C8F">
        <w:rPr>
          <w:rFonts w:ascii="Arial" w:hAnsi="Arial" w:cs="Arial"/>
          <w:sz w:val="28"/>
          <w:szCs w:val="28"/>
        </w:rPr>
        <w:t xml:space="preserve"> </w:t>
      </w:r>
      <w:r w:rsidRPr="001E1FE1">
        <w:rPr>
          <w:rFonts w:ascii="Arial" w:hAnsi="Arial" w:cs="Arial"/>
          <w:sz w:val="28"/>
          <w:szCs w:val="28"/>
        </w:rPr>
        <w:t>a Union where economies converge”. Now, this</w:t>
      </w:r>
    </w:p>
    <w:p w:rsidRPr="001E1FE1" w:rsidR="00D678C4" w:rsidP="00D678C4" w:rsidRDefault="00D678C4" w14:paraId="53805EF4" w14:textId="77777777">
      <w:pPr>
        <w:ind w:left="708"/>
        <w:rPr>
          <w:rFonts w:ascii="Arial" w:hAnsi="Arial" w:cs="Arial"/>
          <w:i/>
          <w:sz w:val="28"/>
          <w:szCs w:val="28"/>
        </w:rPr>
      </w:pPr>
      <w:r w:rsidRPr="001E1FE1">
        <w:rPr>
          <w:rFonts w:ascii="Arial" w:hAnsi="Arial" w:cs="Arial"/>
          <w:sz w:val="28"/>
          <w:szCs w:val="28"/>
        </w:rPr>
        <w:t xml:space="preserve">promise must be delivered. </w:t>
      </w:r>
      <w:r w:rsidRPr="001E1FE1">
        <w:rPr>
          <w:rFonts w:ascii="Arial" w:hAnsi="Arial" w:cs="Arial"/>
          <w:i/>
          <w:sz w:val="28"/>
          <w:szCs w:val="28"/>
        </w:rPr>
        <w:t>This requires political</w:t>
      </w:r>
      <w:r w:rsidRPr="001E1FE1" w:rsidR="004E6C8F">
        <w:rPr>
          <w:rFonts w:ascii="Arial" w:hAnsi="Arial" w:cs="Arial"/>
          <w:i/>
          <w:sz w:val="28"/>
          <w:szCs w:val="28"/>
        </w:rPr>
        <w:t xml:space="preserve"> </w:t>
      </w:r>
      <w:r w:rsidRPr="001E1FE1">
        <w:rPr>
          <w:rFonts w:ascii="Arial" w:hAnsi="Arial" w:cs="Arial"/>
          <w:i/>
          <w:sz w:val="28"/>
          <w:szCs w:val="28"/>
        </w:rPr>
        <w:t>courage, a common vision and the determination</w:t>
      </w:r>
      <w:r w:rsidRPr="001E1FE1" w:rsidR="004E6C8F">
        <w:rPr>
          <w:rFonts w:ascii="Arial" w:hAnsi="Arial" w:cs="Arial"/>
          <w:i/>
          <w:sz w:val="28"/>
          <w:szCs w:val="28"/>
        </w:rPr>
        <w:t xml:space="preserve"> </w:t>
      </w:r>
      <w:r w:rsidRPr="001E1FE1">
        <w:rPr>
          <w:rFonts w:ascii="Arial" w:hAnsi="Arial" w:cs="Arial"/>
          <w:i/>
          <w:sz w:val="28"/>
          <w:szCs w:val="28"/>
        </w:rPr>
        <w:t>to act in the common interest.</w:t>
      </w:r>
      <w:r w:rsidRPr="001E1FE1">
        <w:rPr>
          <w:rFonts w:ascii="Arial" w:hAnsi="Arial" w:cs="Arial"/>
          <w:sz w:val="28"/>
          <w:szCs w:val="28"/>
        </w:rPr>
        <w:t xml:space="preserve"> </w:t>
      </w:r>
    </w:p>
    <w:p w:rsidRPr="001E1FE1" w:rsidR="00D678C4" w:rsidP="00D678C4" w:rsidRDefault="00D678C4" w14:paraId="7EC79BB7" w14:textId="77777777">
      <w:pPr>
        <w:ind w:left="708"/>
        <w:rPr>
          <w:rFonts w:ascii="Arial" w:hAnsi="Arial" w:cs="Arial"/>
          <w:sz w:val="28"/>
          <w:szCs w:val="28"/>
        </w:rPr>
      </w:pPr>
    </w:p>
    <w:p w:rsidRPr="001E1FE1" w:rsidR="00D678C4" w:rsidP="00D678C4" w:rsidRDefault="00D678C4" w14:paraId="4AADBCF5" w14:textId="77777777">
      <w:pPr>
        <w:ind w:left="708"/>
        <w:rPr>
          <w:rFonts w:ascii="Arial" w:hAnsi="Arial" w:cs="Arial"/>
          <w:sz w:val="28"/>
          <w:szCs w:val="28"/>
        </w:rPr>
      </w:pPr>
      <w:r w:rsidRPr="001E1FE1">
        <w:rPr>
          <w:rFonts w:ascii="Arial" w:hAnsi="Arial" w:cs="Arial"/>
          <w:i/>
          <w:sz w:val="28"/>
          <w:szCs w:val="28"/>
        </w:rPr>
        <w:t>The euro is a success story on many levels</w:t>
      </w:r>
      <w:r w:rsidRPr="001E1FE1">
        <w:rPr>
          <w:rFonts w:ascii="Arial" w:hAnsi="Arial" w:cs="Arial"/>
          <w:sz w:val="28"/>
          <w:szCs w:val="28"/>
        </w:rPr>
        <w:t xml:space="preserve"> but the</w:t>
      </w:r>
      <w:r w:rsidRPr="001E1FE1" w:rsidR="004E6C8F">
        <w:rPr>
          <w:rFonts w:ascii="Arial" w:hAnsi="Arial" w:cs="Arial"/>
          <w:sz w:val="28"/>
          <w:szCs w:val="28"/>
        </w:rPr>
        <w:t xml:space="preserve"> </w:t>
      </w:r>
      <w:r w:rsidRPr="001E1FE1">
        <w:rPr>
          <w:rFonts w:ascii="Arial" w:hAnsi="Arial" w:cs="Arial"/>
          <w:sz w:val="28"/>
          <w:szCs w:val="28"/>
        </w:rPr>
        <w:t>tough times the euro area has endured over the years</w:t>
      </w:r>
      <w:r w:rsidRPr="001E1FE1" w:rsidR="004E6C8F">
        <w:rPr>
          <w:rFonts w:ascii="Arial" w:hAnsi="Arial" w:cs="Arial"/>
          <w:sz w:val="28"/>
          <w:szCs w:val="28"/>
        </w:rPr>
        <w:t xml:space="preserve"> </w:t>
      </w:r>
      <w:r w:rsidRPr="001E1FE1">
        <w:rPr>
          <w:rFonts w:ascii="Arial" w:hAnsi="Arial" w:cs="Arial"/>
          <w:sz w:val="28"/>
          <w:szCs w:val="28"/>
        </w:rPr>
        <w:t xml:space="preserve">mean it is not always perceived as such. </w:t>
      </w:r>
      <w:r w:rsidRPr="001E1FE1">
        <w:rPr>
          <w:rFonts w:ascii="Arial" w:hAnsi="Arial" w:cs="Arial"/>
          <w:i/>
          <w:sz w:val="28"/>
          <w:szCs w:val="28"/>
        </w:rPr>
        <w:t>The financial</w:t>
      </w:r>
      <w:r w:rsidRPr="001E1FE1" w:rsidR="004E6C8F">
        <w:rPr>
          <w:rFonts w:ascii="Arial" w:hAnsi="Arial" w:cs="Arial"/>
          <w:sz w:val="28"/>
          <w:szCs w:val="28"/>
        </w:rPr>
        <w:t xml:space="preserve"> </w:t>
      </w:r>
      <w:r w:rsidRPr="001E1FE1">
        <w:rPr>
          <w:rFonts w:ascii="Arial" w:hAnsi="Arial" w:cs="Arial"/>
          <w:i/>
          <w:sz w:val="28"/>
          <w:szCs w:val="28"/>
        </w:rPr>
        <w:t>and economic crisis that started in the United States</w:t>
      </w:r>
      <w:r w:rsidRPr="001E1FE1" w:rsidR="004E6C8F">
        <w:rPr>
          <w:rFonts w:ascii="Arial" w:hAnsi="Arial" w:cs="Arial"/>
          <w:sz w:val="28"/>
          <w:szCs w:val="28"/>
        </w:rPr>
        <w:t xml:space="preserve"> </w:t>
      </w:r>
      <w:r w:rsidRPr="001E1FE1">
        <w:rPr>
          <w:rFonts w:ascii="Arial" w:hAnsi="Arial" w:cs="Arial"/>
          <w:i/>
          <w:sz w:val="28"/>
          <w:szCs w:val="28"/>
        </w:rPr>
        <w:t>in 2007-08 led to the worst recession in the European</w:t>
      </w:r>
    </w:p>
    <w:p w:rsidRPr="001E1FE1" w:rsidR="0023222C" w:rsidP="00D678C4" w:rsidRDefault="00D678C4" w14:paraId="0636D80D" w14:textId="77777777">
      <w:pPr>
        <w:ind w:left="708"/>
        <w:rPr>
          <w:rFonts w:ascii="Arial" w:hAnsi="Arial" w:cs="Arial"/>
          <w:sz w:val="28"/>
          <w:szCs w:val="28"/>
        </w:rPr>
      </w:pPr>
      <w:r w:rsidRPr="001E1FE1">
        <w:rPr>
          <w:rFonts w:ascii="Arial" w:hAnsi="Arial" w:cs="Arial"/>
          <w:i/>
          <w:sz w:val="28"/>
          <w:szCs w:val="28"/>
        </w:rPr>
        <w:t>Union’s six-decade history.</w:t>
      </w:r>
      <w:r w:rsidRPr="001E1FE1" w:rsidR="0023222C">
        <w:rPr>
          <w:rFonts w:ascii="Arial" w:hAnsi="Arial" w:cs="Arial"/>
          <w:sz w:val="28"/>
          <w:szCs w:val="28"/>
        </w:rPr>
        <w:t>"</w:t>
      </w:r>
    </w:p>
    <w:p w:rsidRPr="001E1FE1" w:rsidR="0023222C" w:rsidP="0023222C" w:rsidRDefault="0023222C" w14:paraId="010B246C" w14:textId="77777777">
      <w:pPr>
        <w:rPr>
          <w:rFonts w:ascii="Arial" w:hAnsi="Arial" w:cs="Arial"/>
          <w:sz w:val="36"/>
          <w:szCs w:val="36"/>
        </w:rPr>
      </w:pPr>
    </w:p>
    <w:p w:rsidRPr="00370FAC" w:rsidR="00D678C4" w:rsidP="0023222C" w:rsidRDefault="00AF307E" w14:paraId="24BC3ED8" w14:textId="28798DBB">
      <w:pPr>
        <w:rPr>
          <w:rFonts w:ascii="Arial" w:hAnsi="Arial" w:cs="Arial"/>
          <w:b/>
          <w:sz w:val="36"/>
          <w:szCs w:val="36"/>
        </w:rPr>
      </w:pPr>
      <w:r w:rsidRPr="001E1FE1">
        <w:rPr>
          <w:rFonts w:ascii="Arial" w:hAnsi="Arial" w:cs="Arial"/>
          <w:sz w:val="36"/>
          <w:szCs w:val="36"/>
        </w:rPr>
        <w:br w:type="page"/>
      </w:r>
      <w:r w:rsidRPr="00370FAC">
        <w:rPr>
          <w:rFonts w:ascii="Arial" w:hAnsi="Arial" w:cs="Arial"/>
          <w:b/>
          <w:sz w:val="36"/>
          <w:szCs w:val="36"/>
        </w:rPr>
        <w:lastRenderedPageBreak/>
        <w:t>N</w:t>
      </w:r>
      <w:r w:rsidRPr="00370FAC" w:rsidR="0023222C">
        <w:rPr>
          <w:rFonts w:ascii="Arial" w:hAnsi="Arial" w:cs="Arial"/>
          <w:b/>
          <w:sz w:val="36"/>
          <w:szCs w:val="36"/>
        </w:rPr>
        <w:t xml:space="preserve">ewspeak: </w:t>
      </w:r>
    </w:p>
    <w:p w:rsidRPr="001E1FE1" w:rsidR="0023222C" w:rsidP="0023222C" w:rsidRDefault="00AF307E" w14:paraId="64C3B6ED" w14:textId="77777777">
      <w:pPr>
        <w:rPr>
          <w:rFonts w:ascii="Arial" w:hAnsi="Arial" w:cs="Arial"/>
          <w:sz w:val="36"/>
          <w:szCs w:val="36"/>
        </w:rPr>
      </w:pPr>
      <w:r w:rsidRPr="001E1FE1">
        <w:rPr>
          <w:rFonts w:ascii="Arial" w:hAnsi="Arial" w:cs="Arial"/>
          <w:sz w:val="36"/>
          <w:szCs w:val="36"/>
        </w:rPr>
        <w:t xml:space="preserve">* </w:t>
      </w:r>
      <w:r w:rsidRPr="00370FAC" w:rsidR="00D678C4">
        <w:rPr>
          <w:rFonts w:ascii="Arial" w:hAnsi="Arial" w:cs="Arial"/>
          <w:sz w:val="36"/>
          <w:szCs w:val="36"/>
        </w:rPr>
        <w:t>Euro heeft niet geleid tot convergentie maar tot divergentie</w:t>
      </w:r>
      <w:r w:rsidRPr="001E1FE1" w:rsidR="00D678C4">
        <w:rPr>
          <w:rFonts w:ascii="Arial" w:hAnsi="Arial" w:cs="Arial"/>
          <w:sz w:val="36"/>
          <w:szCs w:val="36"/>
        </w:rPr>
        <w:t xml:space="preserve"> – zie </w:t>
      </w:r>
      <w:r w:rsidRPr="001E1FE1" w:rsidR="00E57E80">
        <w:rPr>
          <w:rFonts w:ascii="Arial" w:hAnsi="Arial" w:cs="Arial"/>
          <w:sz w:val="36"/>
          <w:szCs w:val="36"/>
        </w:rPr>
        <w:t>oordeel</w:t>
      </w:r>
      <w:r w:rsidRPr="001E1FE1" w:rsidR="00D678C4">
        <w:rPr>
          <w:rFonts w:ascii="Arial" w:hAnsi="Arial" w:cs="Arial"/>
          <w:sz w:val="36"/>
          <w:szCs w:val="36"/>
        </w:rPr>
        <w:t xml:space="preserve"> ECB</w:t>
      </w:r>
      <w:r w:rsidRPr="001E1FE1" w:rsidR="00E57E80">
        <w:rPr>
          <w:rFonts w:ascii="Arial" w:hAnsi="Arial" w:cs="Arial"/>
          <w:sz w:val="36"/>
          <w:szCs w:val="36"/>
        </w:rPr>
        <w:t xml:space="preserve"> in een typisch technocratische understatement</w:t>
      </w:r>
      <w:r w:rsidRPr="001E1FE1" w:rsidR="004E6C8F">
        <w:rPr>
          <w:rFonts w:ascii="Arial" w:hAnsi="Arial" w:cs="Arial"/>
          <w:sz w:val="36"/>
          <w:szCs w:val="36"/>
        </w:rPr>
        <w:t xml:space="preserve">: </w:t>
      </w:r>
      <w:r w:rsidRPr="001E1FE1" w:rsidR="00E57E80">
        <w:rPr>
          <w:rFonts w:ascii="Arial" w:hAnsi="Arial" w:cs="Arial"/>
          <w:sz w:val="36"/>
          <w:szCs w:val="36"/>
        </w:rPr>
        <w:t>"</w:t>
      </w:r>
      <w:r w:rsidRPr="001E1FE1" w:rsidR="004E6C8F">
        <w:rPr>
          <w:rFonts w:ascii="Arial" w:hAnsi="Arial" w:cs="Arial"/>
          <w:sz w:val="36"/>
          <w:szCs w:val="36"/>
        </w:rPr>
        <w:t>little real convergence</w:t>
      </w:r>
      <w:r w:rsidRPr="001E1FE1" w:rsidR="00E57E80">
        <w:rPr>
          <w:rFonts w:ascii="Arial" w:hAnsi="Arial" w:cs="Arial"/>
          <w:sz w:val="36"/>
          <w:szCs w:val="36"/>
        </w:rPr>
        <w:t>."</w:t>
      </w:r>
      <w:r w:rsidRPr="001E1FE1" w:rsidR="004E6C8F">
        <w:rPr>
          <w:rStyle w:val="Voetnootmarkering"/>
          <w:rFonts w:ascii="Arial" w:hAnsi="Arial" w:cs="Arial"/>
          <w:sz w:val="36"/>
          <w:szCs w:val="36"/>
        </w:rPr>
        <w:footnoteReference w:id="1"/>
      </w:r>
    </w:p>
    <w:p w:rsidRPr="001E1FE1" w:rsidR="004E6C8F" w:rsidP="0023222C" w:rsidRDefault="004E6C8F" w14:paraId="434D8B1C" w14:textId="77777777">
      <w:pPr>
        <w:rPr>
          <w:rFonts w:ascii="Arial" w:hAnsi="Arial" w:cs="Arial"/>
          <w:sz w:val="36"/>
          <w:szCs w:val="36"/>
        </w:rPr>
      </w:pPr>
    </w:p>
    <w:p w:rsidRPr="001E1FE1" w:rsidR="004E6C8F" w:rsidP="0023222C" w:rsidRDefault="00AF307E" w14:paraId="10DE8DA3" w14:textId="64B5DF2A">
      <w:pPr>
        <w:rPr>
          <w:rFonts w:ascii="Arial" w:hAnsi="Arial" w:cs="Arial"/>
          <w:sz w:val="36"/>
          <w:szCs w:val="36"/>
        </w:rPr>
      </w:pPr>
      <w:r w:rsidRPr="001E1FE1">
        <w:rPr>
          <w:rFonts w:ascii="Arial" w:hAnsi="Arial" w:cs="Arial"/>
          <w:sz w:val="36"/>
          <w:szCs w:val="36"/>
        </w:rPr>
        <w:t>* A</w:t>
      </w:r>
      <w:r w:rsidRPr="001E1FE1" w:rsidR="004E6C8F">
        <w:rPr>
          <w:rFonts w:ascii="Arial" w:hAnsi="Arial" w:cs="Arial"/>
          <w:sz w:val="36"/>
          <w:szCs w:val="36"/>
        </w:rPr>
        <w:t xml:space="preserve">anvechtbaar dat euro zou hebben </w:t>
      </w:r>
      <w:r w:rsidRPr="001E1FE1" w:rsidR="00E57E80">
        <w:rPr>
          <w:rFonts w:ascii="Arial" w:hAnsi="Arial" w:cs="Arial"/>
          <w:sz w:val="36"/>
          <w:szCs w:val="36"/>
        </w:rPr>
        <w:t xml:space="preserve">geleid </w:t>
      </w:r>
      <w:r w:rsidRPr="001E1FE1" w:rsidR="004E6C8F">
        <w:rPr>
          <w:rFonts w:ascii="Arial" w:hAnsi="Arial" w:cs="Arial"/>
          <w:sz w:val="36"/>
          <w:szCs w:val="36"/>
        </w:rPr>
        <w:t xml:space="preserve">tot meer stabiliteit, meer bescherming en meer kansen. Veel meer reden is er om aan te nemen dat de euro juist het tegenovergestelde heeft gedaan. Voor de crisis door het risicobewustzijn bij beleggers te verdoven: Griekse rentestanden </w:t>
      </w:r>
      <w:r w:rsidR="003A694F">
        <w:rPr>
          <w:rFonts w:ascii="Arial" w:hAnsi="Arial" w:cs="Arial"/>
          <w:sz w:val="36"/>
          <w:szCs w:val="36"/>
        </w:rPr>
        <w:t>waren</w:t>
      </w:r>
      <w:r w:rsidRPr="001E1FE1" w:rsidR="004E6C8F">
        <w:rPr>
          <w:rFonts w:ascii="Arial" w:hAnsi="Arial" w:cs="Arial"/>
          <w:sz w:val="36"/>
          <w:szCs w:val="36"/>
        </w:rPr>
        <w:t xml:space="preserve"> even hoog als Duitse. En tijdens de crisis </w:t>
      </w:r>
      <w:r w:rsidRPr="001E1FE1">
        <w:rPr>
          <w:rFonts w:ascii="Arial" w:hAnsi="Arial" w:cs="Arial"/>
          <w:sz w:val="36"/>
          <w:szCs w:val="36"/>
        </w:rPr>
        <w:t>hebben d</w:t>
      </w:r>
      <w:r w:rsidRPr="001E1FE1" w:rsidR="004E6C8F">
        <w:rPr>
          <w:rFonts w:ascii="Arial" w:hAnsi="Arial" w:cs="Arial"/>
          <w:sz w:val="36"/>
          <w:szCs w:val="36"/>
        </w:rPr>
        <w:t xml:space="preserve">e aangescherpte </w:t>
      </w:r>
      <w:r w:rsidRPr="001E1FE1">
        <w:rPr>
          <w:rFonts w:ascii="Arial" w:hAnsi="Arial" w:cs="Arial"/>
          <w:sz w:val="36"/>
          <w:szCs w:val="36"/>
        </w:rPr>
        <w:t xml:space="preserve">"convergentiecriteria" en de daarmee afgedwongen </w:t>
      </w:r>
      <w:r w:rsidRPr="001E1FE1" w:rsidR="004E6C8F">
        <w:rPr>
          <w:rFonts w:ascii="Arial" w:hAnsi="Arial" w:cs="Arial"/>
          <w:sz w:val="36"/>
          <w:szCs w:val="36"/>
        </w:rPr>
        <w:t>begrotingsdiscipline de eurozone in een tweede recessie gestort</w:t>
      </w:r>
      <w:r w:rsidRPr="001E1FE1">
        <w:rPr>
          <w:rFonts w:ascii="Arial" w:hAnsi="Arial" w:cs="Arial"/>
          <w:sz w:val="36"/>
          <w:szCs w:val="36"/>
        </w:rPr>
        <w:t>. Met sterk negatieve gevolgen voor MKB, burgers en de legitimiteit van elites</w:t>
      </w:r>
      <w:r w:rsidRPr="001E1FE1" w:rsidR="0069452F">
        <w:rPr>
          <w:rFonts w:ascii="Arial" w:hAnsi="Arial" w:cs="Arial"/>
          <w:sz w:val="36"/>
          <w:szCs w:val="36"/>
        </w:rPr>
        <w:t xml:space="preserve"> en het Europese project</w:t>
      </w:r>
      <w:r w:rsidRPr="001E1FE1">
        <w:rPr>
          <w:rFonts w:ascii="Arial" w:hAnsi="Arial" w:cs="Arial"/>
          <w:sz w:val="36"/>
          <w:szCs w:val="36"/>
        </w:rPr>
        <w:t xml:space="preserve">. </w:t>
      </w:r>
    </w:p>
    <w:p w:rsidRPr="001E1FE1" w:rsidR="00AF307E" w:rsidP="0023222C" w:rsidRDefault="00AF307E" w14:paraId="44EC5F3C" w14:textId="77777777">
      <w:pPr>
        <w:rPr>
          <w:rFonts w:ascii="Arial" w:hAnsi="Arial" w:cs="Arial"/>
          <w:sz w:val="36"/>
          <w:szCs w:val="36"/>
        </w:rPr>
      </w:pPr>
    </w:p>
    <w:p w:rsidRPr="001E1FE1" w:rsidR="00E57E80" w:rsidP="0023222C" w:rsidRDefault="00AF307E" w14:paraId="3B0E6367" w14:textId="3C9FF261">
      <w:pPr>
        <w:rPr>
          <w:rFonts w:ascii="Arial" w:hAnsi="Arial" w:cs="Arial"/>
          <w:sz w:val="36"/>
          <w:szCs w:val="36"/>
        </w:rPr>
      </w:pPr>
      <w:r w:rsidRPr="001E1FE1">
        <w:rPr>
          <w:rFonts w:ascii="Arial" w:hAnsi="Arial" w:cs="Arial"/>
          <w:sz w:val="36"/>
          <w:szCs w:val="36"/>
        </w:rPr>
        <w:t xml:space="preserve">* Dat "vervolmaking" van de euro wordt gezien als een uiting van politieke moed, een gedeelde visie en de bereidheid om te handelen in het publieke belang is de wereld op zijn kop. Het </w:t>
      </w:r>
      <w:r w:rsidRPr="001E1FE1" w:rsidR="00F83944">
        <w:rPr>
          <w:rFonts w:ascii="Arial" w:hAnsi="Arial" w:cs="Arial"/>
          <w:sz w:val="36"/>
          <w:szCs w:val="36"/>
        </w:rPr>
        <w:t>document</w:t>
      </w:r>
      <w:r w:rsidRPr="001E1FE1">
        <w:rPr>
          <w:rFonts w:ascii="Arial" w:hAnsi="Arial" w:cs="Arial"/>
          <w:sz w:val="36"/>
          <w:szCs w:val="36"/>
        </w:rPr>
        <w:t xml:space="preserve"> probeert electorale consultatie koste wat het kost te vermijden en omzeilt </w:t>
      </w:r>
      <w:r w:rsidRPr="001E1FE1" w:rsidR="00586284">
        <w:rPr>
          <w:rFonts w:ascii="Arial" w:hAnsi="Arial" w:cs="Arial"/>
          <w:sz w:val="36"/>
          <w:szCs w:val="36"/>
        </w:rPr>
        <w:t>op korte termijn</w:t>
      </w:r>
      <w:r w:rsidRPr="001E1FE1">
        <w:rPr>
          <w:rFonts w:ascii="Arial" w:hAnsi="Arial" w:cs="Arial"/>
          <w:sz w:val="36"/>
          <w:szCs w:val="36"/>
        </w:rPr>
        <w:t xml:space="preserve"> </w:t>
      </w:r>
      <w:r w:rsidRPr="001E1FE1" w:rsidR="0069452F">
        <w:rPr>
          <w:rFonts w:ascii="Arial" w:hAnsi="Arial" w:cs="Arial"/>
          <w:sz w:val="36"/>
          <w:szCs w:val="36"/>
        </w:rPr>
        <w:t>verdragswijziging</w:t>
      </w:r>
      <w:r w:rsidRPr="001E1FE1">
        <w:rPr>
          <w:rFonts w:ascii="Arial" w:hAnsi="Arial" w:cs="Arial"/>
          <w:sz w:val="36"/>
          <w:szCs w:val="36"/>
        </w:rPr>
        <w:t xml:space="preserve">. </w:t>
      </w:r>
      <w:r w:rsidRPr="001E1FE1" w:rsidR="00586284">
        <w:rPr>
          <w:rFonts w:ascii="Arial" w:hAnsi="Arial" w:cs="Arial"/>
          <w:sz w:val="36"/>
          <w:szCs w:val="36"/>
        </w:rPr>
        <w:t xml:space="preserve">Pas na </w:t>
      </w:r>
      <w:r w:rsidRPr="001E1FE1" w:rsidR="00E57E80">
        <w:rPr>
          <w:rFonts w:ascii="Arial" w:hAnsi="Arial" w:cs="Arial"/>
          <w:sz w:val="36"/>
          <w:szCs w:val="36"/>
        </w:rPr>
        <w:t xml:space="preserve">2020 voorziet de commissie wijziging van het bestuur van de muntunie, nadat alle susbstantiële bouwblokken op hun plaats liggen (zie beneden). </w:t>
      </w:r>
      <w:r w:rsidRPr="001E1FE1" w:rsidR="004127C3">
        <w:rPr>
          <w:rFonts w:ascii="Arial" w:hAnsi="Arial" w:cs="Arial"/>
          <w:sz w:val="36"/>
          <w:szCs w:val="36"/>
        </w:rPr>
        <w:t xml:space="preserve">Dit is </w:t>
      </w:r>
      <w:r w:rsidRPr="001E1FE1" w:rsidR="00E57E80">
        <w:rPr>
          <w:rFonts w:ascii="Arial" w:hAnsi="Arial" w:cs="Arial"/>
          <w:sz w:val="36"/>
          <w:szCs w:val="36"/>
        </w:rPr>
        <w:t>geen</w:t>
      </w:r>
      <w:r w:rsidRPr="001E1FE1" w:rsidR="004127C3">
        <w:rPr>
          <w:rFonts w:ascii="Arial" w:hAnsi="Arial" w:cs="Arial"/>
          <w:sz w:val="36"/>
          <w:szCs w:val="36"/>
        </w:rPr>
        <w:t xml:space="preserve"> politieke moed maar </w:t>
      </w:r>
      <w:r w:rsidRPr="001E1FE1" w:rsidR="00E57E80">
        <w:rPr>
          <w:rFonts w:ascii="Arial" w:hAnsi="Arial" w:cs="Arial"/>
          <w:sz w:val="36"/>
          <w:szCs w:val="36"/>
        </w:rPr>
        <w:t>suggereert juist diepe angst voor de kiezer</w:t>
      </w:r>
      <w:r w:rsidRPr="001E1FE1" w:rsidR="004127C3">
        <w:rPr>
          <w:rFonts w:ascii="Arial" w:hAnsi="Arial" w:cs="Arial"/>
          <w:sz w:val="36"/>
          <w:szCs w:val="36"/>
        </w:rPr>
        <w:t xml:space="preserve">. De visie dat de eurozone moet worden verdiept is </w:t>
      </w:r>
      <w:r w:rsidRPr="001E1FE1" w:rsidR="00E57E80">
        <w:rPr>
          <w:rFonts w:ascii="Arial" w:hAnsi="Arial" w:cs="Arial"/>
          <w:sz w:val="36"/>
          <w:szCs w:val="36"/>
        </w:rPr>
        <w:t xml:space="preserve">namelijk </w:t>
      </w:r>
      <w:r w:rsidRPr="001E1FE1" w:rsidR="004127C3">
        <w:rPr>
          <w:rFonts w:ascii="Arial" w:hAnsi="Arial" w:cs="Arial"/>
          <w:sz w:val="36"/>
          <w:szCs w:val="36"/>
        </w:rPr>
        <w:t>geen gedeelde visie maar een elitevisie</w:t>
      </w:r>
      <w:r w:rsidRPr="001E1FE1" w:rsidR="00E57E80">
        <w:rPr>
          <w:rFonts w:ascii="Arial" w:hAnsi="Arial" w:cs="Arial"/>
          <w:sz w:val="36"/>
          <w:szCs w:val="36"/>
        </w:rPr>
        <w:t>. Het is veelzeggend dat de commissie nergens in het document de burger uitnodigt om mee te spreken over de toekomst van de eurozone</w:t>
      </w:r>
      <w:r w:rsidRPr="001E1FE1" w:rsidR="004127C3">
        <w:rPr>
          <w:rFonts w:ascii="Arial" w:hAnsi="Arial" w:cs="Arial"/>
          <w:sz w:val="36"/>
          <w:szCs w:val="36"/>
        </w:rPr>
        <w:t>. Dat het om het publieke belang zou gaan is een gotspe: de eurozone is structureel gekleurd ten faveure van de factor kapitaal en ten nadele van de factor arbeid. En de factor natuur</w:t>
      </w:r>
      <w:r w:rsidRPr="001E1FE1" w:rsidR="00E57E80">
        <w:rPr>
          <w:rFonts w:ascii="Arial" w:hAnsi="Arial" w:cs="Arial"/>
          <w:sz w:val="36"/>
          <w:szCs w:val="36"/>
        </w:rPr>
        <w:t xml:space="preserve"> (zie beneden)</w:t>
      </w:r>
      <w:r w:rsidRPr="001E1FE1" w:rsidR="004127C3">
        <w:rPr>
          <w:rFonts w:ascii="Arial" w:hAnsi="Arial" w:cs="Arial"/>
          <w:sz w:val="36"/>
          <w:szCs w:val="36"/>
        </w:rPr>
        <w:t>.</w:t>
      </w:r>
    </w:p>
    <w:p w:rsidRPr="001E1FE1" w:rsidR="00AF307E" w:rsidP="0023222C" w:rsidRDefault="004127C3" w14:paraId="320841C2" w14:textId="77777777">
      <w:pPr>
        <w:rPr>
          <w:rFonts w:ascii="Arial" w:hAnsi="Arial" w:cs="Arial"/>
          <w:sz w:val="36"/>
          <w:szCs w:val="36"/>
        </w:rPr>
      </w:pPr>
      <w:r w:rsidRPr="001E1FE1">
        <w:rPr>
          <w:rFonts w:ascii="Arial" w:hAnsi="Arial" w:cs="Arial"/>
          <w:sz w:val="36"/>
          <w:szCs w:val="36"/>
        </w:rPr>
        <w:t xml:space="preserve"> </w:t>
      </w:r>
    </w:p>
    <w:p w:rsidRPr="001E1FE1" w:rsidR="004127C3" w:rsidP="0023222C" w:rsidRDefault="004127C3" w14:paraId="01CF7311" w14:textId="72FC2972">
      <w:pPr>
        <w:rPr>
          <w:rFonts w:ascii="Arial" w:hAnsi="Arial" w:cs="Arial"/>
          <w:sz w:val="36"/>
          <w:szCs w:val="36"/>
        </w:rPr>
      </w:pPr>
      <w:r w:rsidRPr="001E1FE1">
        <w:rPr>
          <w:rFonts w:ascii="Arial" w:hAnsi="Arial" w:cs="Arial"/>
          <w:sz w:val="36"/>
          <w:szCs w:val="36"/>
        </w:rPr>
        <w:t>* De euro is geen succesverhaal maar een mislukking</w:t>
      </w:r>
      <w:r w:rsidRPr="001E1FE1" w:rsidR="00341C15">
        <w:rPr>
          <w:rFonts w:ascii="Arial" w:hAnsi="Arial" w:cs="Arial"/>
          <w:sz w:val="36"/>
          <w:szCs w:val="36"/>
        </w:rPr>
        <w:t>, zelfs volgens de eigen convergentiemaatstaven</w:t>
      </w:r>
      <w:r w:rsidRPr="001E1FE1" w:rsidR="00DE6527">
        <w:rPr>
          <w:rFonts w:ascii="Arial" w:hAnsi="Arial" w:cs="Arial"/>
          <w:sz w:val="36"/>
          <w:szCs w:val="36"/>
        </w:rPr>
        <w:t xml:space="preserve"> (zie boven)</w:t>
      </w:r>
      <w:r w:rsidRPr="001E1FE1">
        <w:rPr>
          <w:rFonts w:ascii="Arial" w:hAnsi="Arial" w:cs="Arial"/>
          <w:sz w:val="36"/>
          <w:szCs w:val="36"/>
        </w:rPr>
        <w:t xml:space="preserve">. De financiële crisis kwam niet </w:t>
      </w:r>
      <w:r w:rsidR="003A694F">
        <w:rPr>
          <w:rFonts w:ascii="Arial" w:hAnsi="Arial" w:cs="Arial"/>
          <w:sz w:val="36"/>
          <w:szCs w:val="36"/>
        </w:rPr>
        <w:t xml:space="preserve">uitsluitend </w:t>
      </w:r>
      <w:r w:rsidRPr="001E1FE1">
        <w:rPr>
          <w:rFonts w:ascii="Arial" w:hAnsi="Arial" w:cs="Arial"/>
          <w:sz w:val="36"/>
          <w:szCs w:val="36"/>
        </w:rPr>
        <w:t xml:space="preserve">uit Amerika maar werd </w:t>
      </w:r>
      <w:r w:rsidRPr="001E1FE1" w:rsidR="00DE6527">
        <w:rPr>
          <w:rFonts w:ascii="Arial" w:hAnsi="Arial" w:cs="Arial"/>
          <w:sz w:val="36"/>
          <w:szCs w:val="36"/>
        </w:rPr>
        <w:t xml:space="preserve">mede </w:t>
      </w:r>
      <w:r w:rsidRPr="001E1FE1">
        <w:rPr>
          <w:rFonts w:ascii="Arial" w:hAnsi="Arial" w:cs="Arial"/>
          <w:sz w:val="36"/>
          <w:szCs w:val="36"/>
        </w:rPr>
        <w:t>veroorzaakt door Europese banken die hadden belegd in Amerikaanse hypothecaire produkten</w:t>
      </w:r>
      <w:r w:rsidRPr="001E1FE1" w:rsidR="0069452F">
        <w:rPr>
          <w:rFonts w:ascii="Arial" w:hAnsi="Arial" w:cs="Arial"/>
          <w:sz w:val="36"/>
          <w:szCs w:val="36"/>
        </w:rPr>
        <w:t>: bijna de helft van alle verpakte Amerikaanse hypotheekprodukten stonden op de balans van Europese megabanken</w:t>
      </w:r>
      <w:r w:rsidRPr="001E1FE1">
        <w:rPr>
          <w:rFonts w:ascii="Arial" w:hAnsi="Arial" w:cs="Arial"/>
          <w:sz w:val="36"/>
          <w:szCs w:val="36"/>
        </w:rPr>
        <w:t>.</w:t>
      </w:r>
      <w:r w:rsidRPr="001E1FE1" w:rsidR="0069452F">
        <w:rPr>
          <w:rStyle w:val="Voetnootmarkering"/>
          <w:rFonts w:ascii="Arial" w:hAnsi="Arial" w:cs="Arial"/>
          <w:sz w:val="36"/>
          <w:szCs w:val="36"/>
        </w:rPr>
        <w:footnoteReference w:id="2"/>
      </w:r>
      <w:r w:rsidRPr="001E1FE1">
        <w:rPr>
          <w:rFonts w:ascii="Arial" w:hAnsi="Arial" w:cs="Arial"/>
          <w:sz w:val="36"/>
          <w:szCs w:val="36"/>
        </w:rPr>
        <w:t xml:space="preserve"> Wij financierden hun casino. En de zwaarste recessie sinds 60 jaar is vooral veroorzaakt door het bezuinigingsbeleid dat </w:t>
      </w:r>
      <w:r w:rsidRPr="001E1FE1" w:rsidR="00341C15">
        <w:rPr>
          <w:rFonts w:ascii="Arial" w:hAnsi="Arial" w:cs="Arial"/>
          <w:sz w:val="36"/>
          <w:szCs w:val="36"/>
        </w:rPr>
        <w:t xml:space="preserve">behoud van de integriteit van </w:t>
      </w:r>
      <w:r w:rsidRPr="001E1FE1">
        <w:rPr>
          <w:rFonts w:ascii="Arial" w:hAnsi="Arial" w:cs="Arial"/>
          <w:sz w:val="36"/>
          <w:szCs w:val="36"/>
        </w:rPr>
        <w:t xml:space="preserve">de eurozone </w:t>
      </w:r>
      <w:r w:rsidRPr="001E1FE1" w:rsidR="00341C15">
        <w:rPr>
          <w:rFonts w:ascii="Arial" w:hAnsi="Arial" w:cs="Arial"/>
          <w:sz w:val="36"/>
          <w:szCs w:val="36"/>
        </w:rPr>
        <w:t xml:space="preserve">volgens de Duitse regering </w:t>
      </w:r>
      <w:r w:rsidRPr="001E1FE1">
        <w:rPr>
          <w:rFonts w:ascii="Arial" w:hAnsi="Arial" w:cs="Arial"/>
          <w:sz w:val="36"/>
          <w:szCs w:val="36"/>
        </w:rPr>
        <w:t xml:space="preserve">afdwong </w:t>
      </w:r>
      <w:r w:rsidRPr="001E1FE1" w:rsidR="00DE6527">
        <w:rPr>
          <w:rFonts w:ascii="Arial" w:hAnsi="Arial" w:cs="Arial"/>
          <w:sz w:val="36"/>
          <w:szCs w:val="36"/>
        </w:rPr>
        <w:t xml:space="preserve">en had weinig te maken met de financiële crisis </w:t>
      </w:r>
      <w:r w:rsidRPr="001E1FE1" w:rsidR="00341C15">
        <w:rPr>
          <w:rFonts w:ascii="Arial" w:hAnsi="Arial" w:cs="Arial"/>
          <w:sz w:val="36"/>
          <w:szCs w:val="36"/>
        </w:rPr>
        <w:t xml:space="preserve">als zodanig </w:t>
      </w:r>
      <w:r w:rsidRPr="001E1FE1">
        <w:rPr>
          <w:rFonts w:ascii="Arial" w:hAnsi="Arial" w:cs="Arial"/>
          <w:sz w:val="36"/>
          <w:szCs w:val="36"/>
        </w:rPr>
        <w:t xml:space="preserve">(zie </w:t>
      </w:r>
      <w:r w:rsidRPr="001E1FE1" w:rsidR="00DE6527">
        <w:rPr>
          <w:rFonts w:ascii="Arial" w:hAnsi="Arial" w:cs="Arial"/>
          <w:sz w:val="36"/>
          <w:szCs w:val="36"/>
        </w:rPr>
        <w:t xml:space="preserve">de </w:t>
      </w:r>
      <w:r w:rsidRPr="001E1FE1" w:rsidR="00341C15">
        <w:rPr>
          <w:rFonts w:ascii="Arial" w:hAnsi="Arial" w:cs="Arial"/>
          <w:sz w:val="36"/>
          <w:szCs w:val="36"/>
        </w:rPr>
        <w:t>forse</w:t>
      </w:r>
      <w:r w:rsidRPr="001E1FE1" w:rsidR="00DE6527">
        <w:rPr>
          <w:rFonts w:ascii="Arial" w:hAnsi="Arial" w:cs="Arial"/>
          <w:sz w:val="36"/>
          <w:szCs w:val="36"/>
        </w:rPr>
        <w:t xml:space="preserve"> economische prestatieverschillen tussen VS en VK aan de ene kant en de eurozone aan de andere</w:t>
      </w:r>
      <w:r w:rsidRPr="001E1FE1">
        <w:rPr>
          <w:rFonts w:ascii="Arial" w:hAnsi="Arial" w:cs="Arial"/>
          <w:sz w:val="36"/>
          <w:szCs w:val="36"/>
        </w:rPr>
        <w:t xml:space="preserve">). </w:t>
      </w:r>
    </w:p>
    <w:p w:rsidRPr="001E1FE1" w:rsidR="000F196D" w:rsidP="0023222C" w:rsidRDefault="000F196D" w14:paraId="0E7E0083" w14:textId="77777777">
      <w:pPr>
        <w:rPr>
          <w:rFonts w:ascii="Arial" w:hAnsi="Arial" w:cs="Arial"/>
          <w:sz w:val="36"/>
          <w:szCs w:val="36"/>
        </w:rPr>
      </w:pPr>
    </w:p>
    <w:p w:rsidRPr="00370FAC" w:rsidR="004127C3" w:rsidP="0023222C" w:rsidRDefault="004127C3" w14:paraId="12E650F3" w14:textId="77777777">
      <w:pPr>
        <w:rPr>
          <w:rFonts w:ascii="Arial" w:hAnsi="Arial" w:cs="Arial"/>
          <w:b/>
          <w:sz w:val="36"/>
          <w:szCs w:val="36"/>
        </w:rPr>
      </w:pPr>
      <w:r w:rsidRPr="00370FAC">
        <w:rPr>
          <w:rFonts w:ascii="Arial" w:hAnsi="Arial" w:cs="Arial"/>
          <w:b/>
          <w:sz w:val="36"/>
          <w:szCs w:val="36"/>
        </w:rPr>
        <w:t>2. De Plannen</w:t>
      </w:r>
    </w:p>
    <w:p w:rsidRPr="001E1FE1" w:rsidR="004127C3" w:rsidP="0023222C" w:rsidRDefault="004127C3" w14:paraId="28BC3CF7" w14:textId="77777777">
      <w:pPr>
        <w:rPr>
          <w:rFonts w:ascii="Arial" w:hAnsi="Arial" w:cs="Arial"/>
          <w:sz w:val="36"/>
          <w:szCs w:val="36"/>
        </w:rPr>
      </w:pPr>
      <w:r w:rsidRPr="001E1FE1">
        <w:rPr>
          <w:rFonts w:ascii="Arial" w:hAnsi="Arial" w:cs="Arial"/>
          <w:sz w:val="36"/>
          <w:szCs w:val="36"/>
        </w:rPr>
        <w:t xml:space="preserve">Ik vat niet samen maar constateer slechts dat de plannen om </w:t>
      </w:r>
      <w:r w:rsidRPr="001E1FE1" w:rsidR="00DE6527">
        <w:rPr>
          <w:rFonts w:ascii="Arial" w:hAnsi="Arial" w:cs="Arial"/>
          <w:sz w:val="36"/>
          <w:szCs w:val="36"/>
        </w:rPr>
        <w:t>vier</w:t>
      </w:r>
      <w:r w:rsidRPr="001E1FE1">
        <w:rPr>
          <w:rFonts w:ascii="Arial" w:hAnsi="Arial" w:cs="Arial"/>
          <w:sz w:val="36"/>
          <w:szCs w:val="36"/>
        </w:rPr>
        <w:t xml:space="preserve"> grote olifanten in de kamer heenlopen:</w:t>
      </w:r>
    </w:p>
    <w:p w:rsidRPr="001E1FE1" w:rsidR="00C3538A" w:rsidP="0023222C" w:rsidRDefault="00C3538A" w14:paraId="587B9C88" w14:textId="77777777">
      <w:pPr>
        <w:rPr>
          <w:rFonts w:ascii="Arial" w:hAnsi="Arial" w:cs="Arial"/>
          <w:sz w:val="36"/>
          <w:szCs w:val="36"/>
        </w:rPr>
      </w:pPr>
    </w:p>
    <w:p w:rsidRPr="001E1FE1" w:rsidR="004127C3" w:rsidP="0023222C" w:rsidRDefault="00C3538A" w14:paraId="1930EE37" w14:textId="10F15259">
      <w:pPr>
        <w:rPr>
          <w:rFonts w:ascii="Arial" w:hAnsi="Arial" w:cs="Arial"/>
          <w:sz w:val="36"/>
          <w:szCs w:val="36"/>
        </w:rPr>
      </w:pPr>
      <w:r w:rsidRPr="001E1FE1">
        <w:rPr>
          <w:rFonts w:ascii="Arial" w:hAnsi="Arial" w:cs="Arial"/>
          <w:sz w:val="36"/>
          <w:szCs w:val="36"/>
        </w:rPr>
        <w:t xml:space="preserve">a. </w:t>
      </w:r>
      <w:r w:rsidRPr="00370FAC" w:rsidR="004127C3">
        <w:rPr>
          <w:rFonts w:ascii="Arial" w:hAnsi="Arial" w:cs="Arial"/>
          <w:b/>
          <w:sz w:val="36"/>
          <w:szCs w:val="36"/>
        </w:rPr>
        <w:t xml:space="preserve">de structurele, historisch diepgewortelde institutionele, </w:t>
      </w:r>
      <w:r w:rsidRPr="00370FAC" w:rsidR="00896A55">
        <w:rPr>
          <w:rFonts w:ascii="Arial" w:hAnsi="Arial" w:cs="Arial"/>
          <w:b/>
          <w:sz w:val="36"/>
          <w:szCs w:val="36"/>
        </w:rPr>
        <w:t xml:space="preserve">politieke, juridische, economische </w:t>
      </w:r>
      <w:r w:rsidRPr="00370FAC">
        <w:rPr>
          <w:rFonts w:ascii="Arial" w:hAnsi="Arial" w:cs="Arial"/>
          <w:b/>
          <w:sz w:val="36"/>
          <w:szCs w:val="36"/>
        </w:rPr>
        <w:t>en culturele verschillen tussen de lidstaten.</w:t>
      </w:r>
      <w:r w:rsidRPr="00370FAC" w:rsidR="006A1F5F">
        <w:rPr>
          <w:rStyle w:val="Voetnootmarkering"/>
          <w:rFonts w:ascii="Arial" w:hAnsi="Arial" w:cs="Arial"/>
          <w:b/>
          <w:sz w:val="36"/>
          <w:szCs w:val="36"/>
        </w:rPr>
        <w:footnoteReference w:id="3"/>
      </w:r>
      <w:r w:rsidRPr="001E1FE1" w:rsidR="006A1F5F">
        <w:rPr>
          <w:rFonts w:ascii="Arial" w:hAnsi="Arial" w:cs="Arial"/>
          <w:sz w:val="36"/>
          <w:szCs w:val="36"/>
        </w:rPr>
        <w:t xml:space="preserve"> Bij ontstentenis van </w:t>
      </w:r>
      <w:r w:rsidRPr="001E1FE1" w:rsidR="006E3A68">
        <w:rPr>
          <w:rFonts w:ascii="Arial" w:hAnsi="Arial" w:cs="Arial"/>
          <w:sz w:val="36"/>
          <w:szCs w:val="36"/>
        </w:rPr>
        <w:t xml:space="preserve">harmonieuze arbeidverhoudingen die een politiek van stapsgewijze loonmatiging mogelijk te maken (zoals in Nederland en Duitsland </w:t>
      </w:r>
      <w:r w:rsidR="00370FAC">
        <w:rPr>
          <w:rFonts w:ascii="Arial" w:hAnsi="Arial" w:cs="Arial"/>
          <w:sz w:val="36"/>
          <w:szCs w:val="36"/>
        </w:rPr>
        <w:t>bestaan) gebruikten de Meditera</w:t>
      </w:r>
      <w:r w:rsidRPr="001E1FE1" w:rsidR="006E3A68">
        <w:rPr>
          <w:rFonts w:ascii="Arial" w:hAnsi="Arial" w:cs="Arial"/>
          <w:sz w:val="36"/>
          <w:szCs w:val="36"/>
        </w:rPr>
        <w:t xml:space="preserve">ne lidstaten </w:t>
      </w:r>
      <w:r w:rsidRPr="001E1FE1" w:rsidR="0069452F">
        <w:rPr>
          <w:rFonts w:ascii="Arial" w:hAnsi="Arial" w:cs="Arial"/>
          <w:sz w:val="36"/>
          <w:szCs w:val="36"/>
        </w:rPr>
        <w:t xml:space="preserve">periodieke </w:t>
      </w:r>
      <w:r w:rsidRPr="001E1FE1" w:rsidR="006E3A68">
        <w:rPr>
          <w:rFonts w:ascii="Arial" w:hAnsi="Arial" w:cs="Arial"/>
          <w:sz w:val="36"/>
          <w:szCs w:val="36"/>
        </w:rPr>
        <w:t xml:space="preserve">depreciatie van </w:t>
      </w:r>
      <w:r w:rsidR="00370FAC">
        <w:rPr>
          <w:rFonts w:ascii="Arial" w:hAnsi="Arial" w:cs="Arial"/>
          <w:sz w:val="36"/>
          <w:szCs w:val="36"/>
        </w:rPr>
        <w:t>hun</w:t>
      </w:r>
      <w:r w:rsidRPr="001E1FE1" w:rsidR="006E3A68">
        <w:rPr>
          <w:rFonts w:ascii="Arial" w:hAnsi="Arial" w:cs="Arial"/>
          <w:sz w:val="36"/>
          <w:szCs w:val="36"/>
        </w:rPr>
        <w:t xml:space="preserve"> munt</w:t>
      </w:r>
      <w:r w:rsidR="00370FAC">
        <w:rPr>
          <w:rFonts w:ascii="Arial" w:hAnsi="Arial" w:cs="Arial"/>
          <w:sz w:val="36"/>
          <w:szCs w:val="36"/>
        </w:rPr>
        <w:t>en</w:t>
      </w:r>
      <w:r w:rsidRPr="001E1FE1" w:rsidR="006E3A68">
        <w:rPr>
          <w:rFonts w:ascii="Arial" w:hAnsi="Arial" w:cs="Arial"/>
          <w:sz w:val="36"/>
          <w:szCs w:val="36"/>
        </w:rPr>
        <w:t xml:space="preserve"> als middel om de arbeidskosten in de exportsector concurr</w:t>
      </w:r>
      <w:r w:rsidRPr="001E1FE1" w:rsidR="00A82344">
        <w:rPr>
          <w:rFonts w:ascii="Arial" w:hAnsi="Arial" w:cs="Arial"/>
          <w:sz w:val="36"/>
          <w:szCs w:val="36"/>
        </w:rPr>
        <w:t>erend te houden. Sinds de introd</w:t>
      </w:r>
      <w:r w:rsidRPr="001E1FE1" w:rsidR="006E3A68">
        <w:rPr>
          <w:rFonts w:ascii="Arial" w:hAnsi="Arial" w:cs="Arial"/>
          <w:sz w:val="36"/>
          <w:szCs w:val="36"/>
        </w:rPr>
        <w:t>uctie van de euro is dat instrument deze lidstaten ontvallen. En resteert onder de huidige inrichting van de muntunie nog slechts harde en forse interne devaluatie (zie beneden).</w:t>
      </w:r>
      <w:r w:rsidRPr="001E1FE1" w:rsidR="00672C3B">
        <w:rPr>
          <w:rStyle w:val="Voetnootmarkering"/>
          <w:rFonts w:ascii="Arial" w:hAnsi="Arial" w:cs="Arial"/>
          <w:sz w:val="36"/>
          <w:szCs w:val="36"/>
        </w:rPr>
        <w:footnoteReference w:id="4"/>
      </w:r>
      <w:r w:rsidRPr="001E1FE1" w:rsidR="006E3A68">
        <w:rPr>
          <w:rFonts w:ascii="Arial" w:hAnsi="Arial" w:cs="Arial"/>
          <w:sz w:val="36"/>
          <w:szCs w:val="36"/>
        </w:rPr>
        <w:t xml:space="preserve"> </w:t>
      </w:r>
      <w:r w:rsidRPr="001E1FE1" w:rsidR="0069452F">
        <w:rPr>
          <w:rFonts w:ascii="Arial" w:hAnsi="Arial" w:cs="Arial"/>
          <w:sz w:val="36"/>
          <w:szCs w:val="36"/>
        </w:rPr>
        <w:t>Institutionele verandering is een taai en moeizaam proces juist omdat instituties geworteld zijn in de politieke en culturele geschiedenis van een land. Het is utopisch om te denken dat een aangescherpte muntunie dat wel even zal veranderen.</w:t>
      </w:r>
    </w:p>
    <w:p w:rsidRPr="001E1FE1" w:rsidR="000F196D" w:rsidP="0023222C" w:rsidRDefault="000F196D" w14:paraId="052F8189" w14:textId="77777777">
      <w:pPr>
        <w:rPr>
          <w:rFonts w:ascii="Arial" w:hAnsi="Arial" w:cs="Arial"/>
          <w:sz w:val="36"/>
          <w:szCs w:val="36"/>
        </w:rPr>
      </w:pPr>
    </w:p>
    <w:p w:rsidRPr="001E1FE1" w:rsidR="000F196D" w:rsidP="0023222C" w:rsidRDefault="000F196D" w14:paraId="0A89182D" w14:textId="05E7F221">
      <w:pPr>
        <w:rPr>
          <w:rFonts w:ascii="Arial" w:hAnsi="Arial" w:cs="Arial"/>
          <w:sz w:val="36"/>
          <w:szCs w:val="36"/>
        </w:rPr>
      </w:pPr>
      <w:r w:rsidRPr="001E1FE1">
        <w:rPr>
          <w:rFonts w:ascii="Arial" w:hAnsi="Arial" w:cs="Arial"/>
          <w:sz w:val="36"/>
          <w:szCs w:val="36"/>
        </w:rPr>
        <w:t xml:space="preserve">b. </w:t>
      </w:r>
      <w:r w:rsidRPr="00370FAC">
        <w:rPr>
          <w:rFonts w:ascii="Arial" w:hAnsi="Arial" w:cs="Arial"/>
          <w:b/>
          <w:sz w:val="36"/>
          <w:szCs w:val="36"/>
        </w:rPr>
        <w:t xml:space="preserve">de onverenigbaarheid van een muntunie zonder transfers en </w:t>
      </w:r>
      <w:r w:rsidRPr="00370FAC" w:rsidR="009D2692">
        <w:rPr>
          <w:rFonts w:ascii="Arial" w:hAnsi="Arial" w:cs="Arial"/>
          <w:b/>
          <w:sz w:val="36"/>
          <w:szCs w:val="36"/>
        </w:rPr>
        <w:t>een betekenisvolle conceptie van democratische gelijkwaardigheid en zeggenschap.</w:t>
      </w:r>
      <w:r w:rsidRPr="00370FAC" w:rsidR="00DE6527">
        <w:rPr>
          <w:rStyle w:val="Voetnootmarkering"/>
          <w:rFonts w:ascii="Arial" w:hAnsi="Arial" w:cs="Arial"/>
          <w:b/>
          <w:sz w:val="36"/>
          <w:szCs w:val="36"/>
        </w:rPr>
        <w:footnoteReference w:id="5"/>
      </w:r>
      <w:r w:rsidRPr="001E1FE1" w:rsidR="00672C3B">
        <w:rPr>
          <w:rFonts w:ascii="Arial" w:hAnsi="Arial" w:cs="Arial"/>
          <w:sz w:val="36"/>
          <w:szCs w:val="36"/>
        </w:rPr>
        <w:t xml:space="preserve"> In de context van lidstaten met democratische verworven sociale grondrechten is een muntunie die geen</w:t>
      </w:r>
      <w:r w:rsidRPr="001E1FE1" w:rsidR="0069452F">
        <w:rPr>
          <w:rFonts w:ascii="Arial" w:hAnsi="Arial" w:cs="Arial"/>
          <w:sz w:val="36"/>
          <w:szCs w:val="36"/>
        </w:rPr>
        <w:t xml:space="preserve"> periodieke</w:t>
      </w:r>
      <w:r w:rsidRPr="001E1FE1" w:rsidR="00672C3B">
        <w:rPr>
          <w:rFonts w:ascii="Arial" w:hAnsi="Arial" w:cs="Arial"/>
          <w:sz w:val="36"/>
          <w:szCs w:val="36"/>
        </w:rPr>
        <w:t xml:space="preserve"> externe devaluatie meer toestaat (zie boven) alleen verenigbaar met behoud van die grondrechten als de lidstaten onderling bijspringen in het geval van een asymmetrische financieel-economische schok zoals die zich in 2008 voordeed. Zo'n zogenaamde transferunie is in het Verdrag van Maastricht echter uitdrukkelijk </w:t>
      </w:r>
      <w:r w:rsidRPr="001E1FE1" w:rsidR="0069452F">
        <w:rPr>
          <w:rFonts w:ascii="Arial" w:hAnsi="Arial" w:cs="Arial"/>
          <w:sz w:val="36"/>
          <w:szCs w:val="36"/>
        </w:rPr>
        <w:t>verboden</w:t>
      </w:r>
      <w:r w:rsidRPr="001E1FE1" w:rsidR="00672C3B">
        <w:rPr>
          <w:rFonts w:ascii="Arial" w:hAnsi="Arial" w:cs="Arial"/>
          <w:sz w:val="36"/>
          <w:szCs w:val="36"/>
        </w:rPr>
        <w:t xml:space="preserve"> en s</w:t>
      </w:r>
      <w:r w:rsidRPr="001E1FE1" w:rsidR="00A82344">
        <w:rPr>
          <w:rFonts w:ascii="Arial" w:hAnsi="Arial" w:cs="Arial"/>
          <w:sz w:val="36"/>
          <w:szCs w:val="36"/>
        </w:rPr>
        <w:t>t</w:t>
      </w:r>
      <w:r w:rsidRPr="001E1FE1" w:rsidR="00672C3B">
        <w:rPr>
          <w:rFonts w:ascii="Arial" w:hAnsi="Arial" w:cs="Arial"/>
          <w:sz w:val="36"/>
          <w:szCs w:val="36"/>
        </w:rPr>
        <w:t xml:space="preserve">uit ook nu, ondanks Frans en Italiaans aandringen, op </w:t>
      </w:r>
      <w:r w:rsidRPr="001E1FE1" w:rsidR="00E57E80">
        <w:rPr>
          <w:rFonts w:ascii="Arial" w:hAnsi="Arial" w:cs="Arial"/>
          <w:sz w:val="36"/>
          <w:szCs w:val="36"/>
        </w:rPr>
        <w:t>fel</w:t>
      </w:r>
      <w:r w:rsidRPr="001E1FE1" w:rsidR="00672C3B">
        <w:rPr>
          <w:rFonts w:ascii="Arial" w:hAnsi="Arial" w:cs="Arial"/>
          <w:sz w:val="36"/>
          <w:szCs w:val="36"/>
        </w:rPr>
        <w:t xml:space="preserve"> verzet van Duitsland, Nederland en Oostenrijk. </w:t>
      </w:r>
      <w:r w:rsidRPr="001E1FE1" w:rsidR="00A82344">
        <w:rPr>
          <w:rFonts w:ascii="Arial" w:hAnsi="Arial" w:cs="Arial"/>
          <w:sz w:val="36"/>
          <w:szCs w:val="36"/>
        </w:rPr>
        <w:t>Het betekent dat de muntunie in haar huidige vorm Keynesiaans en/of progressief begrotingsbeleid ten principale uitsluit (zie beneden).</w:t>
      </w:r>
      <w:r w:rsidRPr="001E1FE1" w:rsidR="00A82344">
        <w:rPr>
          <w:rStyle w:val="Voetnootmarkering"/>
          <w:rFonts w:ascii="Arial" w:hAnsi="Arial" w:cs="Arial"/>
          <w:sz w:val="36"/>
          <w:szCs w:val="36"/>
        </w:rPr>
        <w:footnoteReference w:id="6"/>
      </w:r>
      <w:r w:rsidRPr="001E1FE1" w:rsidR="00A82344">
        <w:rPr>
          <w:rFonts w:ascii="Arial" w:hAnsi="Arial" w:cs="Arial"/>
          <w:sz w:val="36"/>
          <w:szCs w:val="36"/>
        </w:rPr>
        <w:t xml:space="preserve"> Het is de reden waarom de aanscherpingen van de eurozone die gedurende de eurocrisis zijn doorgevoerd (two pack, six pack</w:t>
      </w:r>
      <w:r w:rsidR="00CE7642">
        <w:rPr>
          <w:rFonts w:ascii="Arial" w:hAnsi="Arial" w:cs="Arial"/>
          <w:sz w:val="36"/>
          <w:szCs w:val="36"/>
        </w:rPr>
        <w:t>, fiscal compact</w:t>
      </w:r>
      <w:r w:rsidRPr="001E1FE1" w:rsidR="00A82344">
        <w:rPr>
          <w:rFonts w:ascii="Arial" w:hAnsi="Arial" w:cs="Arial"/>
          <w:sz w:val="36"/>
          <w:szCs w:val="36"/>
        </w:rPr>
        <w:t xml:space="preserve">) het nationale begrotingsrecht van de lidstaten verder heeft uitgehold. En waarom de plannen die nu voorliggen (EMF, een Europese </w:t>
      </w:r>
      <w:r w:rsidR="00370FAC">
        <w:rPr>
          <w:rFonts w:ascii="Arial" w:hAnsi="Arial" w:cs="Arial"/>
          <w:sz w:val="36"/>
          <w:szCs w:val="36"/>
        </w:rPr>
        <w:t>minister van financiën</w:t>
      </w:r>
      <w:r w:rsidRPr="001E1FE1" w:rsidR="00A82344">
        <w:rPr>
          <w:rFonts w:ascii="Arial" w:hAnsi="Arial" w:cs="Arial"/>
          <w:sz w:val="36"/>
          <w:szCs w:val="36"/>
        </w:rPr>
        <w:t xml:space="preserve">, constitutionalisering van begrotingsevenwicht) democratische zeggenschap over nationale begrotingen nog verder </w:t>
      </w:r>
      <w:r w:rsidR="00370FAC">
        <w:rPr>
          <w:rFonts w:ascii="Arial" w:hAnsi="Arial" w:cs="Arial"/>
          <w:sz w:val="36"/>
          <w:szCs w:val="36"/>
        </w:rPr>
        <w:t>inperken</w:t>
      </w:r>
      <w:r w:rsidRPr="001E1FE1" w:rsidR="00A82344">
        <w:rPr>
          <w:rFonts w:ascii="Arial" w:hAnsi="Arial" w:cs="Arial"/>
          <w:sz w:val="36"/>
          <w:szCs w:val="36"/>
        </w:rPr>
        <w:t xml:space="preserve">. </w:t>
      </w:r>
    </w:p>
    <w:p w:rsidRPr="001E1FE1" w:rsidR="009D2692" w:rsidP="0023222C" w:rsidRDefault="009D2692" w14:paraId="48711AB0" w14:textId="77777777">
      <w:pPr>
        <w:rPr>
          <w:rFonts w:ascii="Arial" w:hAnsi="Arial" w:cs="Arial"/>
          <w:sz w:val="36"/>
          <w:szCs w:val="36"/>
        </w:rPr>
      </w:pPr>
    </w:p>
    <w:p w:rsidRPr="001E1FE1" w:rsidR="009D2692" w:rsidP="0023222C" w:rsidRDefault="009D2692" w14:paraId="3619AF73" w14:textId="77777777">
      <w:pPr>
        <w:rPr>
          <w:rFonts w:ascii="Arial" w:hAnsi="Arial" w:cs="Arial"/>
          <w:sz w:val="36"/>
          <w:szCs w:val="36"/>
        </w:rPr>
      </w:pPr>
      <w:r w:rsidRPr="001E1FE1">
        <w:rPr>
          <w:rFonts w:ascii="Arial" w:hAnsi="Arial" w:cs="Arial"/>
          <w:sz w:val="36"/>
          <w:szCs w:val="36"/>
        </w:rPr>
        <w:t xml:space="preserve">c. </w:t>
      </w:r>
      <w:r w:rsidRPr="00370FAC">
        <w:rPr>
          <w:rFonts w:ascii="Arial" w:hAnsi="Arial" w:cs="Arial"/>
          <w:b/>
          <w:sz w:val="36"/>
          <w:szCs w:val="36"/>
        </w:rPr>
        <w:t>de ordoliberale bias in de euro die de muntunie tot een verkapte goudstandaard maakt en sterk verschillende landen een regime van interne devaluatie oplegt, die de factor kapitaal bevoordeelt en de factor</w:t>
      </w:r>
      <w:r w:rsidRPr="00370FAC" w:rsidR="005D4575">
        <w:rPr>
          <w:rFonts w:ascii="Arial" w:hAnsi="Arial" w:cs="Arial"/>
          <w:b/>
          <w:sz w:val="36"/>
          <w:szCs w:val="36"/>
        </w:rPr>
        <w:t xml:space="preserve"> arbeid structureel benadeelt.</w:t>
      </w:r>
      <w:r w:rsidRPr="001E1FE1" w:rsidR="005D4575">
        <w:rPr>
          <w:rFonts w:ascii="Arial" w:hAnsi="Arial" w:cs="Arial"/>
          <w:sz w:val="36"/>
          <w:szCs w:val="36"/>
        </w:rPr>
        <w:t xml:space="preserve"> De nadruk op begrotingsdiscipline maakt een progressief begrotingsbeleid onmogelijk (zie boven), terwijl de vereiste structuurhervormingen neerkomen op verdere afbouw van de wettelijke bescherming van werknemers tegen de willekeur van werkgevers. Het gevolg van deze bias in de muntunie is een systematische verzwakking van de onderhandelingspositie van de factor arbeid geweest</w:t>
      </w:r>
      <w:r w:rsidRPr="001E1FE1" w:rsidR="00ED2D84">
        <w:rPr>
          <w:rFonts w:ascii="Arial" w:hAnsi="Arial" w:cs="Arial"/>
          <w:sz w:val="36"/>
          <w:szCs w:val="36"/>
        </w:rPr>
        <w:t xml:space="preserve"> met een neerwaartse tendens in de </w:t>
      </w:r>
      <w:r w:rsidRPr="001E1FE1" w:rsidR="00ED3071">
        <w:rPr>
          <w:rFonts w:ascii="Arial" w:hAnsi="Arial" w:cs="Arial"/>
          <w:sz w:val="36"/>
          <w:szCs w:val="36"/>
        </w:rPr>
        <w:t>arbeidsinkomensquote van de lid</w:t>
      </w:r>
      <w:r w:rsidRPr="001E1FE1" w:rsidR="00ED2D84">
        <w:rPr>
          <w:rFonts w:ascii="Arial" w:hAnsi="Arial" w:cs="Arial"/>
          <w:sz w:val="36"/>
          <w:szCs w:val="36"/>
        </w:rPr>
        <w:t>staten.</w:t>
      </w:r>
      <w:r w:rsidRPr="001E1FE1" w:rsidR="00ED3071">
        <w:rPr>
          <w:rStyle w:val="Voetnootmarkering"/>
          <w:rFonts w:ascii="Arial" w:hAnsi="Arial" w:cs="Arial"/>
          <w:sz w:val="36"/>
          <w:szCs w:val="36"/>
        </w:rPr>
        <w:footnoteReference w:id="7"/>
      </w:r>
      <w:r w:rsidRPr="001E1FE1" w:rsidR="00ED2D84">
        <w:rPr>
          <w:rFonts w:ascii="Arial" w:hAnsi="Arial" w:cs="Arial"/>
          <w:sz w:val="36"/>
          <w:szCs w:val="36"/>
        </w:rPr>
        <w:t xml:space="preserve"> </w:t>
      </w:r>
    </w:p>
    <w:p w:rsidRPr="001E1FE1" w:rsidR="00DE6527" w:rsidP="0023222C" w:rsidRDefault="00DE6527" w14:paraId="126C9CA2" w14:textId="77777777">
      <w:pPr>
        <w:rPr>
          <w:rFonts w:ascii="Arial" w:hAnsi="Arial" w:cs="Arial"/>
          <w:sz w:val="36"/>
          <w:szCs w:val="36"/>
        </w:rPr>
      </w:pPr>
    </w:p>
    <w:p w:rsidRPr="001E1FE1" w:rsidR="00DE6527" w:rsidP="0023222C" w:rsidRDefault="00DE6527" w14:paraId="6BC19BC3" w14:textId="657A4314">
      <w:pPr>
        <w:rPr>
          <w:rFonts w:ascii="Arial" w:hAnsi="Arial" w:cs="Arial"/>
          <w:sz w:val="36"/>
          <w:szCs w:val="36"/>
        </w:rPr>
      </w:pPr>
      <w:r w:rsidRPr="001E1FE1">
        <w:rPr>
          <w:rFonts w:ascii="Arial" w:hAnsi="Arial" w:cs="Arial"/>
          <w:sz w:val="36"/>
          <w:szCs w:val="36"/>
        </w:rPr>
        <w:t xml:space="preserve">d. </w:t>
      </w:r>
      <w:r w:rsidRPr="00370FAC">
        <w:rPr>
          <w:rFonts w:ascii="Arial" w:hAnsi="Arial" w:cs="Arial"/>
          <w:b/>
          <w:sz w:val="36"/>
          <w:szCs w:val="36"/>
        </w:rPr>
        <w:t xml:space="preserve">de weg erheen: het </w:t>
      </w:r>
      <w:r w:rsidRPr="00370FAC" w:rsidR="00F83944">
        <w:rPr>
          <w:rFonts w:ascii="Arial" w:hAnsi="Arial" w:cs="Arial"/>
          <w:b/>
          <w:sz w:val="36"/>
          <w:szCs w:val="36"/>
        </w:rPr>
        <w:t>document</w:t>
      </w:r>
      <w:r w:rsidRPr="00370FAC">
        <w:rPr>
          <w:rFonts w:ascii="Arial" w:hAnsi="Arial" w:cs="Arial"/>
          <w:b/>
          <w:sz w:val="36"/>
          <w:szCs w:val="36"/>
        </w:rPr>
        <w:t xml:space="preserve"> zwijgt in alle talen over hoe wij op een democratisch legitieme wijze van een </w:t>
      </w:r>
      <w:r w:rsidRPr="00370FAC" w:rsidR="00ED3071">
        <w:rPr>
          <w:rFonts w:ascii="Arial" w:hAnsi="Arial" w:cs="Arial"/>
          <w:b/>
          <w:sz w:val="36"/>
          <w:szCs w:val="36"/>
        </w:rPr>
        <w:t>onvoltooide</w:t>
      </w:r>
      <w:r w:rsidRPr="00370FAC">
        <w:rPr>
          <w:rFonts w:ascii="Arial" w:hAnsi="Arial" w:cs="Arial"/>
          <w:b/>
          <w:sz w:val="36"/>
          <w:szCs w:val="36"/>
        </w:rPr>
        <w:t xml:space="preserve"> muntunie naar een voltooide muntunie kunnen komen.</w:t>
      </w:r>
      <w:r w:rsidRPr="001E1FE1">
        <w:rPr>
          <w:rFonts w:ascii="Arial" w:hAnsi="Arial" w:cs="Arial"/>
          <w:sz w:val="36"/>
          <w:szCs w:val="36"/>
        </w:rPr>
        <w:t xml:space="preserve"> De nadruk op politieke moed en vergezichten suggereert dat het een typisch top down initiatief gaat worden dat gehuld in technocratische </w:t>
      </w:r>
      <w:r w:rsidRPr="001E1FE1" w:rsidR="000D4F76">
        <w:rPr>
          <w:rFonts w:ascii="Arial" w:hAnsi="Arial" w:cs="Arial"/>
          <w:sz w:val="36"/>
          <w:szCs w:val="36"/>
        </w:rPr>
        <w:t>onvermijdelijkheidstaal (een muntunie vereist nu eenmaal...) en gebruik makend van zich plot</w:t>
      </w:r>
      <w:r w:rsidRPr="001E1FE1">
        <w:rPr>
          <w:rFonts w:ascii="Arial" w:hAnsi="Arial" w:cs="Arial"/>
          <w:sz w:val="36"/>
          <w:szCs w:val="36"/>
        </w:rPr>
        <w:t>seling openende politieke vensters (</w:t>
      </w:r>
      <w:r w:rsidRPr="001E1FE1" w:rsidR="00341C15">
        <w:rPr>
          <w:rFonts w:ascii="Arial" w:hAnsi="Arial" w:cs="Arial"/>
          <w:sz w:val="36"/>
          <w:szCs w:val="36"/>
        </w:rPr>
        <w:t>herstel van de Frans-Duitse as met de verkiezing van Macron, ogensc</w:t>
      </w:r>
      <w:r w:rsidRPr="001E1FE1" w:rsidR="000D4F76">
        <w:rPr>
          <w:rFonts w:ascii="Arial" w:hAnsi="Arial" w:cs="Arial"/>
          <w:sz w:val="36"/>
          <w:szCs w:val="36"/>
        </w:rPr>
        <w:t xml:space="preserve">hijnlijk nederlaag van het het euroskeptische populisme) de komende jaren uitgerold gaat worden zonder dat de Europese burger </w:t>
      </w:r>
      <w:r w:rsidRPr="001E1FE1" w:rsidR="006A1F5F">
        <w:rPr>
          <w:rFonts w:ascii="Arial" w:hAnsi="Arial" w:cs="Arial"/>
          <w:sz w:val="36"/>
          <w:szCs w:val="36"/>
        </w:rPr>
        <w:t>een gerede kans krijgt zich over de wenselijkheid ervan uit</w:t>
      </w:r>
      <w:r w:rsidRPr="001E1FE1" w:rsidR="00ED2D84">
        <w:rPr>
          <w:rFonts w:ascii="Arial" w:hAnsi="Arial" w:cs="Arial"/>
          <w:sz w:val="36"/>
          <w:szCs w:val="36"/>
        </w:rPr>
        <w:t xml:space="preserve"> te </w:t>
      </w:r>
      <w:r w:rsidRPr="001E1FE1" w:rsidR="006A1F5F">
        <w:rPr>
          <w:rFonts w:ascii="Arial" w:hAnsi="Arial" w:cs="Arial"/>
          <w:sz w:val="36"/>
          <w:szCs w:val="36"/>
        </w:rPr>
        <w:t>spreken.</w:t>
      </w:r>
      <w:r w:rsidRPr="001E1FE1" w:rsidR="00D229BC">
        <w:rPr>
          <w:rFonts w:ascii="Arial" w:hAnsi="Arial" w:cs="Arial"/>
          <w:sz w:val="36"/>
          <w:szCs w:val="36"/>
        </w:rPr>
        <w:t xml:space="preserve"> </w:t>
      </w:r>
      <w:r w:rsidRPr="001E1FE1" w:rsidR="00586284">
        <w:rPr>
          <w:rFonts w:ascii="Arial" w:hAnsi="Arial" w:cs="Arial"/>
          <w:sz w:val="36"/>
          <w:szCs w:val="36"/>
        </w:rPr>
        <w:t>De volgorde van de sequentie gepresenteerd op pagina 19 is veelzeggend: eerst een financiële unie, dan een economische en begrotingsunie en daarna pas nadenken over democratische verantwoording en legitimiteit (zie ook Annex 1). Het is precies de verkeerde volgorde.</w:t>
      </w:r>
    </w:p>
    <w:p w:rsidRPr="001E1FE1" w:rsidR="00ED2D84" w:rsidP="0023222C" w:rsidRDefault="00ED2D84" w14:paraId="7D81686B" w14:textId="77777777">
      <w:pPr>
        <w:rPr>
          <w:rFonts w:ascii="Arial" w:hAnsi="Arial" w:cs="Arial"/>
          <w:sz w:val="36"/>
          <w:szCs w:val="36"/>
        </w:rPr>
      </w:pPr>
    </w:p>
    <w:p w:rsidRPr="00370FAC" w:rsidR="00ED2D84" w:rsidP="0023222C" w:rsidRDefault="00ED2D84" w14:paraId="688FD651" w14:textId="77777777">
      <w:pPr>
        <w:rPr>
          <w:rFonts w:ascii="Arial" w:hAnsi="Arial" w:cs="Arial"/>
          <w:b/>
          <w:sz w:val="36"/>
          <w:szCs w:val="36"/>
        </w:rPr>
      </w:pPr>
      <w:r w:rsidRPr="00370FAC">
        <w:rPr>
          <w:rFonts w:ascii="Arial" w:hAnsi="Arial" w:cs="Arial"/>
          <w:b/>
          <w:sz w:val="36"/>
          <w:szCs w:val="36"/>
        </w:rPr>
        <w:t xml:space="preserve">3. Wat </w:t>
      </w:r>
      <w:r w:rsidRPr="00370FAC" w:rsidR="00ED3071">
        <w:rPr>
          <w:rFonts w:ascii="Arial" w:hAnsi="Arial" w:cs="Arial"/>
          <w:b/>
          <w:sz w:val="36"/>
          <w:szCs w:val="36"/>
        </w:rPr>
        <w:t>nu</w:t>
      </w:r>
      <w:r w:rsidRPr="00370FAC">
        <w:rPr>
          <w:rFonts w:ascii="Arial" w:hAnsi="Arial" w:cs="Arial"/>
          <w:b/>
          <w:sz w:val="36"/>
          <w:szCs w:val="36"/>
        </w:rPr>
        <w:t>?</w:t>
      </w:r>
    </w:p>
    <w:p w:rsidRPr="001E1FE1" w:rsidR="00ED2D84" w:rsidP="0023222C" w:rsidRDefault="00ED2D84" w14:paraId="711DCE98" w14:textId="066D0528">
      <w:pPr>
        <w:rPr>
          <w:rFonts w:ascii="Arial" w:hAnsi="Arial" w:cs="Arial"/>
          <w:sz w:val="36"/>
          <w:szCs w:val="36"/>
        </w:rPr>
      </w:pPr>
      <w:r w:rsidRPr="001E1FE1">
        <w:rPr>
          <w:rFonts w:ascii="Arial" w:hAnsi="Arial" w:cs="Arial"/>
          <w:sz w:val="36"/>
          <w:szCs w:val="36"/>
        </w:rPr>
        <w:t>Ad d.</w:t>
      </w:r>
      <w:r w:rsidRPr="001E1FE1" w:rsidR="00191539">
        <w:rPr>
          <w:rFonts w:ascii="Arial" w:hAnsi="Arial" w:cs="Arial"/>
          <w:sz w:val="36"/>
          <w:szCs w:val="36"/>
        </w:rPr>
        <w:t>:</w:t>
      </w:r>
      <w:r w:rsidRPr="001E1FE1">
        <w:rPr>
          <w:rFonts w:ascii="Arial" w:hAnsi="Arial" w:cs="Arial"/>
          <w:sz w:val="36"/>
          <w:szCs w:val="36"/>
        </w:rPr>
        <w:t xml:space="preserve"> eis van de commissie dat zij erkent dat de verwoorde voornemens een verdragswijziging impliceren en dat een dergelijke wijziging in ieder geval in Nederland aan een bindend referendum onderworpen moet worden. De verdere verdieping van de muntunie zal democratisch tot stand komen of zij zal niet tot stand komen. Het is de enige manier </w:t>
      </w:r>
      <w:r w:rsidRPr="001E1FE1" w:rsidR="00ED3071">
        <w:rPr>
          <w:rFonts w:ascii="Arial" w:hAnsi="Arial" w:cs="Arial"/>
          <w:sz w:val="36"/>
          <w:szCs w:val="36"/>
        </w:rPr>
        <w:t>om het geschaa</w:t>
      </w:r>
      <w:r w:rsidRPr="001E1FE1" w:rsidR="00191539">
        <w:rPr>
          <w:rFonts w:ascii="Arial" w:hAnsi="Arial" w:cs="Arial"/>
          <w:sz w:val="36"/>
          <w:szCs w:val="36"/>
        </w:rPr>
        <w:t xml:space="preserve">de vertrouwen in de politieke en bestuurlijke elite te herstellen. En het is een misvatting te denken dat met Rutte's overwinning van 15 maart jl en die van Macron de populistische revolte </w:t>
      </w:r>
      <w:r w:rsidR="003A694F">
        <w:rPr>
          <w:rFonts w:ascii="Arial" w:hAnsi="Arial" w:cs="Arial"/>
          <w:sz w:val="36"/>
          <w:szCs w:val="36"/>
        </w:rPr>
        <w:t xml:space="preserve">definitief </w:t>
      </w:r>
      <w:r w:rsidRPr="001E1FE1" w:rsidR="00191539">
        <w:rPr>
          <w:rFonts w:ascii="Arial" w:hAnsi="Arial" w:cs="Arial"/>
          <w:sz w:val="36"/>
          <w:szCs w:val="36"/>
        </w:rPr>
        <w:t>tot staan is gebracht.</w:t>
      </w:r>
    </w:p>
    <w:p w:rsidRPr="001E1FE1" w:rsidR="00191539" w:rsidP="0023222C" w:rsidRDefault="00191539" w14:paraId="1F8B9003" w14:textId="77777777">
      <w:pPr>
        <w:rPr>
          <w:rFonts w:ascii="Arial" w:hAnsi="Arial" w:cs="Arial"/>
          <w:sz w:val="36"/>
          <w:szCs w:val="36"/>
        </w:rPr>
      </w:pPr>
    </w:p>
    <w:p w:rsidRPr="001E1FE1" w:rsidR="00191539" w:rsidP="0023222C" w:rsidRDefault="00191539" w14:paraId="4820810E" w14:textId="77777777">
      <w:pPr>
        <w:rPr>
          <w:rFonts w:ascii="Arial" w:hAnsi="Arial" w:cs="Arial"/>
          <w:sz w:val="36"/>
          <w:szCs w:val="36"/>
        </w:rPr>
      </w:pPr>
      <w:r w:rsidRPr="001E1FE1">
        <w:rPr>
          <w:rFonts w:ascii="Arial" w:hAnsi="Arial" w:cs="Arial"/>
          <w:sz w:val="36"/>
          <w:szCs w:val="36"/>
        </w:rPr>
        <w:t xml:space="preserve">ad a. tot c.: er zijn twee alternatieven denkbaar op de verdere ontdemocratisering van het begrotingsbeleid die de plannen van de commissie impliceren. </w:t>
      </w:r>
    </w:p>
    <w:p w:rsidRPr="001E1FE1" w:rsidR="00191539" w:rsidP="0023222C" w:rsidRDefault="00191539" w14:paraId="2203D83F" w14:textId="4A1FE961">
      <w:pPr>
        <w:rPr>
          <w:rFonts w:ascii="Arial" w:hAnsi="Arial" w:cs="Arial"/>
          <w:sz w:val="36"/>
          <w:szCs w:val="36"/>
        </w:rPr>
      </w:pPr>
      <w:r w:rsidRPr="001E1FE1">
        <w:rPr>
          <w:rFonts w:ascii="Arial" w:hAnsi="Arial" w:cs="Arial"/>
          <w:sz w:val="36"/>
          <w:szCs w:val="36"/>
        </w:rPr>
        <w:tab/>
      </w:r>
      <w:r w:rsidRPr="00370FAC">
        <w:rPr>
          <w:rFonts w:ascii="Arial" w:hAnsi="Arial" w:cs="Arial"/>
          <w:b/>
          <w:sz w:val="36"/>
          <w:szCs w:val="36"/>
        </w:rPr>
        <w:t xml:space="preserve">De eerste is opheffing van het </w:t>
      </w:r>
      <w:r w:rsidRPr="00370FAC" w:rsidR="00CE7642">
        <w:rPr>
          <w:rFonts w:ascii="Arial" w:hAnsi="Arial" w:cs="Arial"/>
          <w:b/>
          <w:sz w:val="36"/>
          <w:szCs w:val="36"/>
        </w:rPr>
        <w:t>verdragsrechtelijke verbod op een transferunie</w:t>
      </w:r>
      <w:r w:rsidRPr="00370FAC">
        <w:rPr>
          <w:rFonts w:ascii="Arial" w:hAnsi="Arial" w:cs="Arial"/>
          <w:b/>
          <w:sz w:val="36"/>
          <w:szCs w:val="36"/>
        </w:rPr>
        <w:t xml:space="preserve"> en onttakeling van de schuldreductie en begrotingstekortreductie mechanismen die in het aangescherpte begrotings- en stabiliteitspact liggen verscholen,</w:t>
      </w:r>
      <w:r w:rsidRPr="001E1FE1">
        <w:rPr>
          <w:rFonts w:ascii="Arial" w:hAnsi="Arial" w:cs="Arial"/>
          <w:sz w:val="36"/>
          <w:szCs w:val="36"/>
        </w:rPr>
        <w:t xml:space="preserve"> om behoud van democratisch bevochten grondrechten te verenigen met een muntunie die externe devaluatie onmogelijk maakt.</w:t>
      </w:r>
      <w:r w:rsidRPr="001E1FE1" w:rsidR="002437A1">
        <w:rPr>
          <w:rFonts w:ascii="Arial" w:hAnsi="Arial" w:cs="Arial"/>
          <w:sz w:val="36"/>
          <w:szCs w:val="36"/>
        </w:rPr>
        <w:t xml:space="preserve"> </w:t>
      </w:r>
      <w:r w:rsidRPr="001E1FE1" w:rsidR="00C24F7B">
        <w:rPr>
          <w:rFonts w:ascii="Arial" w:hAnsi="Arial" w:cs="Arial"/>
          <w:sz w:val="36"/>
          <w:szCs w:val="36"/>
        </w:rPr>
        <w:t>Z</w:t>
      </w:r>
      <w:r w:rsidRPr="001E1FE1" w:rsidR="002437A1">
        <w:rPr>
          <w:rFonts w:ascii="Arial" w:hAnsi="Arial" w:cs="Arial"/>
          <w:sz w:val="36"/>
          <w:szCs w:val="36"/>
        </w:rPr>
        <w:t xml:space="preserve">o kan de muntunie een progressief karakter krijgen, kan haar ordoliberale bias worden doorbroken en kan de </w:t>
      </w:r>
      <w:r w:rsidR="00CE7642">
        <w:rPr>
          <w:rFonts w:ascii="Arial" w:hAnsi="Arial" w:cs="Arial"/>
          <w:sz w:val="36"/>
          <w:szCs w:val="36"/>
        </w:rPr>
        <w:t xml:space="preserve">voortdurende </w:t>
      </w:r>
      <w:r w:rsidRPr="001E1FE1" w:rsidR="002437A1">
        <w:rPr>
          <w:rFonts w:ascii="Arial" w:hAnsi="Arial" w:cs="Arial"/>
          <w:sz w:val="36"/>
          <w:szCs w:val="36"/>
        </w:rPr>
        <w:t>daling van de arbeidsinkomensquote tot staan worden gebracht.</w:t>
      </w:r>
      <w:r w:rsidRPr="001E1FE1" w:rsidR="00C24F7B">
        <w:rPr>
          <w:rFonts w:ascii="Arial" w:hAnsi="Arial" w:cs="Arial"/>
          <w:sz w:val="36"/>
          <w:szCs w:val="36"/>
        </w:rPr>
        <w:t xml:space="preserve"> </w:t>
      </w:r>
    </w:p>
    <w:p w:rsidRPr="001E1FE1" w:rsidR="00191539" w:rsidP="0023222C" w:rsidRDefault="00191539" w14:paraId="088B9A6B" w14:textId="3D639448">
      <w:pPr>
        <w:rPr>
          <w:rFonts w:ascii="Arial" w:hAnsi="Arial" w:cs="Arial"/>
          <w:sz w:val="36"/>
          <w:szCs w:val="36"/>
        </w:rPr>
      </w:pPr>
      <w:r w:rsidRPr="001E1FE1">
        <w:rPr>
          <w:rFonts w:ascii="Arial" w:hAnsi="Arial" w:cs="Arial"/>
          <w:sz w:val="36"/>
          <w:szCs w:val="36"/>
        </w:rPr>
        <w:tab/>
      </w:r>
      <w:r w:rsidRPr="00370FAC">
        <w:rPr>
          <w:rFonts w:ascii="Arial" w:hAnsi="Arial" w:cs="Arial"/>
          <w:b/>
          <w:sz w:val="36"/>
          <w:szCs w:val="36"/>
        </w:rPr>
        <w:t>De tweede is een omkering van de beweging na</w:t>
      </w:r>
      <w:r w:rsidRPr="00370FAC" w:rsidR="00ED3071">
        <w:rPr>
          <w:rFonts w:ascii="Arial" w:hAnsi="Arial" w:cs="Arial"/>
          <w:b/>
          <w:sz w:val="36"/>
          <w:szCs w:val="36"/>
        </w:rPr>
        <w:t>ar meer rigiditeit en meer coörd</w:t>
      </w:r>
      <w:r w:rsidRPr="00370FAC">
        <w:rPr>
          <w:rFonts w:ascii="Arial" w:hAnsi="Arial" w:cs="Arial"/>
          <w:b/>
          <w:sz w:val="36"/>
          <w:szCs w:val="36"/>
        </w:rPr>
        <w:t>inatie in de richting van juist meer flexibiliteit en daardoor minder (behoefte aan) coördinatie.</w:t>
      </w:r>
      <w:r w:rsidRPr="001E1FE1">
        <w:rPr>
          <w:rFonts w:ascii="Arial" w:hAnsi="Arial" w:cs="Arial"/>
          <w:sz w:val="36"/>
          <w:szCs w:val="36"/>
        </w:rPr>
        <w:t xml:space="preserve"> </w:t>
      </w:r>
      <w:r w:rsidRPr="001E1FE1" w:rsidR="00E76919">
        <w:rPr>
          <w:rFonts w:ascii="Arial" w:hAnsi="Arial" w:cs="Arial"/>
          <w:sz w:val="36"/>
          <w:szCs w:val="36"/>
        </w:rPr>
        <w:t xml:space="preserve">De introductie van </w:t>
      </w:r>
      <w:r w:rsidR="00896A55">
        <w:rPr>
          <w:rFonts w:ascii="Arial" w:hAnsi="Arial" w:cs="Arial"/>
          <w:sz w:val="36"/>
          <w:szCs w:val="36"/>
        </w:rPr>
        <w:t xml:space="preserve">een systeem van </w:t>
      </w:r>
      <w:r w:rsidRPr="001E1FE1" w:rsidR="00E76919">
        <w:rPr>
          <w:rFonts w:ascii="Arial" w:hAnsi="Arial" w:cs="Arial"/>
          <w:sz w:val="36"/>
          <w:szCs w:val="36"/>
        </w:rPr>
        <w:t xml:space="preserve">parallelmunten in het pallet van de eurozone zou een stap in die richting kunnen zijn. Het betekent dat via de achterdeur de mogelijkheid van </w:t>
      </w:r>
      <w:r w:rsidRPr="001E1FE1" w:rsidR="00ED3071">
        <w:rPr>
          <w:rFonts w:ascii="Arial" w:hAnsi="Arial" w:cs="Arial"/>
          <w:sz w:val="36"/>
          <w:szCs w:val="36"/>
        </w:rPr>
        <w:t xml:space="preserve">periodieke </w:t>
      </w:r>
      <w:r w:rsidRPr="001E1FE1" w:rsidR="00E76919">
        <w:rPr>
          <w:rFonts w:ascii="Arial" w:hAnsi="Arial" w:cs="Arial"/>
          <w:sz w:val="36"/>
          <w:szCs w:val="36"/>
        </w:rPr>
        <w:t>externe devaluatie (wat nou eenmaal een historisch gegroeid onderdeel van het systeem van arbeidsverhoudingen van de Mediterrane lidstaten is) wordt geherintroduceerd waardoor het concurrentievermogen van de exportsector kan worden hersteld zonder dat de democratische verworven sociale grondrechten hoeve</w:t>
      </w:r>
      <w:r w:rsidR="00896A55">
        <w:rPr>
          <w:rFonts w:ascii="Arial" w:hAnsi="Arial" w:cs="Arial"/>
          <w:sz w:val="36"/>
          <w:szCs w:val="36"/>
        </w:rPr>
        <w:t>n te worden aangetast. Een goed</w:t>
      </w:r>
      <w:r w:rsidRPr="001E1FE1" w:rsidR="00E76919">
        <w:rPr>
          <w:rFonts w:ascii="Arial" w:hAnsi="Arial" w:cs="Arial"/>
          <w:sz w:val="36"/>
          <w:szCs w:val="36"/>
        </w:rPr>
        <w:t xml:space="preserve"> en logistiek </w:t>
      </w:r>
      <w:r w:rsidR="00896A55">
        <w:rPr>
          <w:rFonts w:ascii="Arial" w:hAnsi="Arial" w:cs="Arial"/>
          <w:sz w:val="36"/>
          <w:szCs w:val="36"/>
        </w:rPr>
        <w:t>uitvoerbaar</w:t>
      </w:r>
      <w:r w:rsidRPr="001E1FE1" w:rsidR="00E76919">
        <w:rPr>
          <w:rFonts w:ascii="Arial" w:hAnsi="Arial" w:cs="Arial"/>
          <w:sz w:val="36"/>
          <w:szCs w:val="36"/>
        </w:rPr>
        <w:t xml:space="preserve"> </w:t>
      </w:r>
      <w:r w:rsidR="00896A55">
        <w:rPr>
          <w:rFonts w:ascii="Arial" w:hAnsi="Arial" w:cs="Arial"/>
          <w:sz w:val="36"/>
          <w:szCs w:val="36"/>
        </w:rPr>
        <w:t xml:space="preserve">alternatief voor een systeem van parallelle munten </w:t>
      </w:r>
      <w:r w:rsidRPr="001E1FE1" w:rsidR="00E76919">
        <w:rPr>
          <w:rFonts w:ascii="Arial" w:hAnsi="Arial" w:cs="Arial"/>
          <w:sz w:val="36"/>
          <w:szCs w:val="36"/>
        </w:rPr>
        <w:t xml:space="preserve">is de zogenaamde </w:t>
      </w:r>
      <w:r w:rsidR="00896A55">
        <w:rPr>
          <w:rFonts w:ascii="Arial" w:hAnsi="Arial" w:cs="Arial"/>
          <w:sz w:val="36"/>
          <w:szCs w:val="36"/>
        </w:rPr>
        <w:t xml:space="preserve">The </w:t>
      </w:r>
      <w:r w:rsidRPr="001E1FE1" w:rsidR="00E76919">
        <w:rPr>
          <w:rFonts w:ascii="Arial" w:hAnsi="Arial" w:cs="Arial"/>
          <w:sz w:val="36"/>
          <w:szCs w:val="36"/>
        </w:rPr>
        <w:t>Matheo Solution van de Nederlandse euro-onderzoeker Andre ten Dam</w:t>
      </w:r>
      <w:r w:rsidR="00A70E6A">
        <w:rPr>
          <w:rFonts w:ascii="Arial" w:hAnsi="Arial" w:cs="Arial"/>
          <w:sz w:val="36"/>
          <w:szCs w:val="36"/>
        </w:rPr>
        <w:t>, dat flexibiliteit paart aan homogeniteit door de verschillende munten te introduceren voor de verschillende geldfuncties.</w:t>
      </w:r>
      <w:r w:rsidRPr="00D34D35" w:rsidR="00D34D35">
        <w:rPr>
          <w:rStyle w:val="Voetnootmarkering"/>
          <w:rFonts w:ascii="Arial" w:hAnsi="Arial" w:cs="Arial"/>
          <w:sz w:val="36"/>
          <w:szCs w:val="36"/>
        </w:rPr>
        <w:t xml:space="preserve"> </w:t>
      </w:r>
      <w:r w:rsidRPr="001E1FE1" w:rsidR="00D34D35">
        <w:rPr>
          <w:rStyle w:val="Voetnootmarkering"/>
          <w:rFonts w:ascii="Arial" w:hAnsi="Arial" w:cs="Arial"/>
          <w:sz w:val="36"/>
          <w:szCs w:val="36"/>
        </w:rPr>
        <w:footnoteReference w:id="8"/>
      </w:r>
      <w:r w:rsidR="00A70E6A">
        <w:rPr>
          <w:rFonts w:ascii="Arial" w:hAnsi="Arial" w:cs="Arial"/>
          <w:sz w:val="36"/>
          <w:szCs w:val="36"/>
        </w:rPr>
        <w:t xml:space="preserve"> Onder TMS blijft de euro het enige geaccepteerde betalingsmiddel maar worden ernaast nationale munten voor de rekeneenheid functie. TMS lijkt daarmee op de Bancor die John Maynard Keynes tijdens de Bretton Woods conferentie voorstelde maar die de onderhandelingen uiteindelijk niet heeft overleefd</w:t>
      </w:r>
      <w:r w:rsidRPr="001E1FE1" w:rsidR="00E76919">
        <w:rPr>
          <w:rFonts w:ascii="Arial" w:hAnsi="Arial" w:cs="Arial"/>
          <w:sz w:val="36"/>
          <w:szCs w:val="36"/>
        </w:rPr>
        <w:t xml:space="preserve">. </w:t>
      </w:r>
    </w:p>
    <w:p w:rsidR="004000A6" w:rsidP="0023222C" w:rsidRDefault="004000A6" w14:paraId="4651946E" w14:textId="77777777">
      <w:pPr>
        <w:rPr>
          <w:rFonts w:ascii="Arial" w:hAnsi="Arial" w:cs="Arial"/>
          <w:sz w:val="36"/>
          <w:szCs w:val="36"/>
        </w:rPr>
      </w:pPr>
    </w:p>
    <w:p w:rsidRPr="001E1FE1" w:rsidR="00E76919" w:rsidP="0023222C" w:rsidRDefault="00E76919" w14:paraId="6EAFB0D1" w14:textId="17161C8A">
      <w:pPr>
        <w:rPr>
          <w:rFonts w:ascii="Arial" w:hAnsi="Arial" w:cs="Arial"/>
          <w:sz w:val="36"/>
          <w:szCs w:val="36"/>
        </w:rPr>
      </w:pPr>
      <w:bookmarkStart w:name="_GoBack" w:id="0"/>
      <w:bookmarkEnd w:id="0"/>
      <w:r w:rsidRPr="001E1FE1">
        <w:rPr>
          <w:rFonts w:ascii="Arial" w:hAnsi="Arial" w:cs="Arial"/>
          <w:sz w:val="36"/>
          <w:szCs w:val="36"/>
        </w:rPr>
        <w:t xml:space="preserve">Gezien de grote politieke oppositie tegen de eerste </w:t>
      </w:r>
      <w:r w:rsidRPr="001E1FE1" w:rsidR="002437A1">
        <w:rPr>
          <w:rFonts w:ascii="Arial" w:hAnsi="Arial" w:cs="Arial"/>
          <w:sz w:val="36"/>
          <w:szCs w:val="36"/>
        </w:rPr>
        <w:t xml:space="preserve">oplossing is het raadzaam de tweede oplossing veel serieuzer te nemen dan momenteel in Europese en Nederlandse adviesrapporten over de toekomst van de eurozone wordt gedaan. De afwezigheid van een serieuze discussie van deze alternatieven doet vermoeden dat het voorliggende document precies dat is wat zijn prelude al deed vermoeden, namelijk een tekst die geen discussie moet </w:t>
      </w:r>
      <w:r w:rsidRPr="001E1FE1" w:rsidR="0021415A">
        <w:rPr>
          <w:rFonts w:ascii="Arial" w:hAnsi="Arial" w:cs="Arial"/>
          <w:sz w:val="36"/>
          <w:szCs w:val="36"/>
        </w:rPr>
        <w:t>initiëren</w:t>
      </w:r>
      <w:r w:rsidRPr="001E1FE1" w:rsidR="002437A1">
        <w:rPr>
          <w:rFonts w:ascii="Arial" w:hAnsi="Arial" w:cs="Arial"/>
          <w:sz w:val="36"/>
          <w:szCs w:val="36"/>
        </w:rPr>
        <w:t xml:space="preserve"> maar die jui</w:t>
      </w:r>
      <w:r w:rsidRPr="001E1FE1" w:rsidR="0070477C">
        <w:rPr>
          <w:rFonts w:ascii="Arial" w:hAnsi="Arial" w:cs="Arial"/>
          <w:sz w:val="36"/>
          <w:szCs w:val="36"/>
        </w:rPr>
        <w:t>st een voldongen feit moet creë</w:t>
      </w:r>
      <w:r w:rsidRPr="001E1FE1" w:rsidR="002437A1">
        <w:rPr>
          <w:rFonts w:ascii="Arial" w:hAnsi="Arial" w:cs="Arial"/>
          <w:sz w:val="36"/>
          <w:szCs w:val="36"/>
        </w:rPr>
        <w:t xml:space="preserve">ren. </w:t>
      </w:r>
    </w:p>
    <w:sectPr w:rsidRPr="001E1FE1" w:rsidR="00E76919" w:rsidSect="009338B9">
      <w:pgSz w:w="12240" w:h="15840"/>
      <w:pgMar w:top="1440" w:right="1800" w:bottom="1440" w:left="1800" w:header="706" w:footer="706" w:gutter="0"/>
      <w:cols w:space="708"/>
      <w:docGrid w:linePitch="360"/>
      <w:paperSrc w:first="4" w:other="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086941" w14:textId="77777777" w:rsidR="00370FAC" w:rsidRDefault="00370FAC" w:rsidP="004E6C8F">
      <w:r>
        <w:separator/>
      </w:r>
    </w:p>
  </w:endnote>
  <w:endnote w:type="continuationSeparator" w:id="0">
    <w:p w14:paraId="0EAB1F7C" w14:textId="77777777" w:rsidR="00370FAC" w:rsidRDefault="00370FAC" w:rsidP="004E6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1F39BC" w14:textId="77777777" w:rsidR="00370FAC" w:rsidRDefault="00370FAC" w:rsidP="004E6C8F">
      <w:r>
        <w:separator/>
      </w:r>
    </w:p>
  </w:footnote>
  <w:footnote w:type="continuationSeparator" w:id="0">
    <w:p w14:paraId="0C0561E7" w14:textId="77777777" w:rsidR="00370FAC" w:rsidRDefault="00370FAC" w:rsidP="004E6C8F">
      <w:r>
        <w:continuationSeparator/>
      </w:r>
    </w:p>
  </w:footnote>
  <w:footnote w:id="1">
    <w:p w14:paraId="452D27A6" w14:textId="77777777" w:rsidR="00370FAC" w:rsidRPr="001E1FE1" w:rsidRDefault="00370FAC">
      <w:pPr>
        <w:pStyle w:val="Voetnoottekst"/>
        <w:rPr>
          <w:rFonts w:ascii="Arial" w:hAnsi="Arial" w:cs="Arial"/>
          <w:lang w:val="nl-NL"/>
        </w:rPr>
      </w:pPr>
      <w:r w:rsidRPr="001E1FE1">
        <w:rPr>
          <w:rStyle w:val="Voetnootmarkering"/>
          <w:rFonts w:ascii="Arial" w:hAnsi="Arial" w:cs="Arial"/>
        </w:rPr>
        <w:footnoteRef/>
      </w:r>
      <w:r w:rsidRPr="001E1FE1">
        <w:rPr>
          <w:rFonts w:ascii="Arial" w:hAnsi="Arial" w:cs="Arial"/>
        </w:rPr>
        <w:t xml:space="preserve"> https://www.ecb.europa.eu/pub/pdf/other/eb201505_article01.en.pdf</w:t>
      </w:r>
    </w:p>
  </w:footnote>
  <w:footnote w:id="2">
    <w:p w14:paraId="7056F301" w14:textId="77777777" w:rsidR="00370FAC" w:rsidRPr="001E1FE1" w:rsidRDefault="00370FAC">
      <w:pPr>
        <w:pStyle w:val="Voetnoottekst"/>
        <w:rPr>
          <w:rFonts w:ascii="Arial" w:hAnsi="Arial" w:cs="Arial"/>
          <w:lang w:val="nl-NL"/>
        </w:rPr>
      </w:pPr>
      <w:r w:rsidRPr="001E1FE1">
        <w:rPr>
          <w:rStyle w:val="Voetnootmarkering"/>
          <w:rFonts w:ascii="Arial" w:hAnsi="Arial" w:cs="Arial"/>
        </w:rPr>
        <w:footnoteRef/>
      </w:r>
      <w:r w:rsidRPr="001E1FE1">
        <w:rPr>
          <w:rFonts w:ascii="Arial" w:hAnsi="Arial" w:cs="Arial"/>
        </w:rPr>
        <w:t xml:space="preserve"> </w:t>
      </w:r>
      <w:r w:rsidRPr="001E1FE1">
        <w:rPr>
          <w:rFonts w:ascii="Arial" w:hAnsi="Arial" w:cs="Arial"/>
          <w:lang w:val="nl-NL"/>
        </w:rPr>
        <w:t>Zie Noeth &amp; Septgupta, https://files.stlouisfed.org/files/htdocs/publications/review/12/11/Noeth.pdf</w:t>
      </w:r>
    </w:p>
  </w:footnote>
  <w:footnote w:id="3">
    <w:p w14:paraId="52B55630" w14:textId="3FD6F6EA" w:rsidR="00370FAC" w:rsidRPr="001E1FE1" w:rsidRDefault="00370FAC">
      <w:pPr>
        <w:pStyle w:val="Voetnoottekst"/>
        <w:rPr>
          <w:rFonts w:ascii="Arial" w:hAnsi="Arial" w:cs="Arial"/>
          <w:lang w:val="nl-NL"/>
        </w:rPr>
      </w:pPr>
      <w:r w:rsidRPr="001E1FE1">
        <w:rPr>
          <w:rStyle w:val="Voetnootmarkering"/>
          <w:rFonts w:ascii="Arial" w:hAnsi="Arial" w:cs="Arial"/>
        </w:rPr>
        <w:footnoteRef/>
      </w:r>
      <w:r w:rsidRPr="001E1FE1">
        <w:rPr>
          <w:rFonts w:ascii="Arial" w:hAnsi="Arial" w:cs="Arial"/>
        </w:rPr>
        <w:t xml:space="preserve"> </w:t>
      </w:r>
      <w:r w:rsidRPr="001E1FE1">
        <w:rPr>
          <w:rFonts w:ascii="Arial" w:hAnsi="Arial" w:cs="Arial"/>
          <w:lang w:val="nl-NL"/>
        </w:rPr>
        <w:t>Wolfgang Streeck, Buying Time, https://www.versobooks.com/books/2390-buying-time</w:t>
      </w:r>
      <w:r>
        <w:rPr>
          <w:rFonts w:ascii="Arial" w:hAnsi="Arial" w:cs="Arial"/>
          <w:lang w:val="nl-NL"/>
        </w:rPr>
        <w:t>; zie ook Ten Dam, De euro: slikken, stikken of flexibiliseren, De Internationale Spectator, te verschijnen</w:t>
      </w:r>
    </w:p>
  </w:footnote>
  <w:footnote w:id="4">
    <w:p w14:paraId="11B84DC6" w14:textId="77777777" w:rsidR="00370FAC" w:rsidRPr="001E1FE1" w:rsidRDefault="00370FAC">
      <w:pPr>
        <w:pStyle w:val="Voetnoottekst"/>
        <w:rPr>
          <w:rFonts w:ascii="Arial" w:hAnsi="Arial" w:cs="Arial"/>
          <w:lang w:val="nl-NL"/>
        </w:rPr>
      </w:pPr>
      <w:r w:rsidRPr="001E1FE1">
        <w:rPr>
          <w:rStyle w:val="Voetnootmarkering"/>
          <w:rFonts w:ascii="Arial" w:hAnsi="Arial" w:cs="Arial"/>
        </w:rPr>
        <w:footnoteRef/>
      </w:r>
      <w:r w:rsidRPr="001E1FE1">
        <w:rPr>
          <w:rFonts w:ascii="Arial" w:hAnsi="Arial" w:cs="Arial"/>
        </w:rPr>
        <w:t xml:space="preserve"> </w:t>
      </w:r>
      <w:r w:rsidRPr="001E1FE1">
        <w:rPr>
          <w:rFonts w:ascii="Arial" w:hAnsi="Arial" w:cs="Arial"/>
          <w:lang w:val="nl-NL"/>
        </w:rPr>
        <w:t>Zie Höpner &amp; Seeliger, http://pubman.mpdl.mpg.de/pubman/item/escidoc:2464129:2/component/escidoc:2464127/mpifg_dp17_13.pdf</w:t>
      </w:r>
    </w:p>
  </w:footnote>
  <w:footnote w:id="5">
    <w:p w14:paraId="668C72B4" w14:textId="77777777" w:rsidR="00370FAC" w:rsidRPr="001E1FE1" w:rsidRDefault="00370FAC">
      <w:pPr>
        <w:pStyle w:val="Voetnoottekst"/>
        <w:rPr>
          <w:rFonts w:ascii="Arial" w:hAnsi="Arial" w:cs="Arial"/>
          <w:lang w:val="nl-NL"/>
        </w:rPr>
      </w:pPr>
      <w:r w:rsidRPr="001E1FE1">
        <w:rPr>
          <w:rStyle w:val="Voetnootmarkering"/>
          <w:rFonts w:ascii="Arial" w:hAnsi="Arial" w:cs="Arial"/>
        </w:rPr>
        <w:footnoteRef/>
      </w:r>
      <w:r w:rsidRPr="001E1FE1">
        <w:rPr>
          <w:rFonts w:ascii="Arial" w:hAnsi="Arial" w:cs="Arial"/>
        </w:rPr>
        <w:t xml:space="preserve"> </w:t>
      </w:r>
      <w:r w:rsidRPr="001E1FE1">
        <w:rPr>
          <w:rFonts w:ascii="Arial" w:hAnsi="Arial" w:cs="Arial"/>
          <w:lang w:val="nl-NL"/>
        </w:rPr>
        <w:t>Vergelijk Barry Echengreen, Golden Fetters, over de onverenigbaarheid van universeel stemrecht en de goudstandaard.</w:t>
      </w:r>
    </w:p>
  </w:footnote>
  <w:footnote w:id="6">
    <w:p w14:paraId="35195210" w14:textId="77777777" w:rsidR="00370FAC" w:rsidRPr="001E1FE1" w:rsidRDefault="00370FAC">
      <w:pPr>
        <w:pStyle w:val="Voetnoottekst"/>
        <w:rPr>
          <w:rFonts w:ascii="Arial" w:hAnsi="Arial" w:cs="Arial"/>
          <w:lang w:val="nl-NL"/>
        </w:rPr>
      </w:pPr>
      <w:r w:rsidRPr="001E1FE1">
        <w:rPr>
          <w:rStyle w:val="Voetnootmarkering"/>
          <w:rFonts w:ascii="Arial" w:hAnsi="Arial" w:cs="Arial"/>
        </w:rPr>
        <w:footnoteRef/>
      </w:r>
      <w:r w:rsidRPr="001E1FE1">
        <w:rPr>
          <w:rFonts w:ascii="Arial" w:hAnsi="Arial" w:cs="Arial"/>
        </w:rPr>
        <w:t xml:space="preserve"> </w:t>
      </w:r>
      <w:r w:rsidRPr="001E1FE1">
        <w:rPr>
          <w:rFonts w:ascii="Arial" w:hAnsi="Arial" w:cs="Arial"/>
          <w:lang w:val="nl-NL"/>
        </w:rPr>
        <w:t>Zie Bibow, http://www.levyinstitute.org/pubs/wp_886.pdf</w:t>
      </w:r>
    </w:p>
  </w:footnote>
  <w:footnote w:id="7">
    <w:p w14:paraId="276DEE28" w14:textId="77777777" w:rsidR="00370FAC" w:rsidRPr="001E1FE1" w:rsidRDefault="00370FAC">
      <w:pPr>
        <w:pStyle w:val="Voetnoottekst"/>
        <w:rPr>
          <w:rFonts w:ascii="Arial" w:hAnsi="Arial" w:cs="Arial"/>
          <w:lang w:val="nl-NL"/>
        </w:rPr>
      </w:pPr>
      <w:r w:rsidRPr="001E1FE1">
        <w:rPr>
          <w:rStyle w:val="Voetnootmarkering"/>
          <w:rFonts w:ascii="Arial" w:hAnsi="Arial" w:cs="Arial"/>
        </w:rPr>
        <w:footnoteRef/>
      </w:r>
      <w:r w:rsidRPr="001E1FE1">
        <w:rPr>
          <w:rFonts w:ascii="Arial" w:hAnsi="Arial" w:cs="Arial"/>
        </w:rPr>
        <w:t xml:space="preserve"> </w:t>
      </w:r>
      <w:r w:rsidRPr="001E1FE1">
        <w:rPr>
          <w:rFonts w:ascii="Arial" w:hAnsi="Arial" w:cs="Arial"/>
          <w:lang w:val="nl-NL"/>
        </w:rPr>
        <w:t>Zie Roberts, https://www.google.nl/url?sa=i&amp;rct=j&amp;q=&amp;esrc=s&amp;source=images&amp;cd=&amp;ved=0ahUKEwir2aicx5zWAhUKU1AKHTdsBw0QjB0IBg&amp;url=https%3A%2F%2Fthenextrecession.files.wordpress.com%2F2015%2F03%2Feuro-crisis-is-a-crisis-of-capitalism.docx&amp;psig=AFQjCNGZxYRfbA0IqvdLZaJOzqR_7tuomA&amp;ust=1505199488040590</w:t>
      </w:r>
    </w:p>
  </w:footnote>
  <w:footnote w:id="8">
    <w:p w14:paraId="4761FB4E" w14:textId="77777777" w:rsidR="00370FAC" w:rsidRPr="001E1FE1" w:rsidRDefault="00370FAC" w:rsidP="00D34D35">
      <w:pPr>
        <w:rPr>
          <w:rFonts w:ascii="Arial" w:eastAsia="Times New Roman" w:hAnsi="Arial" w:cs="Arial"/>
          <w:lang w:val="en-US"/>
        </w:rPr>
      </w:pPr>
      <w:r w:rsidRPr="00896A55">
        <w:rPr>
          <w:rStyle w:val="Voetnootmarkering"/>
          <w:rFonts w:ascii="Arial" w:hAnsi="Arial" w:cs="Arial"/>
        </w:rPr>
        <w:footnoteRef/>
      </w:r>
      <w:r w:rsidRPr="00896A55">
        <w:rPr>
          <w:rFonts w:ascii="Arial" w:hAnsi="Arial" w:cs="Arial"/>
        </w:rPr>
        <w:t xml:space="preserve"> </w:t>
      </w:r>
      <w:hyperlink r:id="rId1" w:history="1">
        <w:r w:rsidRPr="00896A55">
          <w:rPr>
            <w:rFonts w:ascii="Arial" w:hAnsi="Arial" w:cs="Arial"/>
            <w:lang w:val="en-US"/>
          </w:rPr>
          <w:t>http://www.thematheosolution.eu</w:t>
        </w:r>
      </w:hyperlink>
      <w:r w:rsidRPr="00896A55">
        <w:rPr>
          <w:rFonts w:ascii="Arial" w:hAnsi="Arial" w:cs="Arial"/>
        </w:rPr>
        <w:t>; zie oo</w:t>
      </w:r>
      <w:r w:rsidRPr="001E1FE1">
        <w:rPr>
          <w:rFonts w:ascii="Arial" w:hAnsi="Arial" w:cs="Arial"/>
        </w:rPr>
        <w:t xml:space="preserve">k Streeck, </w:t>
      </w:r>
      <w:r w:rsidRPr="001E1FE1">
        <w:rPr>
          <w:rFonts w:ascii="Arial" w:eastAsia="Times New Roman" w:hAnsi="Arial" w:cs="Arial"/>
          <w:shd w:val="clear" w:color="auto" w:fill="FFFFFF"/>
          <w:lang w:val="en-US"/>
        </w:rPr>
        <w:t>https://newleftreview.org/article/download_pdf?id=3142</w:t>
      </w:r>
    </w:p>
    <w:p w14:paraId="14F2B056" w14:textId="77777777" w:rsidR="00370FAC" w:rsidRPr="001E1FE1" w:rsidRDefault="00370FAC" w:rsidP="00D34D35">
      <w:pPr>
        <w:pStyle w:val="Voetnoottekst"/>
        <w:rPr>
          <w:rFonts w:ascii="Arial" w:hAnsi="Arial" w:cs="Arial"/>
          <w:lang w:val="nl-NL"/>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F60"/>
    <w:rsid w:val="000D4F76"/>
    <w:rsid w:val="000F196D"/>
    <w:rsid w:val="00191539"/>
    <w:rsid w:val="001E1FE1"/>
    <w:rsid w:val="0021415A"/>
    <w:rsid w:val="0023222C"/>
    <w:rsid w:val="002437A1"/>
    <w:rsid w:val="002D01C4"/>
    <w:rsid w:val="00341C15"/>
    <w:rsid w:val="00342B2A"/>
    <w:rsid w:val="00370FAC"/>
    <w:rsid w:val="003A694F"/>
    <w:rsid w:val="004000A6"/>
    <w:rsid w:val="004127C3"/>
    <w:rsid w:val="004E6C8F"/>
    <w:rsid w:val="00586284"/>
    <w:rsid w:val="005D4575"/>
    <w:rsid w:val="00672C3B"/>
    <w:rsid w:val="0069452F"/>
    <w:rsid w:val="006A1F5F"/>
    <w:rsid w:val="006E3A68"/>
    <w:rsid w:val="0070477C"/>
    <w:rsid w:val="00747E18"/>
    <w:rsid w:val="00896A55"/>
    <w:rsid w:val="009338B9"/>
    <w:rsid w:val="009D2692"/>
    <w:rsid w:val="00A70E6A"/>
    <w:rsid w:val="00A82344"/>
    <w:rsid w:val="00AF307E"/>
    <w:rsid w:val="00C24F7B"/>
    <w:rsid w:val="00C3538A"/>
    <w:rsid w:val="00CE7642"/>
    <w:rsid w:val="00D229BC"/>
    <w:rsid w:val="00D34D35"/>
    <w:rsid w:val="00D678C4"/>
    <w:rsid w:val="00DE6527"/>
    <w:rsid w:val="00E57E80"/>
    <w:rsid w:val="00E71F60"/>
    <w:rsid w:val="00E76919"/>
    <w:rsid w:val="00ED2D84"/>
    <w:rsid w:val="00ED3071"/>
    <w:rsid w:val="00F83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D7A0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Normaal"/>
    <w:link w:val="VoetnoottekstTeken"/>
    <w:uiPriority w:val="99"/>
    <w:unhideWhenUsed/>
    <w:rsid w:val="004E6C8F"/>
  </w:style>
  <w:style w:type="character" w:customStyle="1" w:styleId="VoetnoottekstTeken">
    <w:name w:val="Voetnoottekst Teken"/>
    <w:basedOn w:val="Standaardalinea-lettertype"/>
    <w:link w:val="Voetnoottekst"/>
    <w:uiPriority w:val="99"/>
    <w:rsid w:val="004E6C8F"/>
    <w:rPr>
      <w:lang w:val="en-GB"/>
    </w:rPr>
  </w:style>
  <w:style w:type="character" w:styleId="Voetnootmarkering">
    <w:name w:val="footnote reference"/>
    <w:basedOn w:val="Standaardalinea-lettertype"/>
    <w:uiPriority w:val="99"/>
    <w:unhideWhenUsed/>
    <w:rsid w:val="004E6C8F"/>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Normaal"/>
    <w:link w:val="VoetnoottekstTeken"/>
    <w:uiPriority w:val="99"/>
    <w:unhideWhenUsed/>
    <w:rsid w:val="004E6C8F"/>
  </w:style>
  <w:style w:type="character" w:customStyle="1" w:styleId="VoetnoottekstTeken">
    <w:name w:val="Voetnoottekst Teken"/>
    <w:basedOn w:val="Standaardalinea-lettertype"/>
    <w:link w:val="Voetnoottekst"/>
    <w:uiPriority w:val="99"/>
    <w:rsid w:val="004E6C8F"/>
    <w:rPr>
      <w:lang w:val="en-GB"/>
    </w:rPr>
  </w:style>
  <w:style w:type="character" w:styleId="Voetnootmarkering">
    <w:name w:val="footnote reference"/>
    <w:basedOn w:val="Standaardalinea-lettertype"/>
    <w:uiPriority w:val="99"/>
    <w:unhideWhenUsed/>
    <w:rsid w:val="004E6C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4653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endnotes" Target="endnotes.xml" Id="rId6" /><Relationship Type="http://schemas.openxmlformats.org/officeDocument/2006/relationships/styles" Target="styles.xml" Id="rId1" /><Relationship Type="http://schemas.openxmlformats.org/officeDocument/2006/relationships/footnotes" Target="footnotes.xml" Id="rId5" /><Relationship Type="http://schemas.openxmlformats.org/officeDocument/2006/relationships/webSettings" Target="webSettings.xml" Id="rId4" /></Relationships>
</file>

<file path=word/_rels/footnotes.xml.rels><?xml version="1.0" encoding="UTF-8" standalone="yes"?>
<Relationships xmlns="http://schemas.openxmlformats.org/package/2006/relationships"><Relationship Id="rId1" Type="http://schemas.openxmlformats.org/officeDocument/2006/relationships/hyperlink" Target="http://www.thematheosolution.eu/"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9</ap:Pages>
  <ap:Words>1673</ap:Words>
  <ap:Characters>9205</ap:Characters>
  <ap:DocSecurity>0</ap:DocSecurity>
  <ap:Lines>76</ap:Lines>
  <ap:Paragraphs>21</ap:Paragraphs>
  <ap:ScaleCrop>false</ap:ScaleCrop>
  <ap:LinksUpToDate>false</ap:LinksUpToDate>
  <ap:CharactersWithSpaces>10857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2017-09-10T16:54:00.0000000Z</dcterms:created>
  <dcterms:modified xsi:type="dcterms:W3CDTF">2017-09-11T13:58:00.0000000Z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0x010100DA9548EA0BD97A44BBE10CF39A78962B</vt:lpwstr>
  </property>
</Properties>
</file>