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7EF" w:rsidP="006A75C3" w:rsidRDefault="009607EF">
      <w:pPr>
        <w:spacing w:after="0" w:line="360" w:lineRule="auto"/>
        <w:jc w:val="both"/>
        <w:rPr>
          <w:rFonts w:asciiTheme="majorBidi" w:hAnsiTheme="majorBidi" w:cstheme="majorBidi"/>
          <w:b/>
          <w:bCs/>
          <w:sz w:val="24"/>
          <w:szCs w:val="24"/>
        </w:rPr>
      </w:pPr>
      <w:bookmarkStart w:name="_GoBack" w:id="0"/>
      <w:bookmarkEnd w:id="0"/>
    </w:p>
    <w:p w:rsidR="009964E5" w:rsidP="006A75C3" w:rsidRDefault="009964E5">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Goedkeuring van het voornemen tot </w:t>
      </w:r>
      <w:r w:rsidR="005C6C4A">
        <w:rPr>
          <w:rFonts w:asciiTheme="majorBidi" w:hAnsiTheme="majorBidi" w:cstheme="majorBidi"/>
          <w:b/>
          <w:bCs/>
          <w:sz w:val="24"/>
          <w:szCs w:val="24"/>
        </w:rPr>
        <w:t>opzegging van het op 25 september 1950 te Bern tot stand gekomen Protocol inzake de Internationale Commissie voor de Burgerlijke stand (Stb.</w:t>
      </w:r>
      <w:r w:rsidR="00696F53">
        <w:rPr>
          <w:rFonts w:asciiTheme="majorBidi" w:hAnsiTheme="majorBidi" w:cstheme="majorBidi"/>
          <w:b/>
          <w:bCs/>
          <w:sz w:val="24"/>
          <w:szCs w:val="24"/>
        </w:rPr>
        <w:t> </w:t>
      </w:r>
      <w:r w:rsidR="005C6C4A">
        <w:rPr>
          <w:rFonts w:asciiTheme="majorBidi" w:hAnsiTheme="majorBidi" w:cstheme="majorBidi"/>
          <w:b/>
          <w:bCs/>
          <w:sz w:val="24"/>
          <w:szCs w:val="24"/>
        </w:rPr>
        <w:t xml:space="preserve">1950, 566) en van het Aanvullend Protocol van 25 september 1952 (Trb. 1952, 143) </w:t>
      </w:r>
    </w:p>
    <w:p w:rsidR="009964E5" w:rsidP="006A75C3" w:rsidRDefault="009964E5">
      <w:pPr>
        <w:spacing w:after="0" w:line="360" w:lineRule="auto"/>
        <w:jc w:val="both"/>
        <w:rPr>
          <w:rFonts w:asciiTheme="majorBidi" w:hAnsiTheme="majorBidi" w:cstheme="majorBidi"/>
          <w:b/>
          <w:bCs/>
          <w:sz w:val="24"/>
          <w:szCs w:val="24"/>
        </w:rPr>
      </w:pPr>
    </w:p>
    <w:p w:rsidR="005771F3" w:rsidP="006A75C3" w:rsidRDefault="00F439DE">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TOELICHTENDE NOTA</w:t>
      </w:r>
    </w:p>
    <w:p w:rsidR="006A75C3" w:rsidP="006A75C3" w:rsidRDefault="006A75C3">
      <w:pPr>
        <w:spacing w:after="0" w:line="360" w:lineRule="auto"/>
        <w:jc w:val="both"/>
        <w:rPr>
          <w:rFonts w:asciiTheme="majorBidi" w:hAnsiTheme="majorBidi" w:cstheme="majorBidi"/>
          <w:i/>
          <w:iCs/>
          <w:sz w:val="24"/>
          <w:szCs w:val="24"/>
        </w:rPr>
      </w:pPr>
    </w:p>
    <w:p w:rsidRPr="00CB5686" w:rsidR="00F439DE" w:rsidP="00CB5686" w:rsidRDefault="00F439DE">
      <w:pPr>
        <w:pStyle w:val="ListParagraph"/>
        <w:numPr>
          <w:ilvl w:val="0"/>
          <w:numId w:val="11"/>
        </w:numPr>
        <w:spacing w:after="0" w:line="360" w:lineRule="auto"/>
        <w:jc w:val="both"/>
        <w:rPr>
          <w:rFonts w:asciiTheme="majorBidi" w:hAnsiTheme="majorBidi" w:cstheme="majorBidi"/>
          <w:i/>
          <w:iCs/>
          <w:sz w:val="24"/>
          <w:szCs w:val="24"/>
        </w:rPr>
      </w:pPr>
      <w:r w:rsidRPr="00CB5686">
        <w:rPr>
          <w:rFonts w:asciiTheme="majorBidi" w:hAnsiTheme="majorBidi" w:cstheme="majorBidi"/>
          <w:i/>
          <w:iCs/>
          <w:sz w:val="24"/>
          <w:szCs w:val="24"/>
        </w:rPr>
        <w:t>Inleiding</w:t>
      </w:r>
    </w:p>
    <w:p w:rsidRPr="00CB5686" w:rsidR="00CB5686" w:rsidP="00CB5686" w:rsidRDefault="00CB5686">
      <w:pPr>
        <w:spacing w:after="0" w:line="360" w:lineRule="auto"/>
        <w:jc w:val="both"/>
        <w:rPr>
          <w:rFonts w:asciiTheme="majorBidi" w:hAnsiTheme="majorBidi" w:cstheme="majorBidi"/>
          <w:i/>
          <w:iCs/>
          <w:sz w:val="24"/>
          <w:szCs w:val="24"/>
        </w:rPr>
      </w:pPr>
    </w:p>
    <w:p w:rsidR="00D60A9D" w:rsidP="00336B72" w:rsidRDefault="00F439DE">
      <w:pPr>
        <w:spacing w:after="0" w:line="360" w:lineRule="auto"/>
        <w:jc w:val="both"/>
        <w:rPr>
          <w:rFonts w:asciiTheme="majorBidi" w:hAnsiTheme="majorBidi" w:cstheme="majorBidi"/>
          <w:sz w:val="24"/>
          <w:szCs w:val="24"/>
        </w:rPr>
      </w:pPr>
      <w:r>
        <w:rPr>
          <w:rFonts w:asciiTheme="majorBidi" w:hAnsiTheme="majorBidi" w:cstheme="majorBidi"/>
          <w:sz w:val="24"/>
          <w:szCs w:val="24"/>
        </w:rPr>
        <w:t>Op 25 september 1950 kwam te Bern tot stand het Protocol inzake de Internationale Commissie voor de Burgerlijke Stand</w:t>
      </w:r>
      <w:r w:rsidR="00944DB6">
        <w:rPr>
          <w:rFonts w:asciiTheme="majorBidi" w:hAnsiTheme="majorBidi" w:cstheme="majorBidi"/>
          <w:sz w:val="24"/>
          <w:szCs w:val="24"/>
        </w:rPr>
        <w:t xml:space="preserve"> (</w:t>
      </w:r>
      <w:r w:rsidR="00D32F13">
        <w:rPr>
          <w:rFonts w:asciiTheme="majorBidi" w:hAnsiTheme="majorBidi" w:cstheme="majorBidi"/>
          <w:sz w:val="24"/>
          <w:szCs w:val="24"/>
        </w:rPr>
        <w:t>Commission Internationale de l’</w:t>
      </w:r>
      <w:r w:rsidR="00757DCB">
        <w:rPr>
          <w:rFonts w:asciiTheme="majorBidi" w:hAnsiTheme="majorBidi" w:cstheme="majorBidi"/>
          <w:sz w:val="24"/>
          <w:szCs w:val="24"/>
        </w:rPr>
        <w:t>E</w:t>
      </w:r>
      <w:r w:rsidR="00D32F13">
        <w:rPr>
          <w:rFonts w:asciiTheme="majorBidi" w:hAnsiTheme="majorBidi" w:cstheme="majorBidi"/>
          <w:sz w:val="24"/>
          <w:szCs w:val="24"/>
        </w:rPr>
        <w:t xml:space="preserve">tat Civil, </w:t>
      </w:r>
      <w:r w:rsidR="00944DB6">
        <w:rPr>
          <w:rFonts w:asciiTheme="majorBidi" w:hAnsiTheme="majorBidi" w:cstheme="majorBidi"/>
          <w:sz w:val="24"/>
          <w:szCs w:val="24"/>
        </w:rPr>
        <w:t xml:space="preserve">hierna: CIEC; </w:t>
      </w:r>
      <w:r w:rsidR="005C6C4A">
        <w:rPr>
          <w:rFonts w:asciiTheme="majorBidi" w:hAnsiTheme="majorBidi" w:cstheme="majorBidi"/>
          <w:sz w:val="24"/>
          <w:szCs w:val="24"/>
        </w:rPr>
        <w:t>Stb.</w:t>
      </w:r>
      <w:r w:rsidR="00375900">
        <w:rPr>
          <w:rFonts w:asciiTheme="majorBidi" w:hAnsiTheme="majorBidi" w:cstheme="majorBidi"/>
          <w:sz w:val="24"/>
          <w:szCs w:val="24"/>
        </w:rPr>
        <w:t> </w:t>
      </w:r>
      <w:r w:rsidR="005C6C4A">
        <w:rPr>
          <w:rFonts w:asciiTheme="majorBidi" w:hAnsiTheme="majorBidi" w:cstheme="majorBidi"/>
          <w:sz w:val="24"/>
          <w:szCs w:val="24"/>
        </w:rPr>
        <w:t>1950, 566</w:t>
      </w:r>
      <w:r w:rsidR="009A4D31">
        <w:rPr>
          <w:rFonts w:asciiTheme="majorBidi" w:hAnsiTheme="majorBidi" w:cstheme="majorBidi"/>
          <w:sz w:val="24"/>
          <w:szCs w:val="24"/>
        </w:rPr>
        <w:t>)</w:t>
      </w:r>
      <w:r>
        <w:rPr>
          <w:rFonts w:asciiTheme="majorBidi" w:hAnsiTheme="majorBidi" w:cstheme="majorBidi"/>
          <w:sz w:val="24"/>
          <w:szCs w:val="24"/>
        </w:rPr>
        <w:t>.</w:t>
      </w:r>
      <w:r w:rsidR="009A4D31">
        <w:rPr>
          <w:rFonts w:asciiTheme="majorBidi" w:hAnsiTheme="majorBidi" w:cstheme="majorBidi"/>
          <w:sz w:val="24"/>
          <w:szCs w:val="24"/>
        </w:rPr>
        <w:t xml:space="preserve"> Dit Protocol is op 1 oktober 1950 voor Nederland</w:t>
      </w:r>
      <w:r w:rsidR="00A96025">
        <w:rPr>
          <w:rFonts w:asciiTheme="majorBidi" w:hAnsiTheme="majorBidi" w:cstheme="majorBidi"/>
          <w:sz w:val="24"/>
          <w:szCs w:val="24"/>
        </w:rPr>
        <w:t xml:space="preserve"> in werking getreden</w:t>
      </w:r>
      <w:r w:rsidR="00D60A9D">
        <w:rPr>
          <w:rFonts w:asciiTheme="majorBidi" w:hAnsiTheme="majorBidi" w:cstheme="majorBidi"/>
          <w:sz w:val="24"/>
          <w:szCs w:val="24"/>
        </w:rPr>
        <w:t xml:space="preserve">. </w:t>
      </w:r>
      <w:r w:rsidR="00336B72">
        <w:rPr>
          <w:rFonts w:asciiTheme="majorBidi" w:hAnsiTheme="majorBidi" w:cstheme="majorBidi"/>
          <w:sz w:val="24"/>
          <w:szCs w:val="24"/>
        </w:rPr>
        <w:t>O</w:t>
      </w:r>
      <w:r w:rsidR="00D60A9D">
        <w:rPr>
          <w:rFonts w:asciiTheme="majorBidi" w:hAnsiTheme="majorBidi" w:cstheme="majorBidi"/>
          <w:sz w:val="24"/>
          <w:szCs w:val="24"/>
        </w:rPr>
        <w:t xml:space="preserve">p 25 september 1952 </w:t>
      </w:r>
      <w:r w:rsidR="00336B72">
        <w:rPr>
          <w:rFonts w:asciiTheme="majorBidi" w:hAnsiTheme="majorBidi" w:cstheme="majorBidi"/>
          <w:sz w:val="24"/>
          <w:szCs w:val="24"/>
        </w:rPr>
        <w:t xml:space="preserve">kwam </w:t>
      </w:r>
      <w:r w:rsidR="00375900">
        <w:rPr>
          <w:rFonts w:asciiTheme="majorBidi" w:hAnsiTheme="majorBidi" w:cstheme="majorBidi"/>
          <w:sz w:val="24"/>
          <w:szCs w:val="24"/>
        </w:rPr>
        <w:t xml:space="preserve">te Luxemburg </w:t>
      </w:r>
      <w:r w:rsidR="00D60A9D">
        <w:rPr>
          <w:rFonts w:asciiTheme="majorBidi" w:hAnsiTheme="majorBidi" w:cstheme="majorBidi"/>
          <w:sz w:val="24"/>
          <w:szCs w:val="24"/>
        </w:rPr>
        <w:t xml:space="preserve">nog </w:t>
      </w:r>
      <w:r w:rsidR="00375900">
        <w:rPr>
          <w:rFonts w:asciiTheme="majorBidi" w:hAnsiTheme="majorBidi" w:cstheme="majorBidi"/>
          <w:sz w:val="24"/>
          <w:szCs w:val="24"/>
        </w:rPr>
        <w:t xml:space="preserve">tot stand </w:t>
      </w:r>
      <w:r w:rsidR="00D60A9D">
        <w:rPr>
          <w:rFonts w:asciiTheme="majorBidi" w:hAnsiTheme="majorBidi" w:cstheme="majorBidi"/>
          <w:sz w:val="24"/>
          <w:szCs w:val="24"/>
        </w:rPr>
        <w:t xml:space="preserve">een </w:t>
      </w:r>
      <w:r w:rsidR="00375900">
        <w:rPr>
          <w:rFonts w:asciiTheme="majorBidi" w:hAnsiTheme="majorBidi" w:cstheme="majorBidi"/>
          <w:sz w:val="24"/>
          <w:szCs w:val="24"/>
        </w:rPr>
        <w:t xml:space="preserve">bijbehorend </w:t>
      </w:r>
      <w:r w:rsidR="00D60A9D">
        <w:rPr>
          <w:rFonts w:asciiTheme="majorBidi" w:hAnsiTheme="majorBidi" w:cstheme="majorBidi"/>
          <w:sz w:val="24"/>
          <w:szCs w:val="24"/>
        </w:rPr>
        <w:t>Aanvullend Protocol</w:t>
      </w:r>
      <w:r w:rsidR="00336B72">
        <w:rPr>
          <w:rFonts w:asciiTheme="majorBidi" w:hAnsiTheme="majorBidi" w:cstheme="majorBidi"/>
          <w:sz w:val="24"/>
          <w:szCs w:val="24"/>
        </w:rPr>
        <w:t>, waarin de toetreding van nieuwe lidstaten tot het Protocol is geregeld</w:t>
      </w:r>
      <w:r w:rsidR="0027643C">
        <w:rPr>
          <w:rFonts w:asciiTheme="majorBidi" w:hAnsiTheme="majorBidi" w:cstheme="majorBidi"/>
          <w:sz w:val="24"/>
          <w:szCs w:val="24"/>
        </w:rPr>
        <w:t xml:space="preserve"> (</w:t>
      </w:r>
      <w:r w:rsidR="00D60A9D">
        <w:rPr>
          <w:rFonts w:asciiTheme="majorBidi" w:hAnsiTheme="majorBidi" w:cstheme="majorBidi"/>
          <w:sz w:val="24"/>
          <w:szCs w:val="24"/>
        </w:rPr>
        <w:t>Trb.</w:t>
      </w:r>
      <w:r w:rsidR="00375900">
        <w:rPr>
          <w:rFonts w:asciiTheme="majorBidi" w:hAnsiTheme="majorBidi" w:cstheme="majorBidi"/>
          <w:sz w:val="24"/>
          <w:szCs w:val="24"/>
        </w:rPr>
        <w:t> 1</w:t>
      </w:r>
      <w:r w:rsidR="00D60A9D">
        <w:rPr>
          <w:rFonts w:asciiTheme="majorBidi" w:hAnsiTheme="majorBidi" w:cstheme="majorBidi"/>
          <w:sz w:val="24"/>
          <w:szCs w:val="24"/>
        </w:rPr>
        <w:t>952, 143).</w:t>
      </w:r>
    </w:p>
    <w:p w:rsidR="00C41EFE" w:rsidP="006D1838" w:rsidRDefault="00C41EFE">
      <w:pPr>
        <w:spacing w:after="0" w:line="360" w:lineRule="auto"/>
        <w:jc w:val="both"/>
        <w:rPr>
          <w:rFonts w:eastAsia="ArialMT" w:asciiTheme="majorBidi" w:hAnsiTheme="majorBidi" w:cstheme="majorBidi"/>
          <w:sz w:val="24"/>
          <w:szCs w:val="24"/>
        </w:rPr>
      </w:pPr>
    </w:p>
    <w:p w:rsidRPr="00A552A4" w:rsidR="006A75C3" w:rsidP="00A552A4" w:rsidRDefault="00D512D6">
      <w:pPr>
        <w:spacing w:after="0" w:line="360" w:lineRule="auto"/>
        <w:jc w:val="both"/>
        <w:rPr>
          <w:rFonts w:eastAsia="ArialMT" w:asciiTheme="majorBidi" w:hAnsiTheme="majorBidi" w:cstheme="majorBidi"/>
          <w:b/>
          <w:bCs/>
          <w:sz w:val="24"/>
          <w:szCs w:val="24"/>
        </w:rPr>
      </w:pPr>
      <w:r w:rsidRPr="00937FAD">
        <w:rPr>
          <w:rFonts w:asciiTheme="majorBidi" w:hAnsiTheme="majorBidi" w:cstheme="majorBidi"/>
          <w:sz w:val="24"/>
          <w:szCs w:val="24"/>
        </w:rPr>
        <w:t>De</w:t>
      </w:r>
      <w:r>
        <w:rPr>
          <w:rFonts w:asciiTheme="majorBidi" w:hAnsiTheme="majorBidi" w:cstheme="majorBidi"/>
          <w:sz w:val="24"/>
          <w:szCs w:val="24"/>
        </w:rPr>
        <w:t xml:space="preserve"> CIEC </w:t>
      </w:r>
      <w:r w:rsidRPr="00937FAD">
        <w:rPr>
          <w:rFonts w:asciiTheme="majorBidi" w:hAnsiTheme="majorBidi" w:cstheme="majorBidi"/>
          <w:color w:val="001313"/>
          <w:sz w:val="24"/>
          <w:szCs w:val="24"/>
          <w:bdr w:val="none" w:color="auto" w:sz="0" w:space="0" w:frame="1"/>
          <w:shd w:val="clear" w:color="auto" w:fill="FFFFFF"/>
          <w:lang w:eastAsia="fr-FR"/>
        </w:rPr>
        <w:t>is een intergouvernementele organisatie met als doel het faciliteren van internationale samenwerking in zaken betreffende de burgerlijke stand en het verbeteren van de werking van de nationale instanties betreffende burgerlijke zaken</w:t>
      </w:r>
      <w:r w:rsidR="00340FBD">
        <w:rPr>
          <w:rFonts w:asciiTheme="majorBidi" w:hAnsiTheme="majorBidi" w:cstheme="majorBidi"/>
          <w:color w:val="001313"/>
          <w:sz w:val="24"/>
          <w:szCs w:val="24"/>
          <w:bdr w:val="none" w:color="auto" w:sz="0" w:space="0" w:frame="1"/>
          <w:shd w:val="clear" w:color="auto" w:fill="FFFFFF"/>
          <w:lang w:eastAsia="fr-FR"/>
        </w:rPr>
        <w:t>.</w:t>
      </w:r>
      <w:r w:rsidR="00340FBD">
        <w:rPr>
          <w:rFonts w:eastAsia="ArialMT" w:asciiTheme="majorBidi" w:hAnsiTheme="majorBidi" w:cstheme="majorBidi"/>
          <w:sz w:val="24"/>
          <w:szCs w:val="24"/>
        </w:rPr>
        <w:t xml:space="preserve"> </w:t>
      </w:r>
      <w:r w:rsidR="004D6836">
        <w:rPr>
          <w:rFonts w:eastAsia="ArialMT" w:asciiTheme="majorBidi" w:hAnsiTheme="majorBidi" w:cstheme="majorBidi"/>
          <w:sz w:val="24"/>
          <w:szCs w:val="24"/>
        </w:rPr>
        <w:t xml:space="preserve">Sinds 1950 </w:t>
      </w:r>
      <w:r w:rsidR="00A96025">
        <w:rPr>
          <w:rFonts w:eastAsia="ArialMT" w:asciiTheme="majorBidi" w:hAnsiTheme="majorBidi" w:cstheme="majorBidi"/>
          <w:sz w:val="24"/>
          <w:szCs w:val="24"/>
        </w:rPr>
        <w:t xml:space="preserve">zijn in </w:t>
      </w:r>
      <w:r w:rsidR="002C0B23">
        <w:rPr>
          <w:rFonts w:eastAsia="ArialMT" w:asciiTheme="majorBidi" w:hAnsiTheme="majorBidi" w:cstheme="majorBidi"/>
          <w:sz w:val="24"/>
          <w:szCs w:val="24"/>
        </w:rPr>
        <w:t xml:space="preserve">totaal </w:t>
      </w:r>
      <w:r>
        <w:rPr>
          <w:rFonts w:eastAsia="ArialMT" w:asciiTheme="majorBidi" w:hAnsiTheme="majorBidi" w:cstheme="majorBidi"/>
          <w:sz w:val="24"/>
          <w:szCs w:val="24"/>
        </w:rPr>
        <w:t>zeventien landen</w:t>
      </w:r>
      <w:r w:rsidR="002C0B23">
        <w:rPr>
          <w:rFonts w:eastAsia="ArialMT" w:asciiTheme="majorBidi" w:hAnsiTheme="majorBidi" w:cstheme="majorBidi"/>
          <w:sz w:val="24"/>
          <w:szCs w:val="24"/>
        </w:rPr>
        <w:t xml:space="preserve"> </w:t>
      </w:r>
      <w:r w:rsidRPr="002C0B23" w:rsidR="002C0B23">
        <w:rPr>
          <w:rFonts w:eastAsia="ArialMT" w:asciiTheme="majorBidi" w:hAnsiTheme="majorBidi" w:cstheme="majorBidi"/>
          <w:sz w:val="24"/>
          <w:szCs w:val="24"/>
        </w:rPr>
        <w:t>aangesloten</w:t>
      </w:r>
      <w:r w:rsidR="002C0B23">
        <w:rPr>
          <w:rFonts w:eastAsia="ArialMT" w:asciiTheme="majorBidi" w:hAnsiTheme="majorBidi" w:cstheme="majorBidi"/>
          <w:sz w:val="24"/>
          <w:szCs w:val="24"/>
        </w:rPr>
        <w:t xml:space="preserve"> geweest</w:t>
      </w:r>
      <w:r>
        <w:rPr>
          <w:rFonts w:eastAsia="ArialMT" w:asciiTheme="majorBidi" w:hAnsiTheme="majorBidi" w:cstheme="majorBidi"/>
          <w:sz w:val="24"/>
          <w:szCs w:val="24"/>
        </w:rPr>
        <w:t xml:space="preserve"> bij de CIEC</w:t>
      </w:r>
      <w:r w:rsidR="002C0B23">
        <w:rPr>
          <w:rFonts w:eastAsia="ArialMT" w:asciiTheme="majorBidi" w:hAnsiTheme="majorBidi" w:cstheme="majorBidi"/>
          <w:sz w:val="24"/>
          <w:szCs w:val="24"/>
        </w:rPr>
        <w:t xml:space="preserve">. </w:t>
      </w:r>
      <w:r w:rsidR="004E0507">
        <w:rPr>
          <w:rFonts w:eastAsia="ArialMT" w:asciiTheme="majorBidi" w:hAnsiTheme="majorBidi" w:cstheme="majorBidi"/>
          <w:sz w:val="24"/>
          <w:szCs w:val="24"/>
        </w:rPr>
        <w:t>Thans telt de CIEC nog maar tien lidstaten.</w:t>
      </w:r>
      <w:r w:rsidR="0027643C">
        <w:rPr>
          <w:rFonts w:eastAsia="ArialMT" w:asciiTheme="majorBidi" w:hAnsiTheme="majorBidi" w:cstheme="majorBidi"/>
          <w:sz w:val="24"/>
          <w:szCs w:val="24"/>
        </w:rPr>
        <w:t xml:space="preserve"> </w:t>
      </w:r>
      <w:r w:rsidR="008232DA">
        <w:rPr>
          <w:rFonts w:eastAsia="ArialMT" w:asciiTheme="majorBidi" w:hAnsiTheme="majorBidi" w:cstheme="majorBidi"/>
          <w:sz w:val="24"/>
          <w:szCs w:val="24"/>
        </w:rPr>
        <w:t xml:space="preserve">In het kader van de CIEC zijn 34 verdragen afgesloten, waarvan er 29 in werking zijn getreden. </w:t>
      </w:r>
      <w:r w:rsidR="00E034F0">
        <w:rPr>
          <w:rFonts w:eastAsia="ArialMT" w:asciiTheme="majorBidi" w:hAnsiTheme="majorBidi" w:cstheme="majorBidi"/>
          <w:sz w:val="24"/>
          <w:szCs w:val="24"/>
        </w:rPr>
        <w:t>Mo</w:t>
      </w:r>
      <w:r w:rsidR="00C279BA">
        <w:rPr>
          <w:rFonts w:eastAsia="ArialMT" w:asciiTheme="majorBidi" w:hAnsiTheme="majorBidi" w:cstheme="majorBidi"/>
          <w:sz w:val="24"/>
          <w:szCs w:val="24"/>
        </w:rPr>
        <w:t xml:space="preserve">menteel is het Koninkrijk der </w:t>
      </w:r>
      <w:r w:rsidR="00E034F0">
        <w:rPr>
          <w:rFonts w:eastAsia="ArialMT" w:asciiTheme="majorBidi" w:hAnsiTheme="majorBidi" w:cstheme="majorBidi"/>
          <w:sz w:val="24"/>
          <w:szCs w:val="24"/>
        </w:rPr>
        <w:t>Nederland</w:t>
      </w:r>
      <w:r w:rsidR="00C279BA">
        <w:rPr>
          <w:rFonts w:eastAsia="ArialMT" w:asciiTheme="majorBidi" w:hAnsiTheme="majorBidi" w:cstheme="majorBidi"/>
          <w:sz w:val="24"/>
          <w:szCs w:val="24"/>
        </w:rPr>
        <w:t>en partij bij 21 verdragen (zie bijlage</w:t>
      </w:r>
      <w:r w:rsidR="009366FF">
        <w:rPr>
          <w:rFonts w:eastAsia="ArialMT" w:asciiTheme="majorBidi" w:hAnsiTheme="majorBidi" w:cstheme="majorBidi"/>
          <w:sz w:val="24"/>
          <w:szCs w:val="24"/>
        </w:rPr>
        <w:t>)</w:t>
      </w:r>
      <w:r w:rsidR="005E4284">
        <w:rPr>
          <w:rFonts w:eastAsia="ArialMT" w:asciiTheme="majorBidi" w:hAnsiTheme="majorBidi" w:cstheme="majorBidi"/>
          <w:sz w:val="24"/>
          <w:szCs w:val="24"/>
        </w:rPr>
        <w:t xml:space="preserve">, zoals </w:t>
      </w:r>
      <w:r w:rsidR="00FC0E8A">
        <w:rPr>
          <w:rFonts w:eastAsia="ArialMT" w:asciiTheme="majorBidi" w:hAnsiTheme="majorBidi" w:cstheme="majorBidi"/>
          <w:sz w:val="24"/>
          <w:szCs w:val="24"/>
        </w:rPr>
        <w:t xml:space="preserve">het Verdrag van 1967 inzake de erkenning van beslissingen betreffende de huwelijksband en </w:t>
      </w:r>
      <w:r w:rsidR="006E5FDF">
        <w:rPr>
          <w:rFonts w:eastAsia="ArialMT" w:asciiTheme="majorBidi" w:hAnsiTheme="majorBidi" w:cstheme="majorBidi"/>
          <w:sz w:val="24"/>
          <w:szCs w:val="24"/>
        </w:rPr>
        <w:t>de O</w:t>
      </w:r>
      <w:r w:rsidR="001864FE">
        <w:rPr>
          <w:rFonts w:eastAsia="ArialMT" w:asciiTheme="majorBidi" w:hAnsiTheme="majorBidi" w:cstheme="majorBidi"/>
          <w:sz w:val="24"/>
          <w:szCs w:val="24"/>
        </w:rPr>
        <w:t xml:space="preserve">vereenkomst </w:t>
      </w:r>
      <w:r w:rsidR="006309BB">
        <w:rPr>
          <w:rFonts w:eastAsia="ArialMT" w:asciiTheme="majorBidi" w:hAnsiTheme="majorBidi" w:cstheme="majorBidi"/>
          <w:sz w:val="24"/>
          <w:szCs w:val="24"/>
        </w:rPr>
        <w:t xml:space="preserve">van 1980 </w:t>
      </w:r>
      <w:r w:rsidR="001864FE">
        <w:rPr>
          <w:rFonts w:eastAsia="ArialMT" w:asciiTheme="majorBidi" w:hAnsiTheme="majorBidi" w:cstheme="majorBidi"/>
          <w:sz w:val="24"/>
          <w:szCs w:val="24"/>
        </w:rPr>
        <w:t>inzake het recht dat van toepassing is op geslachtsnamen en voornamen</w:t>
      </w:r>
      <w:r w:rsidR="005E197F">
        <w:rPr>
          <w:rFonts w:eastAsia="ArialMT" w:asciiTheme="majorBidi" w:hAnsiTheme="majorBidi" w:cstheme="majorBidi"/>
          <w:sz w:val="24"/>
          <w:szCs w:val="24"/>
        </w:rPr>
        <w:t>.</w:t>
      </w:r>
    </w:p>
    <w:p w:rsidR="00B349D2" w:rsidP="00B349D2" w:rsidRDefault="00B349D2">
      <w:pPr>
        <w:spacing w:after="0" w:line="360" w:lineRule="auto"/>
        <w:jc w:val="both"/>
        <w:rPr>
          <w:rFonts w:eastAsia="ArialMT" w:asciiTheme="majorBidi" w:hAnsiTheme="majorBidi" w:cstheme="majorBidi"/>
          <w:sz w:val="24"/>
          <w:szCs w:val="24"/>
        </w:rPr>
      </w:pPr>
    </w:p>
    <w:p w:rsidR="005E197F" w:rsidP="00BB23DF" w:rsidRDefault="00873DD1">
      <w:pPr>
        <w:spacing w:after="0" w:line="360" w:lineRule="auto"/>
        <w:jc w:val="both"/>
        <w:rPr>
          <w:rFonts w:asciiTheme="majorBidi" w:hAnsiTheme="majorBidi" w:cstheme="majorBidi"/>
          <w:sz w:val="24"/>
          <w:szCs w:val="24"/>
        </w:rPr>
      </w:pPr>
      <w:r>
        <w:rPr>
          <w:rFonts w:asciiTheme="majorBidi" w:hAnsiTheme="majorBidi" w:cstheme="majorBidi"/>
          <w:sz w:val="24"/>
          <w:szCs w:val="24"/>
        </w:rPr>
        <w:t>D</w:t>
      </w:r>
      <w:r w:rsidR="00B349D2">
        <w:rPr>
          <w:rFonts w:asciiTheme="majorBidi" w:hAnsiTheme="majorBidi" w:cstheme="majorBidi"/>
          <w:sz w:val="24"/>
          <w:szCs w:val="24"/>
        </w:rPr>
        <w:t xml:space="preserve">e regering </w:t>
      </w:r>
      <w:r>
        <w:rPr>
          <w:rFonts w:asciiTheme="majorBidi" w:hAnsiTheme="majorBidi" w:cstheme="majorBidi"/>
          <w:sz w:val="24"/>
          <w:szCs w:val="24"/>
        </w:rPr>
        <w:t xml:space="preserve">heeft in essentie drie redenen </w:t>
      </w:r>
      <w:r w:rsidR="00B349D2">
        <w:rPr>
          <w:rFonts w:asciiTheme="majorBidi" w:hAnsiTheme="majorBidi" w:cstheme="majorBidi"/>
          <w:sz w:val="24"/>
          <w:szCs w:val="24"/>
        </w:rPr>
        <w:t xml:space="preserve">om uitreding uit de CIEC voor te stellen, te weten: </w:t>
      </w:r>
    </w:p>
    <w:p w:rsidRPr="00BB23DF" w:rsidR="006A75C3" w:rsidP="00BB23DF" w:rsidRDefault="00F14D25">
      <w:pPr>
        <w:spacing w:after="0" w:line="360" w:lineRule="auto"/>
        <w:jc w:val="both"/>
        <w:rPr>
          <w:rFonts w:eastAsia="ArialMT" w:asciiTheme="majorBidi" w:hAnsiTheme="majorBidi" w:cstheme="majorBidi"/>
          <w:sz w:val="24"/>
          <w:szCs w:val="24"/>
        </w:rPr>
      </w:pPr>
      <w:r>
        <w:rPr>
          <w:rFonts w:asciiTheme="majorBidi" w:hAnsiTheme="majorBidi" w:cstheme="majorBidi"/>
          <w:sz w:val="24"/>
          <w:szCs w:val="24"/>
        </w:rPr>
        <w:t xml:space="preserve">a) het feit dat de werkzaamheden van de CIEC tegenwoordig meer en meer in en door andere internationale organisaties worden verricht, b) de gestage uitstroom van lidstaten sinds 2012 en </w:t>
      </w:r>
      <w:r w:rsidR="00A22FEB">
        <w:rPr>
          <w:rFonts w:asciiTheme="majorBidi" w:hAnsiTheme="majorBidi" w:cstheme="majorBidi"/>
          <w:sz w:val="24"/>
          <w:szCs w:val="24"/>
        </w:rPr>
        <w:t>c</w:t>
      </w:r>
      <w:r w:rsidR="00B349D2">
        <w:rPr>
          <w:rFonts w:asciiTheme="majorBidi" w:hAnsiTheme="majorBidi" w:cstheme="majorBidi"/>
          <w:sz w:val="24"/>
          <w:szCs w:val="24"/>
        </w:rPr>
        <w:t>)</w:t>
      </w:r>
      <w:r w:rsidR="00A22FEB">
        <w:rPr>
          <w:rFonts w:asciiTheme="majorBidi" w:hAnsiTheme="majorBidi" w:cstheme="majorBidi"/>
          <w:sz w:val="24"/>
          <w:szCs w:val="24"/>
        </w:rPr>
        <w:t xml:space="preserve"> </w:t>
      </w:r>
      <w:r w:rsidR="00B349D2">
        <w:rPr>
          <w:rFonts w:asciiTheme="majorBidi" w:hAnsiTheme="majorBidi" w:cstheme="majorBidi"/>
          <w:sz w:val="24"/>
          <w:szCs w:val="24"/>
        </w:rPr>
        <w:t>het feit dat er recent geen enkel CIEC-verdrag meer tot stand is gek</w:t>
      </w:r>
      <w:r>
        <w:rPr>
          <w:rFonts w:asciiTheme="majorBidi" w:hAnsiTheme="majorBidi" w:cstheme="majorBidi"/>
          <w:sz w:val="24"/>
          <w:szCs w:val="24"/>
        </w:rPr>
        <w:t xml:space="preserve">omen of in werking is getreden. De </w:t>
      </w:r>
      <w:r w:rsidRPr="00FC0370">
        <w:rPr>
          <w:rFonts w:eastAsia="ArialMT" w:asciiTheme="majorBidi" w:hAnsiTheme="majorBidi" w:cstheme="majorBidi"/>
          <w:sz w:val="24"/>
          <w:szCs w:val="24"/>
        </w:rPr>
        <w:t xml:space="preserve">Commissie </w:t>
      </w:r>
      <w:r>
        <w:rPr>
          <w:rFonts w:eastAsia="ArialMT" w:asciiTheme="majorBidi" w:hAnsiTheme="majorBidi" w:cstheme="majorBidi"/>
          <w:sz w:val="24"/>
          <w:szCs w:val="24"/>
        </w:rPr>
        <w:t>van Advies voor de zaken betreffende de burgerlijke staat en de nationaliteit heeft positief geadviseerd over het voornemen tot uittreding</w:t>
      </w:r>
      <w:r w:rsidR="00AA0368">
        <w:rPr>
          <w:rFonts w:eastAsia="ArialMT" w:asciiTheme="majorBidi" w:hAnsiTheme="majorBidi" w:cstheme="majorBidi"/>
          <w:sz w:val="24"/>
          <w:szCs w:val="24"/>
        </w:rPr>
        <w:t xml:space="preserve"> uit de CIEC</w:t>
      </w:r>
      <w:r>
        <w:rPr>
          <w:rFonts w:eastAsia="ArialMT" w:asciiTheme="majorBidi" w:hAnsiTheme="majorBidi" w:cstheme="majorBidi"/>
          <w:sz w:val="24"/>
          <w:szCs w:val="24"/>
        </w:rPr>
        <w:t xml:space="preserve">. </w:t>
      </w:r>
    </w:p>
    <w:p w:rsidR="00FC0E8A" w:rsidP="006A75C3" w:rsidRDefault="00FC0E8A">
      <w:pPr>
        <w:spacing w:after="0" w:line="360" w:lineRule="auto"/>
        <w:jc w:val="both"/>
        <w:rPr>
          <w:rFonts w:asciiTheme="majorBidi" w:hAnsiTheme="majorBidi" w:cstheme="majorBidi"/>
          <w:i/>
          <w:iCs/>
          <w:sz w:val="24"/>
          <w:szCs w:val="24"/>
        </w:rPr>
      </w:pPr>
    </w:p>
    <w:p w:rsidR="00BB23DF" w:rsidP="006A75C3" w:rsidRDefault="00BB23DF">
      <w:pPr>
        <w:spacing w:after="0" w:line="360" w:lineRule="auto"/>
        <w:jc w:val="both"/>
        <w:rPr>
          <w:rFonts w:asciiTheme="majorBidi" w:hAnsiTheme="majorBidi" w:cstheme="majorBidi"/>
          <w:i/>
          <w:iCs/>
          <w:sz w:val="24"/>
          <w:szCs w:val="24"/>
        </w:rPr>
      </w:pPr>
    </w:p>
    <w:p w:rsidR="00BB23DF" w:rsidP="006A75C3" w:rsidRDefault="00BB23DF">
      <w:pPr>
        <w:spacing w:after="0" w:line="360" w:lineRule="auto"/>
        <w:jc w:val="both"/>
        <w:rPr>
          <w:rFonts w:asciiTheme="majorBidi" w:hAnsiTheme="majorBidi" w:cstheme="majorBidi"/>
          <w:i/>
          <w:iCs/>
          <w:sz w:val="24"/>
          <w:szCs w:val="24"/>
        </w:rPr>
      </w:pPr>
    </w:p>
    <w:p w:rsidR="00BB23DF" w:rsidP="006A75C3" w:rsidRDefault="00BB23DF">
      <w:pPr>
        <w:spacing w:after="0" w:line="360" w:lineRule="auto"/>
        <w:jc w:val="both"/>
        <w:rPr>
          <w:rFonts w:asciiTheme="majorBidi" w:hAnsiTheme="majorBidi" w:cstheme="majorBidi"/>
          <w:i/>
          <w:iCs/>
          <w:sz w:val="24"/>
          <w:szCs w:val="24"/>
        </w:rPr>
      </w:pPr>
    </w:p>
    <w:p w:rsidR="00BB23DF" w:rsidP="006A75C3" w:rsidRDefault="00BB23DF">
      <w:pPr>
        <w:spacing w:after="0" w:line="360" w:lineRule="auto"/>
        <w:jc w:val="both"/>
        <w:rPr>
          <w:rFonts w:asciiTheme="majorBidi" w:hAnsiTheme="majorBidi" w:cstheme="majorBidi"/>
          <w:i/>
          <w:iCs/>
          <w:sz w:val="24"/>
          <w:szCs w:val="24"/>
        </w:rPr>
      </w:pPr>
    </w:p>
    <w:p w:rsidRPr="00CB5686" w:rsidR="00F439DE" w:rsidP="00CB5686" w:rsidRDefault="00F439DE">
      <w:pPr>
        <w:pStyle w:val="ListParagraph"/>
        <w:numPr>
          <w:ilvl w:val="0"/>
          <w:numId w:val="11"/>
        </w:numPr>
        <w:spacing w:after="0" w:line="360" w:lineRule="auto"/>
        <w:jc w:val="both"/>
        <w:rPr>
          <w:rFonts w:asciiTheme="majorBidi" w:hAnsiTheme="majorBidi" w:cstheme="majorBidi"/>
          <w:i/>
          <w:iCs/>
          <w:sz w:val="24"/>
          <w:szCs w:val="24"/>
        </w:rPr>
      </w:pPr>
      <w:r w:rsidRPr="00CB5686">
        <w:rPr>
          <w:rFonts w:asciiTheme="majorBidi" w:hAnsiTheme="majorBidi" w:cstheme="majorBidi"/>
          <w:i/>
          <w:iCs/>
          <w:sz w:val="24"/>
          <w:szCs w:val="24"/>
        </w:rPr>
        <w:t>Toelichting bij de opzegging</w:t>
      </w:r>
    </w:p>
    <w:p w:rsidR="00CB5686" w:rsidP="006A75C3" w:rsidRDefault="00CB5686">
      <w:pPr>
        <w:spacing w:after="0" w:line="360" w:lineRule="auto"/>
        <w:jc w:val="both"/>
        <w:rPr>
          <w:rFonts w:asciiTheme="majorBidi" w:hAnsiTheme="majorBidi" w:cstheme="majorBidi"/>
          <w:i/>
          <w:iCs/>
          <w:sz w:val="24"/>
          <w:szCs w:val="24"/>
        </w:rPr>
      </w:pPr>
    </w:p>
    <w:p w:rsidRPr="002C0B23" w:rsidR="00BB23DF" w:rsidP="00BB23DF" w:rsidRDefault="00BB23DF">
      <w:pPr>
        <w:autoSpaceDE w:val="0"/>
        <w:autoSpaceDN w:val="0"/>
        <w:adjustRightInd w:val="0"/>
        <w:spacing w:after="0" w:line="360" w:lineRule="auto"/>
        <w:jc w:val="both"/>
        <w:rPr>
          <w:rFonts w:asciiTheme="majorBidi" w:hAnsiTheme="majorBidi" w:cstheme="majorBidi"/>
          <w:sz w:val="24"/>
          <w:szCs w:val="24"/>
        </w:rPr>
      </w:pPr>
      <w:r>
        <w:rPr>
          <w:rFonts w:eastAsia="ArialMT" w:asciiTheme="majorBidi" w:hAnsiTheme="majorBidi" w:cstheme="majorBidi"/>
          <w:sz w:val="24"/>
          <w:szCs w:val="24"/>
        </w:rPr>
        <w:t>Om de hierna volgende redenen wordt parlementaire goedkeuring gevraagd van het voornemen om het Protocol inzake de CIEC alsmede het bijbehorende Aanvullende Protocol op te zeggen. Op basis hiervan zal het lidmaatschap van de CIEC vervolgens worden beëindigd.</w:t>
      </w:r>
      <w:r w:rsidR="00682996">
        <w:rPr>
          <w:rFonts w:eastAsia="ArialMT" w:asciiTheme="majorBidi" w:hAnsiTheme="majorBidi" w:cstheme="majorBidi"/>
          <w:sz w:val="24"/>
          <w:szCs w:val="24"/>
        </w:rPr>
        <w:t xml:space="preserve"> </w:t>
      </w:r>
    </w:p>
    <w:p w:rsidR="00BB23DF" w:rsidP="006A75C3" w:rsidRDefault="00BB23DF">
      <w:pPr>
        <w:spacing w:after="0" w:line="360" w:lineRule="auto"/>
        <w:jc w:val="both"/>
        <w:rPr>
          <w:rFonts w:asciiTheme="majorBidi" w:hAnsiTheme="majorBidi" w:cstheme="majorBidi"/>
          <w:i/>
          <w:iCs/>
          <w:sz w:val="24"/>
          <w:szCs w:val="24"/>
        </w:rPr>
      </w:pPr>
    </w:p>
    <w:p w:rsidRPr="00B6462C" w:rsidR="00281F15" w:rsidP="006A75C3" w:rsidRDefault="00BB23DF">
      <w:pPr>
        <w:autoSpaceDE w:val="0"/>
        <w:autoSpaceDN w:val="0"/>
        <w:adjustRightInd w:val="0"/>
        <w:spacing w:after="0" w:line="360" w:lineRule="auto"/>
        <w:jc w:val="both"/>
        <w:rPr>
          <w:rFonts w:eastAsia="ArialMT" w:asciiTheme="majorBidi" w:hAnsiTheme="majorBidi" w:cstheme="majorBidi"/>
          <w:i/>
          <w:iCs/>
          <w:sz w:val="24"/>
          <w:szCs w:val="24"/>
        </w:rPr>
      </w:pPr>
      <w:r>
        <w:rPr>
          <w:rFonts w:eastAsia="ArialMT" w:asciiTheme="majorBidi" w:hAnsiTheme="majorBidi" w:cstheme="majorBidi"/>
          <w:i/>
          <w:iCs/>
          <w:sz w:val="24"/>
          <w:szCs w:val="24"/>
        </w:rPr>
        <w:t>a</w:t>
      </w:r>
      <w:r w:rsidR="00B6462C">
        <w:rPr>
          <w:rFonts w:eastAsia="ArialMT" w:asciiTheme="majorBidi" w:hAnsiTheme="majorBidi" w:cstheme="majorBidi"/>
          <w:i/>
          <w:iCs/>
          <w:sz w:val="24"/>
          <w:szCs w:val="24"/>
        </w:rPr>
        <w:t xml:space="preserve">. </w:t>
      </w:r>
      <w:r w:rsidR="00C279BA">
        <w:rPr>
          <w:rFonts w:eastAsia="ArialMT" w:asciiTheme="majorBidi" w:hAnsiTheme="majorBidi" w:cstheme="majorBidi"/>
          <w:i/>
          <w:iCs/>
          <w:sz w:val="24"/>
          <w:szCs w:val="24"/>
        </w:rPr>
        <w:t>Toenemende</w:t>
      </w:r>
      <w:r w:rsidRPr="00B6462C" w:rsidR="00281F15">
        <w:rPr>
          <w:rFonts w:eastAsia="ArialMT" w:asciiTheme="majorBidi" w:hAnsiTheme="majorBidi" w:cstheme="majorBidi"/>
          <w:i/>
          <w:iCs/>
          <w:sz w:val="24"/>
          <w:szCs w:val="24"/>
        </w:rPr>
        <w:t xml:space="preserve"> </w:t>
      </w:r>
      <w:r w:rsidR="00C279BA">
        <w:rPr>
          <w:rFonts w:eastAsia="ArialMT" w:asciiTheme="majorBidi" w:hAnsiTheme="majorBidi" w:cstheme="majorBidi"/>
          <w:i/>
          <w:iCs/>
          <w:sz w:val="24"/>
          <w:szCs w:val="24"/>
        </w:rPr>
        <w:t>betekenis van andere organisaties</w:t>
      </w:r>
    </w:p>
    <w:p w:rsidR="001E391B" w:rsidP="004B620F" w:rsidRDefault="00AE01E3">
      <w:pPr>
        <w:autoSpaceDE w:val="0"/>
        <w:autoSpaceDN w:val="0"/>
        <w:adjustRightInd w:val="0"/>
        <w:spacing w:after="0" w:line="360" w:lineRule="auto"/>
        <w:jc w:val="both"/>
        <w:rPr>
          <w:rFonts w:eastAsia="ArialMT" w:asciiTheme="majorBidi" w:hAnsiTheme="majorBidi" w:cstheme="majorBidi"/>
          <w:sz w:val="24"/>
          <w:szCs w:val="24"/>
        </w:rPr>
      </w:pPr>
      <w:r>
        <w:rPr>
          <w:rFonts w:eastAsia="ArialMT" w:asciiTheme="majorBidi" w:hAnsiTheme="majorBidi" w:cstheme="majorBidi"/>
          <w:sz w:val="24"/>
          <w:szCs w:val="24"/>
        </w:rPr>
        <w:t>D</w:t>
      </w:r>
      <w:r w:rsidR="0013243C">
        <w:rPr>
          <w:rFonts w:eastAsia="ArialMT" w:asciiTheme="majorBidi" w:hAnsiTheme="majorBidi" w:cstheme="majorBidi"/>
          <w:sz w:val="24"/>
          <w:szCs w:val="24"/>
        </w:rPr>
        <w:t xml:space="preserve">e CIEC </w:t>
      </w:r>
      <w:r w:rsidR="004B620F">
        <w:rPr>
          <w:rFonts w:eastAsia="ArialMT" w:asciiTheme="majorBidi" w:hAnsiTheme="majorBidi" w:cstheme="majorBidi"/>
          <w:sz w:val="24"/>
          <w:szCs w:val="24"/>
        </w:rPr>
        <w:t xml:space="preserve">voegt </w:t>
      </w:r>
      <w:r w:rsidR="0013243C">
        <w:rPr>
          <w:rFonts w:eastAsia="ArialMT" w:asciiTheme="majorBidi" w:hAnsiTheme="majorBidi" w:cstheme="majorBidi"/>
          <w:sz w:val="24"/>
          <w:szCs w:val="24"/>
        </w:rPr>
        <w:t xml:space="preserve">als </w:t>
      </w:r>
      <w:r w:rsidR="008F570C">
        <w:rPr>
          <w:rFonts w:eastAsia="ArialMT" w:asciiTheme="majorBidi" w:hAnsiTheme="majorBidi" w:cstheme="majorBidi"/>
          <w:sz w:val="24"/>
          <w:szCs w:val="24"/>
        </w:rPr>
        <w:t>organisatie</w:t>
      </w:r>
      <w:r w:rsidR="00EA4C24">
        <w:rPr>
          <w:rFonts w:eastAsia="ArialMT" w:asciiTheme="majorBidi" w:hAnsiTheme="majorBidi" w:cstheme="majorBidi"/>
          <w:sz w:val="24"/>
          <w:szCs w:val="24"/>
        </w:rPr>
        <w:t xml:space="preserve"> </w:t>
      </w:r>
      <w:r w:rsidR="00757DCB">
        <w:rPr>
          <w:rFonts w:eastAsia="ArialMT" w:asciiTheme="majorBidi" w:hAnsiTheme="majorBidi" w:cstheme="majorBidi"/>
          <w:sz w:val="24"/>
          <w:szCs w:val="24"/>
        </w:rPr>
        <w:t xml:space="preserve">steeds minder </w:t>
      </w:r>
      <w:r w:rsidR="00EA4C24">
        <w:rPr>
          <w:rFonts w:eastAsia="ArialMT" w:asciiTheme="majorBidi" w:hAnsiTheme="majorBidi" w:cstheme="majorBidi"/>
          <w:sz w:val="24"/>
          <w:szCs w:val="24"/>
        </w:rPr>
        <w:t>toe</w:t>
      </w:r>
      <w:r w:rsidR="008F570C">
        <w:rPr>
          <w:rFonts w:eastAsia="ArialMT" w:asciiTheme="majorBidi" w:hAnsiTheme="majorBidi" w:cstheme="majorBidi"/>
          <w:sz w:val="24"/>
          <w:szCs w:val="24"/>
        </w:rPr>
        <w:t xml:space="preserve"> vanwege de groeiende</w:t>
      </w:r>
      <w:r w:rsidR="00EA4C24">
        <w:rPr>
          <w:rFonts w:eastAsia="ArialMT" w:asciiTheme="majorBidi" w:hAnsiTheme="majorBidi" w:cstheme="majorBidi"/>
          <w:sz w:val="24"/>
          <w:szCs w:val="24"/>
        </w:rPr>
        <w:t xml:space="preserve"> betekenis van andere </w:t>
      </w:r>
      <w:r w:rsidR="00757DCB">
        <w:rPr>
          <w:rFonts w:eastAsia="ArialMT" w:asciiTheme="majorBidi" w:hAnsiTheme="majorBidi" w:cstheme="majorBidi"/>
          <w:sz w:val="24"/>
          <w:szCs w:val="24"/>
        </w:rPr>
        <w:t xml:space="preserve">internationale </w:t>
      </w:r>
      <w:r w:rsidR="00EA4C24">
        <w:rPr>
          <w:rFonts w:eastAsia="ArialMT" w:asciiTheme="majorBidi" w:hAnsiTheme="majorBidi" w:cstheme="majorBidi"/>
          <w:sz w:val="24"/>
          <w:szCs w:val="24"/>
        </w:rPr>
        <w:t xml:space="preserve">organisaties. Zo </w:t>
      </w:r>
      <w:r w:rsidR="00C279BA">
        <w:rPr>
          <w:rFonts w:eastAsia="ArialMT" w:asciiTheme="majorBidi" w:hAnsiTheme="majorBidi" w:cstheme="majorBidi"/>
          <w:sz w:val="24"/>
          <w:szCs w:val="24"/>
        </w:rPr>
        <w:t xml:space="preserve">verricht de Europese Unie steeds meer </w:t>
      </w:r>
      <w:r w:rsidR="00EA4C24">
        <w:rPr>
          <w:rFonts w:eastAsia="ArialMT" w:asciiTheme="majorBidi" w:hAnsiTheme="majorBidi" w:cstheme="majorBidi"/>
          <w:sz w:val="24"/>
          <w:szCs w:val="24"/>
        </w:rPr>
        <w:t xml:space="preserve">werkzaamheden </w:t>
      </w:r>
      <w:r w:rsidRPr="003F0497" w:rsidR="00EA4C24">
        <w:rPr>
          <w:rFonts w:eastAsia="ArialMT" w:asciiTheme="majorBidi" w:hAnsiTheme="majorBidi" w:cstheme="majorBidi"/>
          <w:sz w:val="24"/>
          <w:szCs w:val="24"/>
        </w:rPr>
        <w:t xml:space="preserve">op het terrein van onderwerpen </w:t>
      </w:r>
      <w:r w:rsidR="00EA4C24">
        <w:rPr>
          <w:rFonts w:eastAsia="ArialMT" w:asciiTheme="majorBidi" w:hAnsiTheme="majorBidi" w:cstheme="majorBidi"/>
          <w:sz w:val="24"/>
          <w:szCs w:val="24"/>
        </w:rPr>
        <w:t xml:space="preserve">inzake </w:t>
      </w:r>
      <w:r w:rsidRPr="003F0497" w:rsidR="00EA4C24">
        <w:rPr>
          <w:rFonts w:eastAsia="ArialMT" w:asciiTheme="majorBidi" w:hAnsiTheme="majorBidi" w:cstheme="majorBidi"/>
          <w:sz w:val="24"/>
          <w:szCs w:val="24"/>
        </w:rPr>
        <w:t xml:space="preserve">de burgerlijke stand. </w:t>
      </w:r>
      <w:r w:rsidR="00EA4C24">
        <w:rPr>
          <w:rFonts w:eastAsia="ArialMT" w:asciiTheme="majorBidi" w:hAnsiTheme="majorBidi" w:cstheme="majorBidi"/>
          <w:sz w:val="24"/>
          <w:szCs w:val="24"/>
        </w:rPr>
        <w:t>Als be</w:t>
      </w:r>
      <w:r w:rsidR="002F70A2">
        <w:rPr>
          <w:rFonts w:eastAsia="ArialMT" w:asciiTheme="majorBidi" w:hAnsiTheme="majorBidi" w:cstheme="majorBidi"/>
          <w:sz w:val="24"/>
          <w:szCs w:val="24"/>
        </w:rPr>
        <w:t>langrijkste voorbeeld geldt de V</w:t>
      </w:r>
      <w:r w:rsidR="00EA4C24">
        <w:rPr>
          <w:rFonts w:eastAsia="ArialMT" w:asciiTheme="majorBidi" w:hAnsiTheme="majorBidi" w:cstheme="majorBidi"/>
          <w:sz w:val="24"/>
          <w:szCs w:val="24"/>
        </w:rPr>
        <w:t>erordening</w:t>
      </w:r>
      <w:r w:rsidR="002F70A2">
        <w:rPr>
          <w:rFonts w:eastAsia="ArialMT" w:asciiTheme="majorBidi" w:hAnsiTheme="majorBidi" w:cstheme="majorBidi"/>
          <w:sz w:val="24"/>
          <w:szCs w:val="24"/>
        </w:rPr>
        <w:t xml:space="preserve"> (EU) </w:t>
      </w:r>
      <w:r w:rsidR="00757DCB">
        <w:rPr>
          <w:rFonts w:eastAsia="ArialMT" w:asciiTheme="majorBidi" w:hAnsiTheme="majorBidi" w:cstheme="majorBidi"/>
          <w:sz w:val="24"/>
          <w:szCs w:val="24"/>
        </w:rPr>
        <w:t xml:space="preserve">nr. </w:t>
      </w:r>
      <w:r w:rsidR="002F70A2">
        <w:rPr>
          <w:rFonts w:eastAsia="ArialMT" w:asciiTheme="majorBidi" w:hAnsiTheme="majorBidi" w:cstheme="majorBidi"/>
          <w:sz w:val="24"/>
          <w:szCs w:val="24"/>
        </w:rPr>
        <w:t xml:space="preserve">2016/1191 van het Europees Parlement en de Raad van 6 juli 2016 inzake de </w:t>
      </w:r>
      <w:r w:rsidRPr="003F0497" w:rsidR="00EA4C24">
        <w:rPr>
          <w:rFonts w:eastAsia="ArialMT" w:asciiTheme="majorBidi" w:hAnsiTheme="majorBidi" w:cstheme="majorBidi"/>
          <w:sz w:val="24"/>
          <w:szCs w:val="24"/>
        </w:rPr>
        <w:t xml:space="preserve">bevordering van het vrije verkeer van burgers door </w:t>
      </w:r>
      <w:r w:rsidR="00EA4C24">
        <w:rPr>
          <w:rFonts w:eastAsia="ArialMT" w:asciiTheme="majorBidi" w:hAnsiTheme="majorBidi" w:cstheme="majorBidi"/>
          <w:sz w:val="24"/>
          <w:szCs w:val="24"/>
        </w:rPr>
        <w:t>v</w:t>
      </w:r>
      <w:r w:rsidRPr="003F0497" w:rsidR="00EA4C24">
        <w:rPr>
          <w:rFonts w:eastAsia="ArialMT" w:asciiTheme="majorBidi" w:hAnsiTheme="majorBidi" w:cstheme="majorBidi"/>
          <w:sz w:val="24"/>
          <w:szCs w:val="24"/>
        </w:rPr>
        <w:t>ereenvoudigde</w:t>
      </w:r>
      <w:r w:rsidR="00EA4C24">
        <w:rPr>
          <w:rFonts w:eastAsia="ArialMT" w:asciiTheme="majorBidi" w:hAnsiTheme="majorBidi" w:cstheme="majorBidi"/>
          <w:sz w:val="24"/>
          <w:szCs w:val="24"/>
        </w:rPr>
        <w:t xml:space="preserve"> overlegging van bepaalde openbare documenten in de </w:t>
      </w:r>
      <w:r w:rsidRPr="003F0497" w:rsidR="00EA4C24">
        <w:rPr>
          <w:rFonts w:eastAsia="ArialMT" w:asciiTheme="majorBidi" w:hAnsiTheme="majorBidi" w:cstheme="majorBidi"/>
          <w:sz w:val="24"/>
          <w:szCs w:val="24"/>
        </w:rPr>
        <w:t>Europese Unie</w:t>
      </w:r>
      <w:r w:rsidR="002F70A2">
        <w:rPr>
          <w:rFonts w:eastAsia="ArialMT" w:asciiTheme="majorBidi" w:hAnsiTheme="majorBidi" w:cstheme="majorBidi"/>
          <w:sz w:val="24"/>
          <w:szCs w:val="24"/>
        </w:rPr>
        <w:t xml:space="preserve"> en tot wijziging van Verordening (EU) nr. 1024/2012</w:t>
      </w:r>
      <w:r w:rsidR="007C5F45">
        <w:rPr>
          <w:rFonts w:eastAsia="ArialMT" w:asciiTheme="majorBidi" w:hAnsiTheme="majorBidi" w:cstheme="majorBidi"/>
          <w:sz w:val="24"/>
          <w:szCs w:val="24"/>
        </w:rPr>
        <w:t xml:space="preserve"> (</w:t>
      </w:r>
      <w:r w:rsidR="00BB571C">
        <w:rPr>
          <w:rFonts w:eastAsia="ArialMT" w:asciiTheme="majorBidi" w:hAnsiTheme="majorBidi" w:cstheme="majorBidi"/>
          <w:sz w:val="24"/>
          <w:szCs w:val="24"/>
        </w:rPr>
        <w:t>Pb</w:t>
      </w:r>
      <w:r w:rsidR="007C5F45">
        <w:rPr>
          <w:rFonts w:eastAsia="ArialMT" w:asciiTheme="majorBidi" w:hAnsiTheme="majorBidi" w:cstheme="majorBidi"/>
          <w:sz w:val="24"/>
          <w:szCs w:val="24"/>
        </w:rPr>
        <w:t xml:space="preserve"> EU 2016,</w:t>
      </w:r>
      <w:r w:rsidR="00EA4C24">
        <w:rPr>
          <w:rFonts w:eastAsia="ArialMT" w:asciiTheme="majorBidi" w:hAnsiTheme="majorBidi" w:cstheme="majorBidi"/>
          <w:sz w:val="24"/>
          <w:szCs w:val="24"/>
        </w:rPr>
        <w:t xml:space="preserve"> L 200). Deze verordening heeft </w:t>
      </w:r>
      <w:r w:rsidRPr="003F0497" w:rsidR="00EA4C24">
        <w:rPr>
          <w:rFonts w:eastAsia="ArialMT" w:asciiTheme="majorBidi" w:hAnsiTheme="majorBidi" w:cstheme="majorBidi"/>
          <w:sz w:val="24"/>
          <w:szCs w:val="24"/>
        </w:rPr>
        <w:t xml:space="preserve">betrekking op </w:t>
      </w:r>
      <w:r w:rsidR="00D45A62">
        <w:rPr>
          <w:rFonts w:eastAsia="ArialMT" w:asciiTheme="majorBidi" w:hAnsiTheme="majorBidi" w:cstheme="majorBidi"/>
          <w:sz w:val="24"/>
          <w:szCs w:val="24"/>
        </w:rPr>
        <w:t>nagenoeg alle akte</w:t>
      </w:r>
      <w:r w:rsidRPr="003F0497" w:rsidR="00EA4C24">
        <w:rPr>
          <w:rFonts w:eastAsia="ArialMT" w:asciiTheme="majorBidi" w:hAnsiTheme="majorBidi" w:cstheme="majorBidi"/>
          <w:sz w:val="24"/>
          <w:szCs w:val="24"/>
        </w:rPr>
        <w:t>n</w:t>
      </w:r>
      <w:r w:rsidR="00D45A62">
        <w:rPr>
          <w:rFonts w:eastAsia="ArialMT" w:asciiTheme="majorBidi" w:hAnsiTheme="majorBidi" w:cstheme="majorBidi"/>
          <w:sz w:val="24"/>
          <w:szCs w:val="24"/>
        </w:rPr>
        <w:t xml:space="preserve"> van</w:t>
      </w:r>
      <w:r w:rsidR="006D5FFC">
        <w:rPr>
          <w:rFonts w:eastAsia="ArialMT" w:asciiTheme="majorBidi" w:hAnsiTheme="majorBidi" w:cstheme="majorBidi"/>
          <w:sz w:val="24"/>
          <w:szCs w:val="24"/>
        </w:rPr>
        <w:t xml:space="preserve"> de burgerlijke stand. Daarmee</w:t>
      </w:r>
      <w:r w:rsidRPr="003F0497" w:rsidR="00EA4C24">
        <w:rPr>
          <w:rFonts w:eastAsia="ArialMT" w:asciiTheme="majorBidi" w:hAnsiTheme="majorBidi" w:cstheme="majorBidi"/>
          <w:sz w:val="24"/>
          <w:szCs w:val="24"/>
        </w:rPr>
        <w:t xml:space="preserve"> is de materie binnen de exclusieve</w:t>
      </w:r>
      <w:r w:rsidR="00EA4C24">
        <w:rPr>
          <w:rFonts w:eastAsia="ArialMT" w:asciiTheme="majorBidi" w:hAnsiTheme="majorBidi" w:cstheme="majorBidi"/>
          <w:sz w:val="24"/>
          <w:szCs w:val="24"/>
        </w:rPr>
        <w:t xml:space="preserve"> </w:t>
      </w:r>
      <w:r w:rsidRPr="003F0497" w:rsidR="00EA4C24">
        <w:rPr>
          <w:rFonts w:eastAsia="ArialMT" w:asciiTheme="majorBidi" w:hAnsiTheme="majorBidi" w:cstheme="majorBidi"/>
          <w:sz w:val="24"/>
          <w:szCs w:val="24"/>
        </w:rPr>
        <w:t xml:space="preserve">bevoegdheid van de Europese </w:t>
      </w:r>
      <w:r w:rsidR="00EA4C24">
        <w:rPr>
          <w:rFonts w:eastAsia="ArialMT" w:asciiTheme="majorBidi" w:hAnsiTheme="majorBidi" w:cstheme="majorBidi"/>
          <w:sz w:val="24"/>
          <w:szCs w:val="24"/>
        </w:rPr>
        <w:t>Unie</w:t>
      </w:r>
      <w:r w:rsidRPr="003F0497" w:rsidR="00EA4C24">
        <w:rPr>
          <w:rFonts w:eastAsia="ArialMT" w:asciiTheme="majorBidi" w:hAnsiTheme="majorBidi" w:cstheme="majorBidi"/>
          <w:sz w:val="24"/>
          <w:szCs w:val="24"/>
        </w:rPr>
        <w:t xml:space="preserve"> gekomen</w:t>
      </w:r>
      <w:r w:rsidR="00757DCB">
        <w:rPr>
          <w:rFonts w:eastAsia="ArialMT" w:asciiTheme="majorBidi" w:hAnsiTheme="majorBidi" w:cstheme="majorBidi"/>
          <w:sz w:val="24"/>
          <w:szCs w:val="24"/>
        </w:rPr>
        <w:t xml:space="preserve"> (vgl. in algemene zin over exclusieve externe bevoegdheden: </w:t>
      </w:r>
      <w:r w:rsidR="006D5FFC">
        <w:rPr>
          <w:rFonts w:eastAsia="ArialMT" w:asciiTheme="majorBidi" w:hAnsiTheme="majorBidi" w:cstheme="majorBidi"/>
          <w:sz w:val="24"/>
          <w:szCs w:val="24"/>
        </w:rPr>
        <w:t>Hof van Justitie</w:t>
      </w:r>
      <w:r w:rsidR="00757DCB">
        <w:rPr>
          <w:rFonts w:eastAsia="ArialMT" w:asciiTheme="majorBidi" w:hAnsiTheme="majorBidi" w:cstheme="majorBidi"/>
          <w:sz w:val="24"/>
          <w:szCs w:val="24"/>
        </w:rPr>
        <w:t>,</w:t>
      </w:r>
      <w:r w:rsidR="00B0720D">
        <w:rPr>
          <w:rFonts w:eastAsia="ArialMT" w:asciiTheme="majorBidi" w:hAnsiTheme="majorBidi" w:cstheme="majorBidi"/>
          <w:sz w:val="24"/>
          <w:szCs w:val="24"/>
        </w:rPr>
        <w:t xml:space="preserve"> </w:t>
      </w:r>
      <w:r w:rsidR="00EA4C24">
        <w:rPr>
          <w:rFonts w:eastAsia="ArialMT" w:asciiTheme="majorBidi" w:hAnsiTheme="majorBidi" w:cstheme="majorBidi"/>
          <w:sz w:val="24"/>
          <w:szCs w:val="24"/>
        </w:rPr>
        <w:t>31</w:t>
      </w:r>
      <w:r w:rsidR="007501C7">
        <w:rPr>
          <w:rFonts w:eastAsia="ArialMT" w:asciiTheme="majorBidi" w:hAnsiTheme="majorBidi" w:cstheme="majorBidi"/>
          <w:sz w:val="24"/>
          <w:szCs w:val="24"/>
        </w:rPr>
        <w:t> </w:t>
      </w:r>
      <w:r w:rsidR="00EA4C24">
        <w:rPr>
          <w:rFonts w:eastAsia="ArialMT" w:asciiTheme="majorBidi" w:hAnsiTheme="majorBidi" w:cstheme="majorBidi"/>
          <w:sz w:val="24"/>
          <w:szCs w:val="24"/>
        </w:rPr>
        <w:t xml:space="preserve">maart 1971, </w:t>
      </w:r>
      <w:r w:rsidR="00757DCB">
        <w:rPr>
          <w:rFonts w:eastAsia="ArialMT" w:asciiTheme="majorBidi" w:hAnsiTheme="majorBidi" w:cstheme="majorBidi"/>
          <w:sz w:val="24"/>
          <w:szCs w:val="24"/>
        </w:rPr>
        <w:t xml:space="preserve">zaak </w:t>
      </w:r>
      <w:r w:rsidRPr="000655F3" w:rsidR="00EA4C24">
        <w:rPr>
          <w:rFonts w:eastAsia="ArialMT" w:asciiTheme="majorBidi" w:hAnsiTheme="majorBidi" w:cstheme="majorBidi"/>
          <w:sz w:val="24"/>
          <w:szCs w:val="24"/>
        </w:rPr>
        <w:t>22/70</w:t>
      </w:r>
      <w:r w:rsidRPr="00CD399F" w:rsidR="00EA4C24">
        <w:rPr>
          <w:rFonts w:eastAsia="ArialMT" w:asciiTheme="majorBidi" w:hAnsiTheme="majorBidi" w:cstheme="majorBidi"/>
          <w:b/>
          <w:bCs/>
          <w:sz w:val="24"/>
          <w:szCs w:val="24"/>
        </w:rPr>
        <w:t xml:space="preserve"> </w:t>
      </w:r>
      <w:r w:rsidRPr="000655F3" w:rsidR="00EA4C24">
        <w:rPr>
          <w:rFonts w:eastAsia="ArialMT" w:asciiTheme="majorBidi" w:hAnsiTheme="majorBidi" w:cstheme="majorBidi"/>
          <w:sz w:val="24"/>
          <w:szCs w:val="24"/>
        </w:rPr>
        <w:t>(AETR</w:t>
      </w:r>
      <w:r w:rsidR="00BB571C">
        <w:rPr>
          <w:rFonts w:eastAsia="ArialMT" w:asciiTheme="majorBidi" w:hAnsiTheme="majorBidi" w:cstheme="majorBidi"/>
          <w:sz w:val="24"/>
          <w:szCs w:val="24"/>
        </w:rPr>
        <w:t>)</w:t>
      </w:r>
      <w:r w:rsidR="0060408E">
        <w:rPr>
          <w:rFonts w:eastAsia="ArialMT" w:asciiTheme="majorBidi" w:hAnsiTheme="majorBidi" w:cstheme="majorBidi"/>
          <w:sz w:val="24"/>
          <w:szCs w:val="24"/>
        </w:rPr>
        <w:t xml:space="preserve">, </w:t>
      </w:r>
      <w:r w:rsidR="00757DCB">
        <w:rPr>
          <w:rFonts w:eastAsia="ArialMT" w:asciiTheme="majorBidi" w:hAnsiTheme="majorBidi" w:cstheme="majorBidi"/>
          <w:sz w:val="24"/>
          <w:szCs w:val="24"/>
        </w:rPr>
        <w:t>J</w:t>
      </w:r>
      <w:r w:rsidR="0060408E">
        <w:rPr>
          <w:rFonts w:eastAsia="ArialMT" w:asciiTheme="majorBidi" w:hAnsiTheme="majorBidi" w:cstheme="majorBidi"/>
          <w:sz w:val="24"/>
          <w:szCs w:val="24"/>
        </w:rPr>
        <w:t>ur. 1971, p. 263</w:t>
      </w:r>
      <w:r w:rsidR="00BB571C">
        <w:rPr>
          <w:rFonts w:eastAsia="ArialMT" w:asciiTheme="majorBidi" w:hAnsiTheme="majorBidi" w:cstheme="majorBidi"/>
          <w:sz w:val="24"/>
          <w:szCs w:val="24"/>
        </w:rPr>
        <w:t xml:space="preserve"> en</w:t>
      </w:r>
      <w:r w:rsidR="00B0720D">
        <w:rPr>
          <w:rFonts w:eastAsia="ArialMT" w:asciiTheme="majorBidi" w:hAnsiTheme="majorBidi" w:cstheme="majorBidi"/>
          <w:sz w:val="24"/>
          <w:szCs w:val="24"/>
        </w:rPr>
        <w:t xml:space="preserve"> </w:t>
      </w:r>
      <w:r w:rsidR="0060408E">
        <w:rPr>
          <w:rFonts w:eastAsia="ArialMT" w:asciiTheme="majorBidi" w:hAnsiTheme="majorBidi" w:cstheme="majorBidi"/>
          <w:sz w:val="24"/>
          <w:szCs w:val="24"/>
        </w:rPr>
        <w:t xml:space="preserve">het </w:t>
      </w:r>
      <w:r w:rsidR="00B0720D">
        <w:rPr>
          <w:rFonts w:eastAsia="ArialMT" w:asciiTheme="majorBidi" w:hAnsiTheme="majorBidi" w:cstheme="majorBidi"/>
          <w:sz w:val="24"/>
          <w:szCs w:val="24"/>
        </w:rPr>
        <w:t>advies</w:t>
      </w:r>
      <w:r w:rsidR="0060408E">
        <w:rPr>
          <w:rFonts w:eastAsia="ArialMT" w:asciiTheme="majorBidi" w:hAnsiTheme="majorBidi" w:cstheme="majorBidi"/>
          <w:sz w:val="24"/>
          <w:szCs w:val="24"/>
        </w:rPr>
        <w:t xml:space="preserve"> </w:t>
      </w:r>
      <w:r w:rsidR="00B0720D">
        <w:rPr>
          <w:rFonts w:eastAsia="ArialMT" w:asciiTheme="majorBidi" w:hAnsiTheme="majorBidi" w:cstheme="majorBidi"/>
          <w:sz w:val="24"/>
          <w:szCs w:val="24"/>
        </w:rPr>
        <w:t>van het Hof van Justitie van 7</w:t>
      </w:r>
      <w:r w:rsidR="007501C7">
        <w:rPr>
          <w:rFonts w:eastAsia="ArialMT" w:asciiTheme="majorBidi" w:hAnsiTheme="majorBidi" w:cstheme="majorBidi"/>
          <w:sz w:val="24"/>
          <w:szCs w:val="24"/>
        </w:rPr>
        <w:t> </w:t>
      </w:r>
      <w:r w:rsidR="00B0720D">
        <w:rPr>
          <w:rFonts w:eastAsia="ArialMT" w:asciiTheme="majorBidi" w:hAnsiTheme="majorBidi" w:cstheme="majorBidi"/>
          <w:sz w:val="24"/>
          <w:szCs w:val="24"/>
        </w:rPr>
        <w:t>februari 2006</w:t>
      </w:r>
      <w:r w:rsidR="0060408E">
        <w:rPr>
          <w:rFonts w:eastAsia="ArialMT" w:asciiTheme="majorBidi" w:hAnsiTheme="majorBidi" w:cstheme="majorBidi"/>
          <w:sz w:val="24"/>
          <w:szCs w:val="24"/>
        </w:rPr>
        <w:t xml:space="preserve">, 1/03 (Verdrag van Lugano), Jur. 2006, </w:t>
      </w:r>
      <w:r w:rsidR="00757DCB">
        <w:rPr>
          <w:rFonts w:eastAsia="ArialMT" w:asciiTheme="majorBidi" w:hAnsiTheme="majorBidi" w:cstheme="majorBidi"/>
          <w:sz w:val="24"/>
          <w:szCs w:val="24"/>
        </w:rPr>
        <w:t xml:space="preserve">p. </w:t>
      </w:r>
      <w:r w:rsidR="0060408E">
        <w:rPr>
          <w:rFonts w:eastAsia="ArialMT" w:asciiTheme="majorBidi" w:hAnsiTheme="majorBidi" w:cstheme="majorBidi"/>
          <w:sz w:val="24"/>
          <w:szCs w:val="24"/>
        </w:rPr>
        <w:t>I-1145</w:t>
      </w:r>
      <w:r w:rsidR="00757DCB">
        <w:rPr>
          <w:rFonts w:eastAsia="ArialMT" w:asciiTheme="majorBidi" w:hAnsiTheme="majorBidi" w:cstheme="majorBidi"/>
          <w:sz w:val="24"/>
          <w:szCs w:val="24"/>
        </w:rPr>
        <w:t>)</w:t>
      </w:r>
      <w:r w:rsidR="0060408E">
        <w:rPr>
          <w:rFonts w:eastAsia="ArialMT" w:asciiTheme="majorBidi" w:hAnsiTheme="majorBidi" w:cstheme="majorBidi"/>
          <w:sz w:val="24"/>
          <w:szCs w:val="24"/>
        </w:rPr>
        <w:t>.</w:t>
      </w:r>
      <w:r w:rsidR="00B0720D">
        <w:rPr>
          <w:rFonts w:eastAsia="ArialMT" w:asciiTheme="majorBidi" w:hAnsiTheme="majorBidi" w:cstheme="majorBidi"/>
          <w:sz w:val="24"/>
          <w:szCs w:val="24"/>
        </w:rPr>
        <w:t xml:space="preserve"> </w:t>
      </w:r>
    </w:p>
    <w:p w:rsidR="00222200" w:rsidP="006D5FFC" w:rsidRDefault="00222200">
      <w:pPr>
        <w:autoSpaceDE w:val="0"/>
        <w:autoSpaceDN w:val="0"/>
        <w:adjustRightInd w:val="0"/>
        <w:spacing w:after="0" w:line="360" w:lineRule="auto"/>
        <w:jc w:val="both"/>
        <w:rPr>
          <w:rFonts w:eastAsia="ArialMT" w:asciiTheme="majorBidi" w:hAnsiTheme="majorBidi" w:cstheme="majorBidi"/>
          <w:sz w:val="24"/>
          <w:szCs w:val="24"/>
        </w:rPr>
      </w:pPr>
    </w:p>
    <w:p w:rsidR="00CB5686" w:rsidP="006D5FFC" w:rsidRDefault="00C279BA">
      <w:pPr>
        <w:autoSpaceDE w:val="0"/>
        <w:autoSpaceDN w:val="0"/>
        <w:adjustRightInd w:val="0"/>
        <w:spacing w:after="0" w:line="360" w:lineRule="auto"/>
        <w:jc w:val="both"/>
        <w:rPr>
          <w:rFonts w:asciiTheme="majorBidi" w:hAnsiTheme="majorBidi" w:cstheme="majorBidi"/>
          <w:sz w:val="24"/>
          <w:szCs w:val="24"/>
        </w:rPr>
      </w:pPr>
      <w:r>
        <w:rPr>
          <w:rFonts w:eastAsia="ArialMT" w:asciiTheme="majorBidi" w:hAnsiTheme="majorBidi" w:cstheme="majorBidi"/>
          <w:sz w:val="24"/>
          <w:szCs w:val="24"/>
        </w:rPr>
        <w:t>Ook binnen</w:t>
      </w:r>
      <w:r w:rsidR="00EA4C24">
        <w:rPr>
          <w:rFonts w:eastAsia="ArialMT" w:asciiTheme="majorBidi" w:hAnsiTheme="majorBidi" w:cstheme="majorBidi"/>
          <w:sz w:val="24"/>
          <w:szCs w:val="24"/>
        </w:rPr>
        <w:t xml:space="preserve"> </w:t>
      </w:r>
      <w:r w:rsidRPr="003F0497" w:rsidR="00EA4C24">
        <w:rPr>
          <w:rFonts w:eastAsia="ArialMT" w:asciiTheme="majorBidi" w:hAnsiTheme="majorBidi" w:cstheme="majorBidi"/>
          <w:sz w:val="24"/>
          <w:szCs w:val="24"/>
        </w:rPr>
        <w:t>de Haagse Conferentie voor Internationaal Privaatrecht (een wereldwijde organisatie</w:t>
      </w:r>
      <w:r w:rsidR="000433E7">
        <w:rPr>
          <w:rFonts w:eastAsia="ArialMT" w:asciiTheme="majorBidi" w:hAnsiTheme="majorBidi" w:cstheme="majorBidi"/>
          <w:sz w:val="24"/>
          <w:szCs w:val="24"/>
        </w:rPr>
        <w:t xml:space="preserve"> met zetel in D</w:t>
      </w:r>
      <w:r w:rsidR="00276B8A">
        <w:rPr>
          <w:rFonts w:eastAsia="ArialMT" w:asciiTheme="majorBidi" w:hAnsiTheme="majorBidi" w:cstheme="majorBidi"/>
          <w:sz w:val="24"/>
          <w:szCs w:val="24"/>
        </w:rPr>
        <w:t>en Haag</w:t>
      </w:r>
      <w:r w:rsidRPr="003F0497" w:rsidR="00EA4C24">
        <w:rPr>
          <w:rFonts w:eastAsia="ArialMT" w:asciiTheme="majorBidi" w:hAnsiTheme="majorBidi" w:cstheme="majorBidi"/>
          <w:sz w:val="24"/>
          <w:szCs w:val="24"/>
        </w:rPr>
        <w:t xml:space="preserve">), </w:t>
      </w:r>
      <w:r>
        <w:rPr>
          <w:rFonts w:eastAsia="ArialMT" w:asciiTheme="majorBidi" w:hAnsiTheme="majorBidi" w:cstheme="majorBidi"/>
          <w:sz w:val="24"/>
          <w:szCs w:val="24"/>
        </w:rPr>
        <w:t>spelen</w:t>
      </w:r>
      <w:r w:rsidRPr="003F0497" w:rsidR="00EA4C24">
        <w:rPr>
          <w:rFonts w:eastAsia="ArialMT" w:asciiTheme="majorBidi" w:hAnsiTheme="majorBidi" w:cstheme="majorBidi"/>
          <w:sz w:val="24"/>
          <w:szCs w:val="24"/>
        </w:rPr>
        <w:t xml:space="preserve"> regelmatig </w:t>
      </w:r>
      <w:r w:rsidR="00EA4C24">
        <w:rPr>
          <w:rFonts w:eastAsia="ArialMT" w:asciiTheme="majorBidi" w:hAnsiTheme="majorBidi" w:cstheme="majorBidi"/>
          <w:sz w:val="24"/>
          <w:szCs w:val="24"/>
        </w:rPr>
        <w:t>o</w:t>
      </w:r>
      <w:r w:rsidRPr="003F0497" w:rsidR="00EA4C24">
        <w:rPr>
          <w:rFonts w:eastAsia="ArialMT" w:asciiTheme="majorBidi" w:hAnsiTheme="majorBidi" w:cstheme="majorBidi"/>
          <w:sz w:val="24"/>
          <w:szCs w:val="24"/>
        </w:rPr>
        <w:t xml:space="preserve">nderwerpen van internationaal personen- en </w:t>
      </w:r>
      <w:r w:rsidR="00FC7980">
        <w:rPr>
          <w:rFonts w:eastAsia="ArialMT" w:asciiTheme="majorBidi" w:hAnsiTheme="majorBidi" w:cstheme="majorBidi"/>
          <w:sz w:val="24"/>
          <w:szCs w:val="24"/>
        </w:rPr>
        <w:t>familierecht</w:t>
      </w:r>
      <w:r w:rsidR="006D5FFC">
        <w:rPr>
          <w:rFonts w:eastAsia="ArialMT" w:asciiTheme="majorBidi" w:hAnsiTheme="majorBidi" w:cstheme="majorBidi"/>
          <w:sz w:val="24"/>
          <w:szCs w:val="24"/>
        </w:rPr>
        <w:t>. Zo staat inmiddels het onderwerp</w:t>
      </w:r>
      <w:r w:rsidR="007A47CE">
        <w:rPr>
          <w:rFonts w:eastAsia="ArialMT" w:asciiTheme="majorBidi" w:hAnsiTheme="majorBidi" w:cstheme="majorBidi"/>
          <w:sz w:val="24"/>
          <w:szCs w:val="24"/>
        </w:rPr>
        <w:t xml:space="preserve"> samenleving buiten huwelijk </w:t>
      </w:r>
      <w:r w:rsidR="006D5FFC">
        <w:rPr>
          <w:rFonts w:eastAsia="ArialMT" w:asciiTheme="majorBidi" w:hAnsiTheme="majorBidi" w:cstheme="majorBidi"/>
          <w:sz w:val="24"/>
          <w:szCs w:val="24"/>
        </w:rPr>
        <w:t>op de agenda</w:t>
      </w:r>
      <w:r w:rsidR="00DB056A">
        <w:rPr>
          <w:rFonts w:eastAsia="ArialMT" w:asciiTheme="majorBidi" w:hAnsiTheme="majorBidi" w:cstheme="majorBidi"/>
          <w:sz w:val="24"/>
          <w:szCs w:val="24"/>
        </w:rPr>
        <w:t>.</w:t>
      </w:r>
      <w:r>
        <w:rPr>
          <w:rFonts w:asciiTheme="majorBidi" w:hAnsiTheme="majorBidi" w:cstheme="majorBidi"/>
          <w:sz w:val="24"/>
          <w:szCs w:val="24"/>
        </w:rPr>
        <w:t xml:space="preserve"> </w:t>
      </w:r>
    </w:p>
    <w:p w:rsidR="00BB23DF" w:rsidP="00646AE8" w:rsidRDefault="00BB23DF">
      <w:pPr>
        <w:autoSpaceDE w:val="0"/>
        <w:autoSpaceDN w:val="0"/>
        <w:adjustRightInd w:val="0"/>
        <w:spacing w:after="0" w:line="360" w:lineRule="auto"/>
        <w:jc w:val="both"/>
        <w:rPr>
          <w:rFonts w:asciiTheme="majorBidi" w:hAnsiTheme="majorBidi" w:cstheme="majorBidi"/>
          <w:sz w:val="24"/>
          <w:szCs w:val="24"/>
        </w:rPr>
      </w:pPr>
    </w:p>
    <w:p w:rsidRPr="00B6462C" w:rsidR="00BB23DF" w:rsidP="00BB23DF" w:rsidRDefault="00BB23DF">
      <w:pPr>
        <w:spacing w:after="0" w:line="360" w:lineRule="auto"/>
        <w:jc w:val="both"/>
        <w:rPr>
          <w:rFonts w:eastAsia="ArialMT" w:asciiTheme="majorBidi" w:hAnsiTheme="majorBidi" w:cstheme="majorBidi"/>
          <w:i/>
          <w:iCs/>
          <w:sz w:val="24"/>
          <w:szCs w:val="24"/>
        </w:rPr>
      </w:pPr>
      <w:r>
        <w:rPr>
          <w:rFonts w:eastAsia="ArialMT" w:asciiTheme="majorBidi" w:hAnsiTheme="majorBidi" w:cstheme="majorBidi"/>
          <w:i/>
          <w:iCs/>
          <w:sz w:val="24"/>
          <w:szCs w:val="24"/>
        </w:rPr>
        <w:t xml:space="preserve">b. </w:t>
      </w:r>
      <w:r w:rsidRPr="00B6462C">
        <w:rPr>
          <w:rFonts w:eastAsia="ArialMT" w:asciiTheme="majorBidi" w:hAnsiTheme="majorBidi" w:cstheme="majorBidi"/>
          <w:i/>
          <w:iCs/>
          <w:sz w:val="24"/>
          <w:szCs w:val="24"/>
        </w:rPr>
        <w:t>Uittreding lidstaten</w:t>
      </w:r>
    </w:p>
    <w:p w:rsidRPr="002F70A2" w:rsidR="00BB23DF" w:rsidP="004B620F" w:rsidRDefault="004B620F">
      <w:pPr>
        <w:autoSpaceDE w:val="0"/>
        <w:autoSpaceDN w:val="0"/>
        <w:adjustRightInd w:val="0"/>
        <w:spacing w:after="0" w:line="360" w:lineRule="auto"/>
        <w:jc w:val="both"/>
        <w:rPr>
          <w:rFonts w:eastAsia="ArialMT" w:asciiTheme="majorBidi" w:hAnsiTheme="majorBidi" w:cstheme="majorBidi"/>
          <w:sz w:val="24"/>
          <w:szCs w:val="24"/>
        </w:rPr>
      </w:pPr>
      <w:r>
        <w:rPr>
          <w:rFonts w:eastAsia="ArialMT" w:asciiTheme="majorBidi" w:hAnsiTheme="majorBidi" w:cstheme="majorBidi"/>
          <w:sz w:val="24"/>
          <w:szCs w:val="24"/>
        </w:rPr>
        <w:t>Het</w:t>
      </w:r>
      <w:r w:rsidRPr="00281F15" w:rsidR="00BB23DF">
        <w:rPr>
          <w:rFonts w:eastAsia="ArialMT" w:asciiTheme="majorBidi" w:hAnsiTheme="majorBidi" w:cstheme="majorBidi"/>
          <w:sz w:val="24"/>
          <w:szCs w:val="24"/>
        </w:rPr>
        <w:t xml:space="preserve"> aantal </w:t>
      </w:r>
      <w:r>
        <w:rPr>
          <w:rFonts w:eastAsia="ArialMT" w:asciiTheme="majorBidi" w:hAnsiTheme="majorBidi" w:cstheme="majorBidi"/>
          <w:sz w:val="24"/>
          <w:szCs w:val="24"/>
        </w:rPr>
        <w:t xml:space="preserve">lidstaten van de </w:t>
      </w:r>
      <w:r w:rsidRPr="00281F15" w:rsidR="00BB23DF">
        <w:rPr>
          <w:rFonts w:eastAsia="ArialMT" w:asciiTheme="majorBidi" w:hAnsiTheme="majorBidi" w:cstheme="majorBidi"/>
          <w:sz w:val="24"/>
          <w:szCs w:val="24"/>
        </w:rPr>
        <w:t xml:space="preserve">CIEC neemt </w:t>
      </w:r>
      <w:r w:rsidR="00BB23DF">
        <w:rPr>
          <w:rFonts w:eastAsia="ArialMT" w:asciiTheme="majorBidi" w:hAnsiTheme="majorBidi" w:cstheme="majorBidi"/>
          <w:sz w:val="24"/>
          <w:szCs w:val="24"/>
        </w:rPr>
        <w:t xml:space="preserve">sterk </w:t>
      </w:r>
      <w:r w:rsidRPr="00281F15" w:rsidR="00BB23DF">
        <w:rPr>
          <w:rFonts w:eastAsia="ArialMT" w:asciiTheme="majorBidi" w:hAnsiTheme="majorBidi" w:cstheme="majorBidi"/>
          <w:sz w:val="24"/>
          <w:szCs w:val="24"/>
        </w:rPr>
        <w:t>af</w:t>
      </w:r>
      <w:r>
        <w:rPr>
          <w:rFonts w:eastAsia="ArialMT" w:asciiTheme="majorBidi" w:hAnsiTheme="majorBidi" w:cstheme="majorBidi"/>
          <w:sz w:val="24"/>
          <w:szCs w:val="24"/>
        </w:rPr>
        <w:t>, mede als gevolg van d</w:t>
      </w:r>
      <w:r>
        <w:rPr>
          <w:rFonts w:asciiTheme="majorBidi" w:hAnsiTheme="majorBidi" w:cstheme="majorBidi"/>
          <w:sz w:val="24"/>
          <w:szCs w:val="24"/>
        </w:rPr>
        <w:t>e toenemende betekenis van de Europese Unie en de Haagse Conferentie.</w:t>
      </w:r>
      <w:r w:rsidRPr="00281F15" w:rsidR="00BB23DF">
        <w:rPr>
          <w:rFonts w:eastAsia="ArialMT" w:asciiTheme="majorBidi" w:hAnsiTheme="majorBidi" w:cstheme="majorBidi"/>
          <w:sz w:val="24"/>
          <w:szCs w:val="24"/>
        </w:rPr>
        <w:t xml:space="preserve"> </w:t>
      </w:r>
      <w:r w:rsidR="00BB23DF">
        <w:rPr>
          <w:rFonts w:eastAsia="ArialMT" w:asciiTheme="majorBidi" w:hAnsiTheme="majorBidi" w:cstheme="majorBidi"/>
          <w:sz w:val="24"/>
          <w:szCs w:val="24"/>
        </w:rPr>
        <w:t>Inmidde</w:t>
      </w:r>
      <w:r w:rsidR="005D38B1">
        <w:rPr>
          <w:rFonts w:eastAsia="ArialMT" w:asciiTheme="majorBidi" w:hAnsiTheme="majorBidi" w:cstheme="majorBidi"/>
          <w:sz w:val="24"/>
          <w:szCs w:val="24"/>
        </w:rPr>
        <w:t>ls hebben zeven</w:t>
      </w:r>
      <w:r w:rsidR="00BB23DF">
        <w:rPr>
          <w:rFonts w:eastAsia="ArialMT" w:asciiTheme="majorBidi" w:hAnsiTheme="majorBidi" w:cstheme="majorBidi"/>
          <w:sz w:val="24"/>
          <w:szCs w:val="24"/>
        </w:rPr>
        <w:t xml:space="preserve"> EU-landen hun lidmaatschap opgezegd: </w:t>
      </w:r>
      <w:r w:rsidRPr="002C0B23" w:rsidR="00BB23DF">
        <w:rPr>
          <w:rFonts w:eastAsia="ArialMT" w:asciiTheme="majorBidi" w:hAnsiTheme="majorBidi" w:cstheme="majorBidi"/>
          <w:sz w:val="24"/>
          <w:szCs w:val="24"/>
        </w:rPr>
        <w:t>Oostenrijk</w:t>
      </w:r>
      <w:r w:rsidR="00BB23DF">
        <w:rPr>
          <w:rFonts w:eastAsia="ArialMT" w:asciiTheme="majorBidi" w:hAnsiTheme="majorBidi" w:cstheme="majorBidi"/>
          <w:sz w:val="24"/>
          <w:szCs w:val="24"/>
        </w:rPr>
        <w:t xml:space="preserve"> in 2007, </w:t>
      </w:r>
      <w:r w:rsidRPr="002C0B23" w:rsidR="00BB23DF">
        <w:rPr>
          <w:rFonts w:eastAsia="ArialMT" w:asciiTheme="majorBidi" w:hAnsiTheme="majorBidi" w:cstheme="majorBidi"/>
          <w:sz w:val="24"/>
          <w:szCs w:val="24"/>
        </w:rPr>
        <w:t>Hongarije</w:t>
      </w:r>
      <w:r w:rsidR="00BB23DF">
        <w:rPr>
          <w:rFonts w:eastAsia="ArialMT" w:asciiTheme="majorBidi" w:hAnsiTheme="majorBidi" w:cstheme="majorBidi"/>
          <w:sz w:val="24"/>
          <w:szCs w:val="24"/>
        </w:rPr>
        <w:t xml:space="preserve"> in 2012</w:t>
      </w:r>
      <w:r w:rsidRPr="002C0B23" w:rsidR="00BB23DF">
        <w:rPr>
          <w:rFonts w:eastAsia="ArialMT" w:asciiTheme="majorBidi" w:hAnsiTheme="majorBidi" w:cstheme="majorBidi"/>
          <w:sz w:val="24"/>
          <w:szCs w:val="24"/>
        </w:rPr>
        <w:t>,</w:t>
      </w:r>
      <w:r w:rsidR="00BB23DF">
        <w:rPr>
          <w:rFonts w:eastAsia="ArialMT" w:asciiTheme="majorBidi" w:hAnsiTheme="majorBidi" w:cstheme="majorBidi"/>
          <w:sz w:val="24"/>
          <w:szCs w:val="24"/>
        </w:rPr>
        <w:t xml:space="preserve"> </w:t>
      </w:r>
      <w:r w:rsidRPr="002C0B23" w:rsidR="00BB23DF">
        <w:rPr>
          <w:rFonts w:eastAsia="ArialMT" w:asciiTheme="majorBidi" w:hAnsiTheme="majorBidi" w:cstheme="majorBidi"/>
          <w:sz w:val="24"/>
          <w:szCs w:val="24"/>
        </w:rPr>
        <w:t>het Verenigd Koninkrijk</w:t>
      </w:r>
      <w:r w:rsidR="00BB23DF">
        <w:rPr>
          <w:rFonts w:eastAsia="ArialMT" w:asciiTheme="majorBidi" w:hAnsiTheme="majorBidi" w:cstheme="majorBidi"/>
          <w:sz w:val="24"/>
          <w:szCs w:val="24"/>
        </w:rPr>
        <w:t xml:space="preserve"> in 2013 en Duitsland,</w:t>
      </w:r>
      <w:r w:rsidRPr="002C0B23" w:rsidR="00BB23DF">
        <w:rPr>
          <w:rFonts w:eastAsia="ArialMT" w:asciiTheme="majorBidi" w:hAnsiTheme="majorBidi" w:cstheme="majorBidi"/>
          <w:sz w:val="24"/>
          <w:szCs w:val="24"/>
        </w:rPr>
        <w:t xml:space="preserve"> Italië,</w:t>
      </w:r>
      <w:r w:rsidR="00BB23DF">
        <w:rPr>
          <w:rFonts w:eastAsia="ArialMT" w:asciiTheme="majorBidi" w:hAnsiTheme="majorBidi" w:cstheme="majorBidi"/>
          <w:sz w:val="24"/>
          <w:szCs w:val="24"/>
        </w:rPr>
        <w:t xml:space="preserve"> </w:t>
      </w:r>
      <w:r w:rsidRPr="002C0B23" w:rsidR="00BB23DF">
        <w:rPr>
          <w:rFonts w:eastAsia="ArialMT" w:asciiTheme="majorBidi" w:hAnsiTheme="majorBidi" w:cstheme="majorBidi"/>
          <w:sz w:val="24"/>
          <w:szCs w:val="24"/>
        </w:rPr>
        <w:t>Kroatië</w:t>
      </w:r>
      <w:r w:rsidR="00BB23DF">
        <w:rPr>
          <w:rFonts w:eastAsia="ArialMT" w:asciiTheme="majorBidi" w:hAnsiTheme="majorBidi" w:cstheme="majorBidi"/>
          <w:sz w:val="24"/>
          <w:szCs w:val="24"/>
        </w:rPr>
        <w:t xml:space="preserve"> en </w:t>
      </w:r>
      <w:r w:rsidRPr="002C0B23" w:rsidR="00BB23DF">
        <w:rPr>
          <w:rFonts w:eastAsia="ArialMT" w:asciiTheme="majorBidi" w:hAnsiTheme="majorBidi" w:cstheme="majorBidi"/>
          <w:sz w:val="24"/>
          <w:szCs w:val="24"/>
        </w:rPr>
        <w:t>Portugal</w:t>
      </w:r>
      <w:r w:rsidR="00BB23DF">
        <w:rPr>
          <w:rFonts w:eastAsia="ArialMT" w:asciiTheme="majorBidi" w:hAnsiTheme="majorBidi" w:cstheme="majorBidi"/>
          <w:sz w:val="24"/>
          <w:szCs w:val="24"/>
        </w:rPr>
        <w:t xml:space="preserve"> in 2014. Op 1 januari 2017 zijn, behalve Nederland, nog de volgende landen lid van de CIEC: </w:t>
      </w:r>
      <w:r w:rsidRPr="002F70A2" w:rsidR="00BB23DF">
        <w:rPr>
          <w:rFonts w:asciiTheme="majorBidi" w:hAnsiTheme="majorBidi" w:cstheme="majorBidi"/>
          <w:sz w:val="24"/>
          <w:szCs w:val="24"/>
        </w:rPr>
        <w:t>België, Frankrijk</w:t>
      </w:r>
      <w:r w:rsidR="00BB23DF">
        <w:rPr>
          <w:rFonts w:asciiTheme="majorBidi" w:hAnsiTheme="majorBidi" w:cstheme="majorBidi"/>
          <w:sz w:val="24"/>
          <w:szCs w:val="24"/>
        </w:rPr>
        <w:t xml:space="preserve"> (zetelstaat)</w:t>
      </w:r>
      <w:r w:rsidRPr="002F70A2" w:rsidR="00BB23DF">
        <w:rPr>
          <w:rFonts w:asciiTheme="majorBidi" w:hAnsiTheme="majorBidi" w:cstheme="majorBidi"/>
          <w:sz w:val="24"/>
          <w:szCs w:val="24"/>
        </w:rPr>
        <w:t>, Griekenland, Luxemburg, Mexico, Polen, Spanje, Turkije en Zwitserland</w:t>
      </w:r>
      <w:r w:rsidR="00BB23DF">
        <w:rPr>
          <w:rFonts w:asciiTheme="majorBidi" w:hAnsiTheme="majorBidi" w:cstheme="majorBidi"/>
          <w:sz w:val="24"/>
          <w:szCs w:val="24"/>
        </w:rPr>
        <w:t xml:space="preserve"> (depositaris</w:t>
      </w:r>
      <w:r w:rsidR="004D0FFF">
        <w:rPr>
          <w:rFonts w:asciiTheme="majorBidi" w:hAnsiTheme="majorBidi" w:cstheme="majorBidi"/>
          <w:sz w:val="24"/>
          <w:szCs w:val="24"/>
        </w:rPr>
        <w:t>). Overigens he</w:t>
      </w:r>
      <w:r w:rsidR="00902111">
        <w:rPr>
          <w:rFonts w:asciiTheme="majorBidi" w:hAnsiTheme="majorBidi" w:cstheme="majorBidi"/>
          <w:sz w:val="24"/>
          <w:szCs w:val="24"/>
        </w:rPr>
        <w:t>bben</w:t>
      </w:r>
      <w:r w:rsidR="004D0FFF">
        <w:rPr>
          <w:rFonts w:asciiTheme="majorBidi" w:hAnsiTheme="majorBidi" w:cstheme="majorBidi"/>
          <w:sz w:val="24"/>
          <w:szCs w:val="24"/>
        </w:rPr>
        <w:t xml:space="preserve"> Polen </w:t>
      </w:r>
      <w:r w:rsidR="00902111">
        <w:rPr>
          <w:rFonts w:asciiTheme="majorBidi" w:hAnsiTheme="majorBidi" w:cstheme="majorBidi"/>
          <w:sz w:val="24"/>
          <w:szCs w:val="24"/>
        </w:rPr>
        <w:t xml:space="preserve">en Mexico </w:t>
      </w:r>
      <w:r w:rsidRPr="002373A5" w:rsidR="002373A5">
        <w:rPr>
          <w:rFonts w:asciiTheme="majorBidi" w:hAnsiTheme="majorBidi" w:cstheme="majorBidi"/>
          <w:sz w:val="24"/>
          <w:szCs w:val="24"/>
        </w:rPr>
        <w:t>inmiddels het voornemen tot uittreding uit de CIEC kenbaar gemaakt</w:t>
      </w:r>
      <w:r w:rsidR="004D0FFF">
        <w:rPr>
          <w:rFonts w:asciiTheme="majorBidi" w:hAnsiTheme="majorBidi" w:cstheme="majorBidi"/>
          <w:sz w:val="24"/>
          <w:szCs w:val="24"/>
        </w:rPr>
        <w:t xml:space="preserve">. </w:t>
      </w:r>
    </w:p>
    <w:p w:rsidRPr="00FC7980" w:rsidR="00BB23DF" w:rsidP="00646AE8" w:rsidRDefault="00BB23DF">
      <w:pPr>
        <w:autoSpaceDE w:val="0"/>
        <w:autoSpaceDN w:val="0"/>
        <w:adjustRightInd w:val="0"/>
        <w:spacing w:after="0" w:line="360" w:lineRule="auto"/>
        <w:jc w:val="both"/>
        <w:rPr>
          <w:rFonts w:eastAsia="ArialMT" w:asciiTheme="majorBidi" w:hAnsiTheme="majorBidi" w:cstheme="majorBidi"/>
          <w:b/>
          <w:bCs/>
          <w:sz w:val="24"/>
          <w:szCs w:val="24"/>
        </w:rPr>
      </w:pPr>
    </w:p>
    <w:p w:rsidR="00BB23DF" w:rsidP="00BB23DF" w:rsidRDefault="004D0FFF">
      <w:pPr>
        <w:spacing w:after="0" w:line="360" w:lineRule="auto"/>
        <w:jc w:val="both"/>
        <w:rPr>
          <w:rFonts w:asciiTheme="majorBidi" w:hAnsiTheme="majorBidi" w:cstheme="majorBidi"/>
          <w:i/>
          <w:iCs/>
          <w:sz w:val="24"/>
          <w:szCs w:val="24"/>
        </w:rPr>
      </w:pPr>
      <w:r>
        <w:rPr>
          <w:rFonts w:asciiTheme="majorBidi" w:hAnsiTheme="majorBidi" w:cstheme="majorBidi"/>
          <w:i/>
          <w:iCs/>
          <w:sz w:val="24"/>
          <w:szCs w:val="24"/>
        </w:rPr>
        <w:br w:type="column"/>
      </w:r>
      <w:r w:rsidR="00BB23DF">
        <w:rPr>
          <w:rFonts w:asciiTheme="majorBidi" w:hAnsiTheme="majorBidi" w:cstheme="majorBidi"/>
          <w:i/>
          <w:iCs/>
          <w:sz w:val="24"/>
          <w:szCs w:val="24"/>
        </w:rPr>
        <w:lastRenderedPageBreak/>
        <w:t xml:space="preserve">c. </w:t>
      </w:r>
      <w:r w:rsidRPr="00B6462C" w:rsidR="00BB23DF">
        <w:rPr>
          <w:rFonts w:asciiTheme="majorBidi" w:hAnsiTheme="majorBidi" w:cstheme="majorBidi"/>
          <w:i/>
          <w:iCs/>
          <w:sz w:val="24"/>
          <w:szCs w:val="24"/>
        </w:rPr>
        <w:t xml:space="preserve">Nauwelijks nieuwe verdragen </w:t>
      </w:r>
    </w:p>
    <w:p w:rsidRPr="00355942" w:rsidR="00BB23DF" w:rsidP="00BB23DF" w:rsidRDefault="004B620F">
      <w:pPr>
        <w:spacing w:after="0" w:line="360" w:lineRule="auto"/>
        <w:jc w:val="both"/>
        <w:rPr>
          <w:rFonts w:asciiTheme="majorBidi" w:hAnsiTheme="majorBidi" w:cstheme="majorBidi"/>
          <w:i/>
          <w:iCs/>
          <w:sz w:val="24"/>
          <w:szCs w:val="24"/>
        </w:rPr>
      </w:pPr>
      <w:r>
        <w:rPr>
          <w:rFonts w:eastAsia="ArialMT" w:asciiTheme="majorBidi" w:hAnsiTheme="majorBidi" w:cstheme="majorBidi"/>
          <w:sz w:val="24"/>
          <w:szCs w:val="24"/>
        </w:rPr>
        <w:t xml:space="preserve">Niet alleen het aantal lidstaten </w:t>
      </w:r>
      <w:r w:rsidR="00EB2759">
        <w:rPr>
          <w:rFonts w:eastAsia="ArialMT" w:asciiTheme="majorBidi" w:hAnsiTheme="majorBidi" w:cstheme="majorBidi"/>
          <w:sz w:val="24"/>
          <w:szCs w:val="24"/>
        </w:rPr>
        <w:t xml:space="preserve">van de CIEC </w:t>
      </w:r>
      <w:r>
        <w:rPr>
          <w:rFonts w:eastAsia="ArialMT" w:asciiTheme="majorBidi" w:hAnsiTheme="majorBidi" w:cstheme="majorBidi"/>
          <w:sz w:val="24"/>
          <w:szCs w:val="24"/>
        </w:rPr>
        <w:t>neemt sterk af</w:t>
      </w:r>
      <w:r w:rsidR="00EB2759">
        <w:rPr>
          <w:rFonts w:eastAsia="ArialMT" w:asciiTheme="majorBidi" w:hAnsiTheme="majorBidi" w:cstheme="majorBidi"/>
          <w:sz w:val="24"/>
          <w:szCs w:val="24"/>
        </w:rPr>
        <w:t xml:space="preserve">, ook het aantal </w:t>
      </w:r>
      <w:r w:rsidR="005D38B1">
        <w:rPr>
          <w:rFonts w:eastAsia="ArialMT" w:asciiTheme="majorBidi" w:hAnsiTheme="majorBidi" w:cstheme="majorBidi"/>
          <w:sz w:val="24"/>
          <w:szCs w:val="24"/>
        </w:rPr>
        <w:t xml:space="preserve">tot stand gekomen </w:t>
      </w:r>
      <w:r w:rsidR="00EB2759">
        <w:rPr>
          <w:rFonts w:eastAsia="ArialMT" w:asciiTheme="majorBidi" w:hAnsiTheme="majorBidi" w:cstheme="majorBidi"/>
          <w:sz w:val="24"/>
          <w:szCs w:val="24"/>
        </w:rPr>
        <w:t>verdragen</w:t>
      </w:r>
      <w:r w:rsidR="009E4A9E">
        <w:rPr>
          <w:rFonts w:eastAsia="ArialMT" w:asciiTheme="majorBidi" w:hAnsiTheme="majorBidi" w:cstheme="majorBidi"/>
          <w:sz w:val="24"/>
          <w:szCs w:val="24"/>
        </w:rPr>
        <w:t xml:space="preserve"> daalt</w:t>
      </w:r>
      <w:r w:rsidR="00EB2759">
        <w:rPr>
          <w:rFonts w:eastAsia="ArialMT" w:asciiTheme="majorBidi" w:hAnsiTheme="majorBidi" w:cstheme="majorBidi"/>
          <w:sz w:val="24"/>
          <w:szCs w:val="24"/>
        </w:rPr>
        <w:t xml:space="preserve">. </w:t>
      </w:r>
      <w:r w:rsidR="00BB23DF">
        <w:rPr>
          <w:rFonts w:eastAsia="ArialMT" w:asciiTheme="majorBidi" w:hAnsiTheme="majorBidi" w:cstheme="majorBidi"/>
          <w:sz w:val="24"/>
          <w:szCs w:val="24"/>
        </w:rPr>
        <w:t xml:space="preserve">De CIEC bracht tot medio jaren negentig van de vorige eeuw veel verdragen tot stand. De afgelopen jaren is het aantal sterk verminderd. Zo zijn na 2000 nog slechts vijf verdragen tot stand gekomen, waarvan er geen enkele in werking is </w:t>
      </w:r>
      <w:r w:rsidRPr="00FC0370" w:rsidR="00BB23DF">
        <w:rPr>
          <w:rFonts w:eastAsia="ArialMT" w:asciiTheme="majorBidi" w:hAnsiTheme="majorBidi" w:cstheme="majorBidi"/>
          <w:sz w:val="24"/>
          <w:szCs w:val="24"/>
        </w:rPr>
        <w:t xml:space="preserve">getreden. </w:t>
      </w:r>
      <w:r w:rsidR="00BB23DF">
        <w:rPr>
          <w:rFonts w:eastAsia="ArialMT" w:asciiTheme="majorBidi" w:hAnsiTheme="majorBidi" w:cstheme="majorBidi"/>
          <w:sz w:val="24"/>
          <w:szCs w:val="24"/>
        </w:rPr>
        <w:t>Het Koninkrijk der Ne</w:t>
      </w:r>
      <w:r w:rsidRPr="00FC0370" w:rsidR="00BB23DF">
        <w:rPr>
          <w:rFonts w:eastAsia="ArialMT" w:asciiTheme="majorBidi" w:hAnsiTheme="majorBidi" w:cstheme="majorBidi"/>
          <w:sz w:val="24"/>
          <w:szCs w:val="24"/>
        </w:rPr>
        <w:t>derland</w:t>
      </w:r>
      <w:r w:rsidR="00BB23DF">
        <w:rPr>
          <w:rFonts w:eastAsia="ArialMT" w:asciiTheme="majorBidi" w:hAnsiTheme="majorBidi" w:cstheme="majorBidi"/>
          <w:sz w:val="24"/>
          <w:szCs w:val="24"/>
        </w:rPr>
        <w:t>en</w:t>
      </w:r>
      <w:r w:rsidRPr="00FC0370" w:rsidR="00BB23DF">
        <w:rPr>
          <w:rFonts w:eastAsia="ArialMT" w:asciiTheme="majorBidi" w:hAnsiTheme="majorBidi" w:cstheme="majorBidi"/>
          <w:sz w:val="24"/>
          <w:szCs w:val="24"/>
        </w:rPr>
        <w:t xml:space="preserve"> heeft deze verdragen</w:t>
      </w:r>
      <w:r w:rsidR="00BB23DF">
        <w:rPr>
          <w:rFonts w:eastAsia="ArialMT" w:asciiTheme="majorBidi" w:hAnsiTheme="majorBidi" w:cstheme="majorBidi"/>
          <w:sz w:val="24"/>
          <w:szCs w:val="24"/>
        </w:rPr>
        <w:t xml:space="preserve"> niet</w:t>
      </w:r>
      <w:r w:rsidRPr="00FC0370" w:rsidR="00BB23DF">
        <w:rPr>
          <w:rFonts w:eastAsia="ArialMT" w:asciiTheme="majorBidi" w:hAnsiTheme="majorBidi" w:cstheme="majorBidi"/>
          <w:sz w:val="24"/>
          <w:szCs w:val="24"/>
        </w:rPr>
        <w:t xml:space="preserve"> ondertekend</w:t>
      </w:r>
      <w:r w:rsidR="00BB23DF">
        <w:rPr>
          <w:rFonts w:eastAsia="ArialMT" w:asciiTheme="majorBidi" w:hAnsiTheme="majorBidi" w:cstheme="majorBidi"/>
          <w:sz w:val="24"/>
          <w:szCs w:val="24"/>
        </w:rPr>
        <w:t>.</w:t>
      </w:r>
      <w:r w:rsidRPr="00FC0370" w:rsidR="00BB23DF">
        <w:rPr>
          <w:rFonts w:eastAsia="ArialMT" w:asciiTheme="majorBidi" w:hAnsiTheme="majorBidi" w:cstheme="majorBidi"/>
          <w:sz w:val="24"/>
          <w:szCs w:val="24"/>
        </w:rPr>
        <w:t xml:space="preserve"> </w:t>
      </w:r>
      <w:r w:rsidR="00BB23DF">
        <w:rPr>
          <w:rFonts w:eastAsia="ArialMT" w:asciiTheme="majorBidi" w:hAnsiTheme="majorBidi" w:cstheme="majorBidi"/>
          <w:sz w:val="24"/>
          <w:szCs w:val="24"/>
        </w:rPr>
        <w:t>In Nederland heeft d</w:t>
      </w:r>
      <w:r w:rsidRPr="00FC0370" w:rsidR="00BB23DF">
        <w:rPr>
          <w:rFonts w:eastAsia="ArialMT" w:asciiTheme="majorBidi" w:hAnsiTheme="majorBidi" w:cstheme="majorBidi"/>
          <w:sz w:val="24"/>
          <w:szCs w:val="24"/>
        </w:rPr>
        <w:t xml:space="preserve">e Commissie </w:t>
      </w:r>
      <w:r w:rsidR="00BB23DF">
        <w:rPr>
          <w:rFonts w:eastAsia="ArialMT" w:asciiTheme="majorBidi" w:hAnsiTheme="majorBidi" w:cstheme="majorBidi"/>
          <w:sz w:val="24"/>
          <w:szCs w:val="24"/>
        </w:rPr>
        <w:t xml:space="preserve">van advies voor de zaken betreffende de burgerlijke staat en de nationaliteit </w:t>
      </w:r>
      <w:r w:rsidRPr="00FC0370" w:rsidR="00BB23DF">
        <w:rPr>
          <w:rFonts w:eastAsia="ArialMT" w:asciiTheme="majorBidi" w:hAnsiTheme="majorBidi" w:cstheme="majorBidi"/>
          <w:sz w:val="24"/>
          <w:szCs w:val="24"/>
        </w:rPr>
        <w:t>zich over de</w:t>
      </w:r>
      <w:r w:rsidR="00BB23DF">
        <w:rPr>
          <w:rFonts w:eastAsia="ArialMT" w:asciiTheme="majorBidi" w:hAnsiTheme="majorBidi" w:cstheme="majorBidi"/>
          <w:sz w:val="24"/>
          <w:szCs w:val="24"/>
        </w:rPr>
        <w:t>ze recente</w:t>
      </w:r>
      <w:r w:rsidRPr="00FC0370" w:rsidR="00BB23DF">
        <w:rPr>
          <w:rFonts w:eastAsia="ArialMT" w:asciiTheme="majorBidi" w:hAnsiTheme="majorBidi" w:cstheme="majorBidi"/>
          <w:sz w:val="24"/>
          <w:szCs w:val="24"/>
        </w:rPr>
        <w:t xml:space="preserve"> verdragen steeds kritisch uitgelaten en </w:t>
      </w:r>
      <w:r w:rsidR="00BB23DF">
        <w:rPr>
          <w:rFonts w:eastAsia="ArialMT" w:asciiTheme="majorBidi" w:hAnsiTheme="majorBidi" w:cstheme="majorBidi"/>
          <w:sz w:val="24"/>
          <w:szCs w:val="24"/>
        </w:rPr>
        <w:t xml:space="preserve">zij achtte </w:t>
      </w:r>
      <w:r w:rsidRPr="00FC0370" w:rsidR="00BB23DF">
        <w:rPr>
          <w:rFonts w:eastAsia="ArialMT" w:asciiTheme="majorBidi" w:hAnsiTheme="majorBidi" w:cstheme="majorBidi"/>
          <w:sz w:val="24"/>
          <w:szCs w:val="24"/>
        </w:rPr>
        <w:t>partij worden daarbij niet</w:t>
      </w:r>
      <w:r w:rsidR="00BB23DF">
        <w:rPr>
          <w:rFonts w:eastAsia="ArialMT" w:asciiTheme="majorBidi" w:hAnsiTheme="majorBidi" w:cstheme="majorBidi"/>
          <w:sz w:val="24"/>
          <w:szCs w:val="24"/>
        </w:rPr>
        <w:t xml:space="preserve"> wenselijk. </w:t>
      </w:r>
    </w:p>
    <w:p w:rsidRPr="00276B8A" w:rsidR="00D45A62" w:rsidP="006A75C3" w:rsidRDefault="00D45A62">
      <w:pPr>
        <w:spacing w:after="0" w:line="360" w:lineRule="auto"/>
        <w:rPr>
          <w:rFonts w:eastAsia="ArialMT" w:asciiTheme="majorBidi" w:hAnsiTheme="majorBidi" w:cstheme="majorBidi"/>
          <w:sz w:val="24"/>
          <w:szCs w:val="24"/>
        </w:rPr>
      </w:pPr>
    </w:p>
    <w:p w:rsidRPr="00CB5686" w:rsidR="00ED11D7" w:rsidP="00CB5686" w:rsidRDefault="006A75C3">
      <w:pPr>
        <w:pStyle w:val="ListParagraph"/>
        <w:numPr>
          <w:ilvl w:val="0"/>
          <w:numId w:val="11"/>
        </w:numPr>
        <w:spacing w:after="0" w:line="360" w:lineRule="auto"/>
        <w:jc w:val="both"/>
        <w:rPr>
          <w:rFonts w:eastAsia="ArialMT" w:asciiTheme="majorBidi" w:hAnsiTheme="majorBidi" w:cstheme="majorBidi"/>
          <w:i/>
          <w:iCs/>
          <w:sz w:val="24"/>
          <w:szCs w:val="24"/>
        </w:rPr>
      </w:pPr>
      <w:r w:rsidRPr="00CB5686">
        <w:rPr>
          <w:rFonts w:eastAsia="ArialMT" w:asciiTheme="majorBidi" w:hAnsiTheme="majorBidi" w:cstheme="majorBidi"/>
          <w:i/>
          <w:iCs/>
          <w:sz w:val="24"/>
          <w:szCs w:val="24"/>
        </w:rPr>
        <w:t xml:space="preserve">Advies </w:t>
      </w:r>
      <w:r w:rsidRPr="00CB5686" w:rsidR="00ED11D7">
        <w:rPr>
          <w:rFonts w:eastAsia="ArialMT" w:asciiTheme="majorBidi" w:hAnsiTheme="majorBidi" w:cstheme="majorBidi"/>
          <w:i/>
          <w:iCs/>
          <w:sz w:val="24"/>
          <w:szCs w:val="24"/>
        </w:rPr>
        <w:t>Commissie van Advies voor de zaken betreffende de burgerlijke staat en de nationaliteit</w:t>
      </w:r>
    </w:p>
    <w:p w:rsidR="006A75C3" w:rsidP="006A75C3" w:rsidRDefault="006A75C3">
      <w:pPr>
        <w:spacing w:after="0" w:line="360" w:lineRule="auto"/>
        <w:jc w:val="both"/>
        <w:rPr>
          <w:rFonts w:eastAsia="ArialMT" w:asciiTheme="majorBidi" w:hAnsiTheme="majorBidi" w:cstheme="majorBidi"/>
          <w:sz w:val="24"/>
          <w:szCs w:val="24"/>
        </w:rPr>
      </w:pPr>
    </w:p>
    <w:p w:rsidR="00CE2270" w:rsidP="00222200" w:rsidRDefault="004B2948">
      <w:pPr>
        <w:spacing w:after="0" w:line="360" w:lineRule="auto"/>
        <w:jc w:val="both"/>
        <w:rPr>
          <w:rFonts w:eastAsia="ArialMT" w:asciiTheme="majorBidi" w:hAnsiTheme="majorBidi" w:cstheme="majorBidi"/>
          <w:sz w:val="24"/>
          <w:szCs w:val="24"/>
        </w:rPr>
      </w:pPr>
      <w:r>
        <w:rPr>
          <w:rFonts w:eastAsia="ArialMT" w:asciiTheme="majorBidi" w:hAnsiTheme="majorBidi" w:cstheme="majorBidi"/>
          <w:sz w:val="24"/>
          <w:szCs w:val="24"/>
        </w:rPr>
        <w:t xml:space="preserve">Het voornemen tot uittreding </w:t>
      </w:r>
      <w:r w:rsidR="00701FE0">
        <w:rPr>
          <w:rFonts w:eastAsia="ArialMT" w:asciiTheme="majorBidi" w:hAnsiTheme="majorBidi" w:cstheme="majorBidi"/>
          <w:sz w:val="24"/>
          <w:szCs w:val="24"/>
        </w:rPr>
        <w:t xml:space="preserve">uit de CIEC </w:t>
      </w:r>
      <w:r>
        <w:rPr>
          <w:rFonts w:eastAsia="ArialMT" w:asciiTheme="majorBidi" w:hAnsiTheme="majorBidi" w:cstheme="majorBidi"/>
          <w:sz w:val="24"/>
          <w:szCs w:val="24"/>
        </w:rPr>
        <w:t>is voorgelegd aan de</w:t>
      </w:r>
      <w:r w:rsidR="007C5F45">
        <w:rPr>
          <w:rFonts w:eastAsia="ArialMT" w:asciiTheme="majorBidi" w:hAnsiTheme="majorBidi" w:cstheme="majorBidi"/>
          <w:sz w:val="24"/>
          <w:szCs w:val="24"/>
        </w:rPr>
        <w:t xml:space="preserve"> </w:t>
      </w:r>
      <w:r w:rsidRPr="00FC0370">
        <w:rPr>
          <w:rFonts w:eastAsia="ArialMT" w:asciiTheme="majorBidi" w:hAnsiTheme="majorBidi" w:cstheme="majorBidi"/>
          <w:sz w:val="24"/>
          <w:szCs w:val="24"/>
        </w:rPr>
        <w:t xml:space="preserve">Commissie </w:t>
      </w:r>
      <w:r>
        <w:rPr>
          <w:rFonts w:eastAsia="ArialMT" w:asciiTheme="majorBidi" w:hAnsiTheme="majorBidi" w:cstheme="majorBidi"/>
          <w:sz w:val="24"/>
          <w:szCs w:val="24"/>
        </w:rPr>
        <w:t>van Advies voor de zaken betreffende de burgerlijke staat en de nationaliteit</w:t>
      </w:r>
      <w:r w:rsidR="00222200">
        <w:rPr>
          <w:rFonts w:eastAsia="ArialMT" w:asciiTheme="majorBidi" w:hAnsiTheme="majorBidi" w:cstheme="majorBidi"/>
          <w:sz w:val="24"/>
          <w:szCs w:val="24"/>
        </w:rPr>
        <w:t xml:space="preserve"> (art.</w:t>
      </w:r>
      <w:r w:rsidR="00096760">
        <w:rPr>
          <w:rFonts w:eastAsia="ArialMT" w:asciiTheme="majorBidi" w:hAnsiTheme="majorBidi" w:cstheme="majorBidi"/>
          <w:sz w:val="24"/>
          <w:szCs w:val="24"/>
        </w:rPr>
        <w:t xml:space="preserve"> 1:29 e.v</w:t>
      </w:r>
      <w:r w:rsidR="00B67F8F">
        <w:rPr>
          <w:rFonts w:eastAsia="ArialMT" w:asciiTheme="majorBidi" w:hAnsiTheme="majorBidi" w:cstheme="majorBidi"/>
          <w:sz w:val="24"/>
          <w:szCs w:val="24"/>
        </w:rPr>
        <w:t>. BW)</w:t>
      </w:r>
      <w:r w:rsidR="00FE61A9">
        <w:rPr>
          <w:rFonts w:eastAsia="ArialMT" w:asciiTheme="majorBidi" w:hAnsiTheme="majorBidi" w:cstheme="majorBidi"/>
          <w:sz w:val="24"/>
          <w:szCs w:val="24"/>
        </w:rPr>
        <w:t xml:space="preserve">. </w:t>
      </w:r>
      <w:r w:rsidR="00CE2270">
        <w:rPr>
          <w:rFonts w:eastAsia="ArialMT" w:asciiTheme="majorBidi" w:hAnsiTheme="majorBidi" w:cstheme="majorBidi"/>
          <w:sz w:val="24"/>
          <w:szCs w:val="24"/>
        </w:rPr>
        <w:t xml:space="preserve">Deze Commissie heeft een permanente adviesfunctie voor de regering, en is tevens nationaal orgaan van de CIEC. In die hoedanigheid </w:t>
      </w:r>
      <w:r w:rsidR="00B67F8F">
        <w:rPr>
          <w:rFonts w:eastAsia="ArialMT" w:asciiTheme="majorBidi" w:hAnsiTheme="majorBidi" w:cstheme="majorBidi"/>
          <w:sz w:val="24"/>
          <w:szCs w:val="24"/>
        </w:rPr>
        <w:t>vormt de Commissie een expertgremium dat bele</w:t>
      </w:r>
      <w:r w:rsidR="006D5FFC">
        <w:rPr>
          <w:rFonts w:eastAsia="ArialMT" w:asciiTheme="majorBidi" w:hAnsiTheme="majorBidi" w:cstheme="majorBidi"/>
          <w:sz w:val="24"/>
          <w:szCs w:val="24"/>
        </w:rPr>
        <w:t>idsvoornemens van de CIEC weegt</w:t>
      </w:r>
      <w:r w:rsidR="00B67F8F">
        <w:rPr>
          <w:rFonts w:eastAsia="ArialMT" w:asciiTheme="majorBidi" w:hAnsiTheme="majorBidi" w:cstheme="majorBidi"/>
          <w:sz w:val="24"/>
          <w:szCs w:val="24"/>
        </w:rPr>
        <w:t xml:space="preserve"> alsmede bijdraagt aan de werkzaamheden en doelstellingen van de CIEC.</w:t>
      </w:r>
      <w:r w:rsidR="00682996">
        <w:rPr>
          <w:rFonts w:eastAsia="ArialMT" w:asciiTheme="majorBidi" w:hAnsiTheme="majorBidi" w:cstheme="majorBidi"/>
          <w:sz w:val="24"/>
          <w:szCs w:val="24"/>
        </w:rPr>
        <w:t xml:space="preserve"> </w:t>
      </w:r>
    </w:p>
    <w:p w:rsidR="00222200" w:rsidP="00CB5686" w:rsidRDefault="00222200">
      <w:pPr>
        <w:spacing w:after="0" w:line="360" w:lineRule="auto"/>
        <w:jc w:val="both"/>
        <w:rPr>
          <w:rFonts w:eastAsia="ArialMT" w:asciiTheme="majorBidi" w:hAnsiTheme="majorBidi" w:cstheme="majorBidi"/>
          <w:sz w:val="24"/>
          <w:szCs w:val="24"/>
        </w:rPr>
      </w:pPr>
    </w:p>
    <w:p w:rsidR="00701FE0" w:rsidP="00CB5686" w:rsidRDefault="008C1F91">
      <w:pPr>
        <w:spacing w:after="0" w:line="360" w:lineRule="auto"/>
        <w:jc w:val="both"/>
        <w:rPr>
          <w:rFonts w:eastAsia="ArialMT" w:asciiTheme="majorBidi" w:hAnsiTheme="majorBidi" w:cstheme="majorBidi"/>
          <w:sz w:val="24"/>
          <w:szCs w:val="24"/>
        </w:rPr>
      </w:pPr>
      <w:r>
        <w:rPr>
          <w:rFonts w:eastAsia="ArialMT" w:asciiTheme="majorBidi" w:hAnsiTheme="majorBidi" w:cstheme="majorBidi"/>
          <w:sz w:val="24"/>
          <w:szCs w:val="24"/>
        </w:rPr>
        <w:t>D</w:t>
      </w:r>
      <w:r w:rsidR="00FE61A9">
        <w:rPr>
          <w:rFonts w:eastAsia="ArialMT" w:asciiTheme="majorBidi" w:hAnsiTheme="majorBidi" w:cstheme="majorBidi"/>
          <w:sz w:val="24"/>
          <w:szCs w:val="24"/>
        </w:rPr>
        <w:t>e</w:t>
      </w:r>
      <w:r w:rsidR="00B67F8F">
        <w:rPr>
          <w:rFonts w:eastAsia="ArialMT" w:asciiTheme="majorBidi" w:hAnsiTheme="majorBidi" w:cstheme="majorBidi"/>
          <w:sz w:val="24"/>
          <w:szCs w:val="24"/>
        </w:rPr>
        <w:t xml:space="preserve"> C</w:t>
      </w:r>
      <w:r w:rsidR="00FE61A9">
        <w:rPr>
          <w:rFonts w:eastAsia="ArialMT" w:asciiTheme="majorBidi" w:hAnsiTheme="majorBidi" w:cstheme="majorBidi"/>
          <w:sz w:val="24"/>
          <w:szCs w:val="24"/>
        </w:rPr>
        <w:t>ommissie</w:t>
      </w:r>
      <w:r>
        <w:rPr>
          <w:rFonts w:eastAsia="ArialMT" w:asciiTheme="majorBidi" w:hAnsiTheme="majorBidi" w:cstheme="majorBidi"/>
          <w:sz w:val="24"/>
          <w:szCs w:val="24"/>
        </w:rPr>
        <w:t xml:space="preserve"> is</w:t>
      </w:r>
      <w:r w:rsidR="00FE61A9">
        <w:rPr>
          <w:rFonts w:eastAsia="ArialMT" w:asciiTheme="majorBidi" w:hAnsiTheme="majorBidi" w:cstheme="majorBidi"/>
          <w:sz w:val="24"/>
          <w:szCs w:val="24"/>
        </w:rPr>
        <w:t xml:space="preserve"> </w:t>
      </w:r>
      <w:r>
        <w:rPr>
          <w:rFonts w:eastAsia="ArialMT" w:asciiTheme="majorBidi" w:hAnsiTheme="majorBidi" w:cstheme="majorBidi"/>
          <w:sz w:val="24"/>
          <w:szCs w:val="24"/>
        </w:rPr>
        <w:t xml:space="preserve">in haar advies van 27 november 2015 </w:t>
      </w:r>
      <w:r w:rsidR="00FE61A9">
        <w:rPr>
          <w:rFonts w:eastAsia="ArialMT" w:asciiTheme="majorBidi" w:hAnsiTheme="majorBidi" w:cstheme="majorBidi"/>
          <w:sz w:val="24"/>
          <w:szCs w:val="24"/>
        </w:rPr>
        <w:t>unaniem tot het oordeel gekomen dat voortzetting van het lidmaatschap van de CIEC niet langer zinvol is</w:t>
      </w:r>
      <w:r w:rsidR="003F1FC1">
        <w:rPr>
          <w:rFonts w:eastAsia="ArialMT" w:asciiTheme="majorBidi" w:hAnsiTheme="majorBidi" w:cstheme="majorBidi"/>
          <w:sz w:val="24"/>
          <w:szCs w:val="24"/>
        </w:rPr>
        <w:t xml:space="preserve">. Zij merkt in het bijzonder op dat, hoewel sommige staten, zoals Hongarije, hun uittreding niet hebben toegelicht, moet worden geconstateerd dat deze uittredingen </w:t>
      </w:r>
      <w:r w:rsidR="003A411D">
        <w:rPr>
          <w:rFonts w:eastAsia="ArialMT" w:asciiTheme="majorBidi" w:hAnsiTheme="majorBidi" w:cstheme="majorBidi"/>
          <w:sz w:val="24"/>
          <w:szCs w:val="24"/>
        </w:rPr>
        <w:t xml:space="preserve">vooral </w:t>
      </w:r>
      <w:r w:rsidR="003F1FC1">
        <w:rPr>
          <w:rFonts w:eastAsia="ArialMT" w:asciiTheme="majorBidi" w:hAnsiTheme="majorBidi" w:cstheme="majorBidi"/>
          <w:sz w:val="24"/>
          <w:szCs w:val="24"/>
        </w:rPr>
        <w:t>worden veroorzaakt door de toenemende werkzaamheden van de E</w:t>
      </w:r>
      <w:r w:rsidR="00701FE0">
        <w:rPr>
          <w:rFonts w:eastAsia="ArialMT" w:asciiTheme="majorBidi" w:hAnsiTheme="majorBidi" w:cstheme="majorBidi"/>
          <w:sz w:val="24"/>
          <w:szCs w:val="24"/>
        </w:rPr>
        <w:t xml:space="preserve">uropese </w:t>
      </w:r>
      <w:r w:rsidR="003F1FC1">
        <w:rPr>
          <w:rFonts w:eastAsia="ArialMT" w:asciiTheme="majorBidi" w:hAnsiTheme="majorBidi" w:cstheme="majorBidi"/>
          <w:sz w:val="24"/>
          <w:szCs w:val="24"/>
        </w:rPr>
        <w:t>U</w:t>
      </w:r>
      <w:r w:rsidR="00701FE0">
        <w:rPr>
          <w:rFonts w:eastAsia="ArialMT" w:asciiTheme="majorBidi" w:hAnsiTheme="majorBidi" w:cstheme="majorBidi"/>
          <w:sz w:val="24"/>
          <w:szCs w:val="24"/>
        </w:rPr>
        <w:t>nie</w:t>
      </w:r>
      <w:r w:rsidR="003F1FC1">
        <w:rPr>
          <w:rFonts w:eastAsia="ArialMT" w:asciiTheme="majorBidi" w:hAnsiTheme="majorBidi" w:cstheme="majorBidi"/>
          <w:sz w:val="24"/>
          <w:szCs w:val="24"/>
        </w:rPr>
        <w:t xml:space="preserve"> op het terrein van onderwerpen met betrek</w:t>
      </w:r>
      <w:r w:rsidR="00B67F8F">
        <w:rPr>
          <w:rFonts w:eastAsia="ArialMT" w:asciiTheme="majorBidi" w:hAnsiTheme="majorBidi" w:cstheme="majorBidi"/>
          <w:sz w:val="24"/>
          <w:szCs w:val="24"/>
        </w:rPr>
        <w:t xml:space="preserve">king tot de burgerlijke stand. </w:t>
      </w:r>
    </w:p>
    <w:p w:rsidR="006A75C3" w:rsidP="006A75C3" w:rsidRDefault="006A75C3">
      <w:pPr>
        <w:autoSpaceDE w:val="0"/>
        <w:autoSpaceDN w:val="0"/>
        <w:adjustRightInd w:val="0"/>
        <w:spacing w:after="0" w:line="360" w:lineRule="auto"/>
        <w:jc w:val="both"/>
        <w:rPr>
          <w:rFonts w:eastAsia="ArialMT" w:asciiTheme="majorBidi" w:hAnsiTheme="majorBidi" w:cstheme="majorBidi"/>
          <w:i/>
          <w:iCs/>
          <w:sz w:val="24"/>
          <w:szCs w:val="24"/>
        </w:rPr>
      </w:pPr>
    </w:p>
    <w:p w:rsidRPr="00CB5686" w:rsidR="00ED11D7" w:rsidP="00CB5686" w:rsidRDefault="003A411D">
      <w:pPr>
        <w:pStyle w:val="ListParagraph"/>
        <w:numPr>
          <w:ilvl w:val="0"/>
          <w:numId w:val="11"/>
        </w:numPr>
        <w:autoSpaceDE w:val="0"/>
        <w:autoSpaceDN w:val="0"/>
        <w:adjustRightInd w:val="0"/>
        <w:spacing w:after="0" w:line="360" w:lineRule="auto"/>
        <w:jc w:val="both"/>
        <w:rPr>
          <w:rFonts w:eastAsia="ArialMT" w:asciiTheme="majorBidi" w:hAnsiTheme="majorBidi" w:cstheme="majorBidi"/>
          <w:i/>
          <w:iCs/>
          <w:sz w:val="24"/>
          <w:szCs w:val="24"/>
        </w:rPr>
      </w:pPr>
      <w:r w:rsidRPr="00CB5686">
        <w:rPr>
          <w:rFonts w:eastAsia="ArialMT" w:asciiTheme="majorBidi" w:hAnsiTheme="majorBidi" w:cstheme="majorBidi"/>
          <w:i/>
          <w:iCs/>
          <w:sz w:val="24"/>
          <w:szCs w:val="24"/>
        </w:rPr>
        <w:t>Verlegging prioriteiten</w:t>
      </w:r>
    </w:p>
    <w:p w:rsidR="00D45A62" w:rsidP="006A75C3" w:rsidRDefault="00D45A62">
      <w:pPr>
        <w:autoSpaceDE w:val="0"/>
        <w:autoSpaceDN w:val="0"/>
        <w:adjustRightInd w:val="0"/>
        <w:spacing w:after="0" w:line="360" w:lineRule="auto"/>
        <w:jc w:val="both"/>
        <w:rPr>
          <w:rFonts w:eastAsia="ArialMT" w:asciiTheme="majorBidi" w:hAnsiTheme="majorBidi" w:cstheme="majorBidi"/>
          <w:sz w:val="24"/>
          <w:szCs w:val="24"/>
        </w:rPr>
      </w:pPr>
    </w:p>
    <w:p w:rsidRPr="00A40435" w:rsidR="003F1FC1" w:rsidP="003A411D" w:rsidRDefault="003A411D">
      <w:pPr>
        <w:autoSpaceDE w:val="0"/>
        <w:autoSpaceDN w:val="0"/>
        <w:adjustRightInd w:val="0"/>
        <w:spacing w:after="0" w:line="360" w:lineRule="auto"/>
        <w:jc w:val="both"/>
        <w:rPr>
          <w:rFonts w:eastAsia="ArialMT" w:asciiTheme="majorBidi" w:hAnsiTheme="majorBidi" w:cstheme="majorBidi"/>
          <w:b/>
          <w:bCs/>
          <w:sz w:val="24"/>
          <w:szCs w:val="24"/>
        </w:rPr>
      </w:pPr>
      <w:r>
        <w:rPr>
          <w:rFonts w:eastAsia="ArialMT" w:asciiTheme="majorBidi" w:hAnsiTheme="majorBidi" w:cstheme="majorBidi"/>
          <w:sz w:val="24"/>
          <w:szCs w:val="24"/>
        </w:rPr>
        <w:t xml:space="preserve">Samenvattend is </w:t>
      </w:r>
      <w:r w:rsidRPr="001B3348" w:rsidR="001B3348">
        <w:rPr>
          <w:rFonts w:ascii="Times New Roman" w:hAnsi="Times New Roman"/>
          <w:sz w:val="24"/>
          <w:szCs w:val="24"/>
        </w:rPr>
        <w:t>sprake van een sterk afnemende betekenis van de CIEC, zowel op het Europes</w:t>
      </w:r>
      <w:r w:rsidR="00F127A8">
        <w:rPr>
          <w:rFonts w:ascii="Times New Roman" w:hAnsi="Times New Roman"/>
          <w:sz w:val="24"/>
          <w:szCs w:val="24"/>
        </w:rPr>
        <w:t xml:space="preserve">e als </w:t>
      </w:r>
      <w:r>
        <w:rPr>
          <w:rFonts w:ascii="Times New Roman" w:hAnsi="Times New Roman"/>
          <w:sz w:val="24"/>
          <w:szCs w:val="24"/>
        </w:rPr>
        <w:t xml:space="preserve">op </w:t>
      </w:r>
      <w:r w:rsidR="00F127A8">
        <w:rPr>
          <w:rFonts w:ascii="Times New Roman" w:hAnsi="Times New Roman"/>
          <w:sz w:val="24"/>
          <w:szCs w:val="24"/>
        </w:rPr>
        <w:t>het internationale speelveld.</w:t>
      </w:r>
      <w:r w:rsidR="00DD4A89">
        <w:rPr>
          <w:rFonts w:ascii="Times New Roman" w:hAnsi="Times New Roman"/>
          <w:sz w:val="24"/>
          <w:szCs w:val="24"/>
        </w:rPr>
        <w:t xml:space="preserve"> De</w:t>
      </w:r>
      <w:r w:rsidRPr="001B3348" w:rsidR="001B3348">
        <w:rPr>
          <w:rFonts w:ascii="Times New Roman" w:hAnsi="Times New Roman"/>
          <w:sz w:val="24"/>
          <w:szCs w:val="24"/>
        </w:rPr>
        <w:t xml:space="preserve"> aandacht en capaciteit</w:t>
      </w:r>
      <w:r w:rsidR="00F127A8">
        <w:rPr>
          <w:rFonts w:ascii="Times New Roman" w:hAnsi="Times New Roman"/>
          <w:sz w:val="24"/>
          <w:szCs w:val="24"/>
        </w:rPr>
        <w:t xml:space="preserve"> </w:t>
      </w:r>
      <w:r w:rsidR="00DD4A89">
        <w:rPr>
          <w:rFonts w:ascii="Times New Roman" w:hAnsi="Times New Roman"/>
          <w:sz w:val="24"/>
          <w:szCs w:val="24"/>
        </w:rPr>
        <w:t xml:space="preserve">van Nederland </w:t>
      </w:r>
      <w:r w:rsidR="00F127A8">
        <w:rPr>
          <w:rFonts w:ascii="Times New Roman" w:hAnsi="Times New Roman"/>
          <w:sz w:val="24"/>
          <w:szCs w:val="24"/>
        </w:rPr>
        <w:t>zijn daarom de afgelopen jaren</w:t>
      </w:r>
      <w:r w:rsidRPr="001B3348" w:rsidR="001B3348">
        <w:rPr>
          <w:rFonts w:ascii="Times New Roman" w:hAnsi="Times New Roman"/>
          <w:sz w:val="24"/>
          <w:szCs w:val="24"/>
        </w:rPr>
        <w:t xml:space="preserve"> verlegd naar de E</w:t>
      </w:r>
      <w:r w:rsidR="005343FD">
        <w:rPr>
          <w:rFonts w:ascii="Times New Roman" w:hAnsi="Times New Roman"/>
          <w:sz w:val="24"/>
          <w:szCs w:val="24"/>
        </w:rPr>
        <w:t xml:space="preserve">uropese </w:t>
      </w:r>
      <w:r w:rsidRPr="001B3348" w:rsidR="001B3348">
        <w:rPr>
          <w:rFonts w:ascii="Times New Roman" w:hAnsi="Times New Roman"/>
          <w:sz w:val="24"/>
          <w:szCs w:val="24"/>
        </w:rPr>
        <w:t>U</w:t>
      </w:r>
      <w:r w:rsidR="005343FD">
        <w:rPr>
          <w:rFonts w:ascii="Times New Roman" w:hAnsi="Times New Roman"/>
          <w:sz w:val="24"/>
          <w:szCs w:val="24"/>
        </w:rPr>
        <w:t>nie</w:t>
      </w:r>
      <w:r w:rsidRPr="001B3348" w:rsidR="001B3348">
        <w:rPr>
          <w:rFonts w:ascii="Times New Roman" w:hAnsi="Times New Roman"/>
          <w:sz w:val="24"/>
          <w:szCs w:val="24"/>
        </w:rPr>
        <w:t xml:space="preserve"> en de Haagse Conferentie.</w:t>
      </w:r>
      <w:r>
        <w:rPr>
          <w:rFonts w:ascii="Times New Roman" w:hAnsi="Times New Roman"/>
          <w:sz w:val="24"/>
          <w:szCs w:val="24"/>
        </w:rPr>
        <w:t xml:space="preserve"> </w:t>
      </w:r>
      <w:r w:rsidR="003F1FC1">
        <w:rPr>
          <w:rFonts w:ascii="Times New Roman" w:hAnsi="Times New Roman" w:cs="Times New Roman"/>
          <w:sz w:val="24"/>
          <w:szCs w:val="24"/>
        </w:rPr>
        <w:t>V</w:t>
      </w:r>
      <w:r w:rsidRPr="001B3348" w:rsidR="003F1FC1">
        <w:rPr>
          <w:rFonts w:ascii="Times New Roman" w:hAnsi="Times New Roman" w:cs="Times New Roman"/>
          <w:sz w:val="24"/>
          <w:szCs w:val="24"/>
        </w:rPr>
        <w:t xml:space="preserve">oortzetting van het lidmaatschap van de CIEC </w:t>
      </w:r>
      <w:r w:rsidR="005343FD">
        <w:rPr>
          <w:rFonts w:ascii="Times New Roman" w:hAnsi="Times New Roman" w:cs="Times New Roman"/>
          <w:sz w:val="24"/>
          <w:szCs w:val="24"/>
        </w:rPr>
        <w:t xml:space="preserve">heeft </w:t>
      </w:r>
      <w:r w:rsidR="003F1FC1">
        <w:rPr>
          <w:rFonts w:ascii="Times New Roman" w:hAnsi="Times New Roman" w:cs="Times New Roman"/>
          <w:sz w:val="24"/>
          <w:szCs w:val="24"/>
        </w:rPr>
        <w:t xml:space="preserve">weinig meerwaarde. Om die reden wordt parlementaire goedkeuring gevraagd van het voornemen om het Protocol inzake de CIEC </w:t>
      </w:r>
      <w:r>
        <w:rPr>
          <w:rFonts w:ascii="Times New Roman" w:hAnsi="Times New Roman" w:cs="Times New Roman"/>
          <w:sz w:val="24"/>
          <w:szCs w:val="24"/>
        </w:rPr>
        <w:t xml:space="preserve">en het bijbehorende Aanvullend Protocol </w:t>
      </w:r>
      <w:r w:rsidR="003F1FC1">
        <w:rPr>
          <w:rFonts w:ascii="Times New Roman" w:hAnsi="Times New Roman" w:cs="Times New Roman"/>
          <w:sz w:val="24"/>
          <w:szCs w:val="24"/>
        </w:rPr>
        <w:t>op te zeggen.</w:t>
      </w:r>
      <w:r w:rsidR="00207ED4">
        <w:rPr>
          <w:rFonts w:ascii="Times New Roman" w:hAnsi="Times New Roman" w:cs="Times New Roman"/>
          <w:sz w:val="24"/>
          <w:szCs w:val="24"/>
        </w:rPr>
        <w:t xml:space="preserve"> </w:t>
      </w:r>
    </w:p>
    <w:p w:rsidR="00CB5686" w:rsidP="006A75C3" w:rsidRDefault="00CB5686">
      <w:pPr>
        <w:spacing w:after="0" w:line="360" w:lineRule="auto"/>
        <w:rPr>
          <w:rFonts w:eastAsia="ArialMT" w:asciiTheme="majorBidi" w:hAnsiTheme="majorBidi" w:cstheme="majorBidi"/>
          <w:i/>
          <w:iCs/>
          <w:sz w:val="24"/>
          <w:szCs w:val="24"/>
        </w:rPr>
      </w:pPr>
    </w:p>
    <w:p w:rsidR="007863CB" w:rsidP="006A75C3" w:rsidRDefault="007863CB">
      <w:pPr>
        <w:spacing w:after="0" w:line="360" w:lineRule="auto"/>
        <w:rPr>
          <w:rFonts w:eastAsia="ArialMT" w:asciiTheme="majorBidi" w:hAnsiTheme="majorBidi" w:cstheme="majorBidi"/>
          <w:i/>
          <w:iCs/>
          <w:sz w:val="24"/>
          <w:szCs w:val="24"/>
        </w:rPr>
      </w:pPr>
    </w:p>
    <w:p w:rsidR="007863CB" w:rsidP="006A75C3" w:rsidRDefault="007863CB">
      <w:pPr>
        <w:spacing w:after="0" w:line="360" w:lineRule="auto"/>
        <w:rPr>
          <w:rFonts w:eastAsia="ArialMT" w:asciiTheme="majorBidi" w:hAnsiTheme="majorBidi" w:cstheme="majorBidi"/>
          <w:i/>
          <w:iCs/>
          <w:sz w:val="24"/>
          <w:szCs w:val="24"/>
        </w:rPr>
      </w:pPr>
    </w:p>
    <w:p w:rsidRPr="00CB5686" w:rsidR="003F1FC1" w:rsidP="00CB5686" w:rsidRDefault="003F1FC1">
      <w:pPr>
        <w:pStyle w:val="ListParagraph"/>
        <w:numPr>
          <w:ilvl w:val="0"/>
          <w:numId w:val="11"/>
        </w:numPr>
        <w:spacing w:after="0" w:line="360" w:lineRule="auto"/>
        <w:rPr>
          <w:rFonts w:eastAsia="ArialMT" w:asciiTheme="majorBidi" w:hAnsiTheme="majorBidi" w:cstheme="majorBidi"/>
          <w:i/>
          <w:iCs/>
          <w:sz w:val="24"/>
          <w:szCs w:val="24"/>
        </w:rPr>
      </w:pPr>
      <w:r w:rsidRPr="00CB5686">
        <w:rPr>
          <w:rFonts w:eastAsia="ArialMT" w:asciiTheme="majorBidi" w:hAnsiTheme="majorBidi" w:cstheme="majorBidi"/>
          <w:i/>
          <w:iCs/>
          <w:sz w:val="24"/>
          <w:szCs w:val="24"/>
        </w:rPr>
        <w:t>Gevolgen opzegging</w:t>
      </w:r>
    </w:p>
    <w:p w:rsidR="006A75C3" w:rsidP="006A75C3" w:rsidRDefault="006A75C3">
      <w:pPr>
        <w:autoSpaceDE w:val="0"/>
        <w:autoSpaceDN w:val="0"/>
        <w:adjustRightInd w:val="0"/>
        <w:spacing w:after="0" w:line="360" w:lineRule="auto"/>
        <w:jc w:val="both"/>
        <w:rPr>
          <w:rFonts w:eastAsia="ArialMT" w:asciiTheme="majorBidi" w:hAnsiTheme="majorBidi" w:cstheme="majorBidi"/>
          <w:sz w:val="24"/>
          <w:szCs w:val="24"/>
        </w:rPr>
      </w:pPr>
    </w:p>
    <w:p w:rsidR="00EB2759" w:rsidP="00EB2759" w:rsidRDefault="004045B4">
      <w:pPr>
        <w:autoSpaceDE w:val="0"/>
        <w:autoSpaceDN w:val="0"/>
        <w:adjustRightInd w:val="0"/>
        <w:spacing w:after="0" w:line="360" w:lineRule="auto"/>
        <w:jc w:val="both"/>
        <w:rPr>
          <w:rFonts w:eastAsia="ArialMT" w:asciiTheme="majorBidi" w:hAnsiTheme="majorBidi" w:cstheme="majorBidi"/>
          <w:sz w:val="24"/>
          <w:szCs w:val="24"/>
        </w:rPr>
      </w:pPr>
      <w:r>
        <w:rPr>
          <w:rFonts w:eastAsia="ArialMT" w:asciiTheme="majorBidi" w:hAnsiTheme="majorBidi" w:cstheme="majorBidi"/>
          <w:sz w:val="24"/>
          <w:szCs w:val="24"/>
        </w:rPr>
        <w:t>Bij beëindiging van het lidmaatschap van</w:t>
      </w:r>
      <w:r w:rsidR="00737C4A">
        <w:rPr>
          <w:rFonts w:eastAsia="ArialMT" w:asciiTheme="majorBidi" w:hAnsiTheme="majorBidi" w:cstheme="majorBidi"/>
          <w:sz w:val="24"/>
          <w:szCs w:val="24"/>
        </w:rPr>
        <w:t xml:space="preserve"> de</w:t>
      </w:r>
      <w:r>
        <w:rPr>
          <w:rFonts w:eastAsia="ArialMT" w:asciiTheme="majorBidi" w:hAnsiTheme="majorBidi" w:cstheme="majorBidi"/>
          <w:sz w:val="24"/>
          <w:szCs w:val="24"/>
        </w:rPr>
        <w:t xml:space="preserve"> CIEC blijft </w:t>
      </w:r>
      <w:r w:rsidR="007C5F45">
        <w:rPr>
          <w:rFonts w:eastAsia="ArialMT" w:asciiTheme="majorBidi" w:hAnsiTheme="majorBidi" w:cstheme="majorBidi"/>
          <w:sz w:val="24"/>
          <w:szCs w:val="24"/>
        </w:rPr>
        <w:t xml:space="preserve">het Koninkrijk der </w:t>
      </w:r>
      <w:r w:rsidR="00291DC5">
        <w:rPr>
          <w:rFonts w:eastAsia="ArialMT" w:asciiTheme="majorBidi" w:hAnsiTheme="majorBidi" w:cstheme="majorBidi"/>
          <w:sz w:val="24"/>
          <w:szCs w:val="24"/>
        </w:rPr>
        <w:t>Nederland</w:t>
      </w:r>
      <w:r w:rsidR="007C5F45">
        <w:rPr>
          <w:rFonts w:eastAsia="ArialMT" w:asciiTheme="majorBidi" w:hAnsiTheme="majorBidi" w:cstheme="majorBidi"/>
          <w:sz w:val="24"/>
          <w:szCs w:val="24"/>
        </w:rPr>
        <w:t>en</w:t>
      </w:r>
      <w:r w:rsidR="00DD4A89">
        <w:rPr>
          <w:rFonts w:eastAsia="ArialMT" w:asciiTheme="majorBidi" w:hAnsiTheme="majorBidi" w:cstheme="majorBidi"/>
          <w:sz w:val="24"/>
          <w:szCs w:val="24"/>
        </w:rPr>
        <w:t xml:space="preserve">, in navolging van de </w:t>
      </w:r>
      <w:r w:rsidR="00B64951">
        <w:rPr>
          <w:rFonts w:eastAsia="ArialMT" w:asciiTheme="majorBidi" w:hAnsiTheme="majorBidi" w:cstheme="majorBidi"/>
          <w:sz w:val="24"/>
          <w:szCs w:val="24"/>
        </w:rPr>
        <w:t xml:space="preserve">tot nu toe </w:t>
      </w:r>
      <w:r w:rsidR="00DD4A89">
        <w:rPr>
          <w:rFonts w:eastAsia="ArialMT" w:asciiTheme="majorBidi" w:hAnsiTheme="majorBidi" w:cstheme="majorBidi"/>
          <w:sz w:val="24"/>
          <w:szCs w:val="24"/>
        </w:rPr>
        <w:t>uit de CIEC uitgetreden staten,</w:t>
      </w:r>
      <w:r w:rsidR="007C5F45">
        <w:rPr>
          <w:rFonts w:eastAsia="ArialMT" w:asciiTheme="majorBidi" w:hAnsiTheme="majorBidi" w:cstheme="majorBidi"/>
          <w:sz w:val="24"/>
          <w:szCs w:val="24"/>
        </w:rPr>
        <w:t xml:space="preserve"> partij bij </w:t>
      </w:r>
      <w:r w:rsidR="00DD4A89">
        <w:rPr>
          <w:rFonts w:eastAsia="ArialMT" w:asciiTheme="majorBidi" w:hAnsiTheme="majorBidi" w:cstheme="majorBidi"/>
          <w:sz w:val="24"/>
          <w:szCs w:val="24"/>
        </w:rPr>
        <w:t>de</w:t>
      </w:r>
      <w:r>
        <w:rPr>
          <w:rFonts w:eastAsia="ArialMT" w:asciiTheme="majorBidi" w:hAnsiTheme="majorBidi" w:cstheme="majorBidi"/>
          <w:sz w:val="24"/>
          <w:szCs w:val="24"/>
        </w:rPr>
        <w:t xml:space="preserve"> </w:t>
      </w:r>
      <w:r w:rsidR="00DD4A89">
        <w:rPr>
          <w:rFonts w:eastAsia="ArialMT" w:asciiTheme="majorBidi" w:hAnsiTheme="majorBidi" w:cstheme="majorBidi"/>
          <w:sz w:val="24"/>
          <w:szCs w:val="24"/>
        </w:rPr>
        <w:t xml:space="preserve">door de CIEC afgesloten </w:t>
      </w:r>
      <w:r>
        <w:rPr>
          <w:rFonts w:eastAsia="ArialMT" w:asciiTheme="majorBidi" w:hAnsiTheme="majorBidi" w:cstheme="majorBidi"/>
          <w:sz w:val="24"/>
          <w:szCs w:val="24"/>
        </w:rPr>
        <w:t xml:space="preserve">verdragen </w:t>
      </w:r>
      <w:r w:rsidR="00A47FF3">
        <w:rPr>
          <w:rFonts w:eastAsia="ArialMT" w:asciiTheme="majorBidi" w:hAnsiTheme="majorBidi" w:cstheme="majorBidi"/>
          <w:sz w:val="24"/>
          <w:szCs w:val="24"/>
        </w:rPr>
        <w:t>die nu</w:t>
      </w:r>
      <w:r w:rsidR="00DD4A89">
        <w:rPr>
          <w:rFonts w:eastAsia="ArialMT" w:asciiTheme="majorBidi" w:hAnsiTheme="majorBidi" w:cstheme="majorBidi"/>
          <w:sz w:val="24"/>
          <w:szCs w:val="24"/>
        </w:rPr>
        <w:t xml:space="preserve"> voor het Koninkrijk gelden. </w:t>
      </w:r>
      <w:r w:rsidR="007601C9">
        <w:rPr>
          <w:rFonts w:eastAsia="ArialMT" w:asciiTheme="majorBidi" w:hAnsiTheme="majorBidi" w:cstheme="majorBidi"/>
          <w:sz w:val="24"/>
          <w:szCs w:val="24"/>
        </w:rPr>
        <w:t>Dit is</w:t>
      </w:r>
      <w:r w:rsidR="006D5FFC">
        <w:rPr>
          <w:rFonts w:eastAsia="ArialMT" w:asciiTheme="majorBidi" w:hAnsiTheme="majorBidi" w:cstheme="majorBidi"/>
          <w:sz w:val="24"/>
          <w:szCs w:val="24"/>
        </w:rPr>
        <w:t>,</w:t>
      </w:r>
      <w:r w:rsidR="007601C9">
        <w:rPr>
          <w:rFonts w:eastAsia="ArialMT" w:asciiTheme="majorBidi" w:hAnsiTheme="majorBidi" w:cstheme="majorBidi"/>
          <w:sz w:val="24"/>
          <w:szCs w:val="24"/>
        </w:rPr>
        <w:t xml:space="preserve"> gele</w:t>
      </w:r>
      <w:r w:rsidR="00DD4A89">
        <w:rPr>
          <w:rFonts w:eastAsia="ArialMT" w:asciiTheme="majorBidi" w:hAnsiTheme="majorBidi" w:cstheme="majorBidi"/>
          <w:sz w:val="24"/>
          <w:szCs w:val="24"/>
        </w:rPr>
        <w:t>t op de rechtszekerheid</w:t>
      </w:r>
      <w:r w:rsidR="006D5FFC">
        <w:rPr>
          <w:rFonts w:eastAsia="ArialMT" w:asciiTheme="majorBidi" w:hAnsiTheme="majorBidi" w:cstheme="majorBidi"/>
          <w:sz w:val="24"/>
          <w:szCs w:val="24"/>
        </w:rPr>
        <w:t>,</w:t>
      </w:r>
      <w:r w:rsidR="00DD4A89">
        <w:rPr>
          <w:rFonts w:eastAsia="ArialMT" w:asciiTheme="majorBidi" w:hAnsiTheme="majorBidi" w:cstheme="majorBidi"/>
          <w:sz w:val="24"/>
          <w:szCs w:val="24"/>
        </w:rPr>
        <w:t xml:space="preserve"> van </w:t>
      </w:r>
      <w:r w:rsidR="00355942">
        <w:rPr>
          <w:rFonts w:eastAsia="ArialMT" w:asciiTheme="majorBidi" w:hAnsiTheme="majorBidi" w:cstheme="majorBidi"/>
          <w:sz w:val="24"/>
          <w:szCs w:val="24"/>
        </w:rPr>
        <w:t xml:space="preserve">groot </w:t>
      </w:r>
      <w:r w:rsidR="00DD4A89">
        <w:rPr>
          <w:rFonts w:eastAsia="ArialMT" w:asciiTheme="majorBidi" w:hAnsiTheme="majorBidi" w:cstheme="majorBidi"/>
          <w:sz w:val="24"/>
          <w:szCs w:val="24"/>
        </w:rPr>
        <w:t>bel</w:t>
      </w:r>
      <w:r w:rsidR="007601C9">
        <w:rPr>
          <w:rFonts w:eastAsia="ArialMT" w:asciiTheme="majorBidi" w:hAnsiTheme="majorBidi" w:cstheme="majorBidi"/>
          <w:sz w:val="24"/>
          <w:szCs w:val="24"/>
        </w:rPr>
        <w:t xml:space="preserve">ang. </w:t>
      </w:r>
    </w:p>
    <w:p w:rsidR="00EB2759" w:rsidP="00EB2759" w:rsidRDefault="00EB2759">
      <w:pPr>
        <w:autoSpaceDE w:val="0"/>
        <w:autoSpaceDN w:val="0"/>
        <w:adjustRightInd w:val="0"/>
        <w:spacing w:after="0" w:line="360" w:lineRule="auto"/>
        <w:jc w:val="both"/>
        <w:rPr>
          <w:rFonts w:eastAsia="ArialMT" w:asciiTheme="majorBidi" w:hAnsiTheme="majorBidi" w:cstheme="majorBidi"/>
          <w:sz w:val="24"/>
          <w:szCs w:val="24"/>
        </w:rPr>
      </w:pPr>
    </w:p>
    <w:p w:rsidR="000B4043" w:rsidP="00EB2759" w:rsidRDefault="00291DC5">
      <w:pPr>
        <w:autoSpaceDE w:val="0"/>
        <w:autoSpaceDN w:val="0"/>
        <w:adjustRightInd w:val="0"/>
        <w:spacing w:after="0" w:line="360" w:lineRule="auto"/>
        <w:jc w:val="both"/>
        <w:rPr>
          <w:rFonts w:eastAsia="ArialMT" w:asciiTheme="majorBidi" w:hAnsiTheme="majorBidi" w:cstheme="majorBidi"/>
          <w:sz w:val="24"/>
          <w:szCs w:val="24"/>
        </w:rPr>
      </w:pPr>
      <w:r>
        <w:rPr>
          <w:rFonts w:eastAsia="ArialMT" w:asciiTheme="majorBidi" w:hAnsiTheme="majorBidi" w:cstheme="majorBidi"/>
          <w:sz w:val="24"/>
          <w:szCs w:val="24"/>
        </w:rPr>
        <w:t>Nederland</w:t>
      </w:r>
      <w:r w:rsidR="000A57EE">
        <w:rPr>
          <w:rFonts w:eastAsia="ArialMT" w:asciiTheme="majorBidi" w:hAnsiTheme="majorBidi" w:cstheme="majorBidi"/>
          <w:sz w:val="24"/>
          <w:szCs w:val="24"/>
        </w:rPr>
        <w:t xml:space="preserve"> </w:t>
      </w:r>
      <w:r w:rsidR="007C5F45">
        <w:rPr>
          <w:rFonts w:eastAsia="ArialMT" w:asciiTheme="majorBidi" w:hAnsiTheme="majorBidi" w:cstheme="majorBidi"/>
          <w:sz w:val="24"/>
          <w:szCs w:val="24"/>
        </w:rPr>
        <w:t xml:space="preserve">zal echter </w:t>
      </w:r>
      <w:r w:rsidR="004045B4">
        <w:rPr>
          <w:rFonts w:eastAsia="ArialMT" w:asciiTheme="majorBidi" w:hAnsiTheme="majorBidi" w:cstheme="majorBidi"/>
          <w:sz w:val="24"/>
          <w:szCs w:val="24"/>
        </w:rPr>
        <w:t xml:space="preserve">niet meer deelnemen aan eventuele onderhandelingen in </w:t>
      </w:r>
      <w:r w:rsidR="00737C4A">
        <w:rPr>
          <w:rFonts w:eastAsia="ArialMT" w:asciiTheme="majorBidi" w:hAnsiTheme="majorBidi" w:cstheme="majorBidi"/>
          <w:sz w:val="24"/>
          <w:szCs w:val="24"/>
        </w:rPr>
        <w:t xml:space="preserve">de </w:t>
      </w:r>
      <w:r w:rsidR="004045B4">
        <w:rPr>
          <w:rFonts w:eastAsia="ArialMT" w:asciiTheme="majorBidi" w:hAnsiTheme="majorBidi" w:cstheme="majorBidi"/>
          <w:sz w:val="24"/>
          <w:szCs w:val="24"/>
        </w:rPr>
        <w:t xml:space="preserve">CIEC over </w:t>
      </w:r>
      <w:r w:rsidR="00103B52">
        <w:rPr>
          <w:rFonts w:eastAsia="ArialMT" w:asciiTheme="majorBidi" w:hAnsiTheme="majorBidi" w:cstheme="majorBidi"/>
          <w:sz w:val="24"/>
          <w:szCs w:val="24"/>
        </w:rPr>
        <w:t xml:space="preserve">de </w:t>
      </w:r>
      <w:r w:rsidR="004045B4">
        <w:rPr>
          <w:rFonts w:eastAsia="ArialMT" w:asciiTheme="majorBidi" w:hAnsiTheme="majorBidi" w:cstheme="majorBidi"/>
          <w:sz w:val="24"/>
          <w:szCs w:val="24"/>
        </w:rPr>
        <w:t xml:space="preserve">totstandkoming </w:t>
      </w:r>
      <w:r w:rsidR="00A40435">
        <w:rPr>
          <w:rFonts w:eastAsia="ArialMT" w:asciiTheme="majorBidi" w:hAnsiTheme="majorBidi" w:cstheme="majorBidi"/>
          <w:sz w:val="24"/>
          <w:szCs w:val="24"/>
        </w:rPr>
        <w:t xml:space="preserve">van nieuwe verdragen </w:t>
      </w:r>
      <w:r w:rsidR="004045B4">
        <w:rPr>
          <w:rFonts w:eastAsia="ArialMT" w:asciiTheme="majorBidi" w:hAnsiTheme="majorBidi" w:cstheme="majorBidi"/>
          <w:sz w:val="24"/>
          <w:szCs w:val="24"/>
        </w:rPr>
        <w:t>en</w:t>
      </w:r>
      <w:r w:rsidR="00A40435">
        <w:rPr>
          <w:rFonts w:eastAsia="ArialMT" w:asciiTheme="majorBidi" w:hAnsiTheme="majorBidi" w:cstheme="majorBidi"/>
          <w:sz w:val="24"/>
          <w:szCs w:val="24"/>
        </w:rPr>
        <w:t xml:space="preserve"> de</w:t>
      </w:r>
      <w:r w:rsidR="004045B4">
        <w:rPr>
          <w:rFonts w:eastAsia="ArialMT" w:asciiTheme="majorBidi" w:hAnsiTheme="majorBidi" w:cstheme="majorBidi"/>
          <w:sz w:val="24"/>
          <w:szCs w:val="24"/>
        </w:rPr>
        <w:t xml:space="preserve"> herziening van </w:t>
      </w:r>
      <w:r w:rsidR="00A40435">
        <w:rPr>
          <w:rFonts w:eastAsia="ArialMT" w:asciiTheme="majorBidi" w:hAnsiTheme="majorBidi" w:cstheme="majorBidi"/>
          <w:sz w:val="24"/>
          <w:szCs w:val="24"/>
        </w:rPr>
        <w:t xml:space="preserve">bestaande </w:t>
      </w:r>
      <w:r w:rsidRPr="00F127A8" w:rsidR="004045B4">
        <w:rPr>
          <w:rFonts w:eastAsia="ArialMT" w:asciiTheme="majorBidi" w:hAnsiTheme="majorBidi" w:cstheme="majorBidi"/>
          <w:sz w:val="24"/>
          <w:szCs w:val="24"/>
        </w:rPr>
        <w:t>verdragen</w:t>
      </w:r>
      <w:r w:rsidR="004045B4">
        <w:rPr>
          <w:rFonts w:eastAsia="ArialMT" w:asciiTheme="majorBidi" w:hAnsiTheme="majorBidi" w:cstheme="majorBidi"/>
          <w:sz w:val="24"/>
          <w:szCs w:val="24"/>
        </w:rPr>
        <w:t xml:space="preserve">. </w:t>
      </w:r>
      <w:r w:rsidR="002547AE">
        <w:rPr>
          <w:rFonts w:eastAsia="ArialMT" w:asciiTheme="majorBidi" w:hAnsiTheme="majorBidi" w:cstheme="majorBidi"/>
          <w:sz w:val="24"/>
          <w:szCs w:val="24"/>
        </w:rPr>
        <w:t xml:space="preserve">Zou de </w:t>
      </w:r>
      <w:r w:rsidR="007A538C">
        <w:rPr>
          <w:rFonts w:eastAsia="ArialMT" w:asciiTheme="majorBidi" w:hAnsiTheme="majorBidi" w:cstheme="majorBidi"/>
          <w:sz w:val="24"/>
          <w:szCs w:val="24"/>
        </w:rPr>
        <w:t>CIEC</w:t>
      </w:r>
      <w:r w:rsidRPr="004045B4" w:rsidR="004045B4">
        <w:rPr>
          <w:rFonts w:eastAsia="ArialMT" w:asciiTheme="majorBidi" w:hAnsiTheme="majorBidi" w:cstheme="majorBidi"/>
          <w:sz w:val="24"/>
          <w:szCs w:val="24"/>
        </w:rPr>
        <w:t xml:space="preserve"> </w:t>
      </w:r>
      <w:r w:rsidR="00134E4E">
        <w:rPr>
          <w:rFonts w:eastAsia="ArialMT" w:asciiTheme="majorBidi" w:hAnsiTheme="majorBidi" w:cstheme="majorBidi"/>
          <w:sz w:val="24"/>
          <w:szCs w:val="24"/>
        </w:rPr>
        <w:t xml:space="preserve">eventueel nog </w:t>
      </w:r>
      <w:r w:rsidR="002547AE">
        <w:rPr>
          <w:rFonts w:eastAsia="ArialMT" w:asciiTheme="majorBidi" w:hAnsiTheme="majorBidi" w:cstheme="majorBidi"/>
          <w:sz w:val="24"/>
          <w:szCs w:val="24"/>
        </w:rPr>
        <w:t xml:space="preserve">een verdrag </w:t>
      </w:r>
      <w:r w:rsidRPr="004045B4" w:rsidR="004045B4">
        <w:rPr>
          <w:rFonts w:eastAsia="ArialMT" w:asciiTheme="majorBidi" w:hAnsiTheme="majorBidi" w:cstheme="majorBidi"/>
          <w:sz w:val="24"/>
          <w:szCs w:val="24"/>
        </w:rPr>
        <w:t>tot</w:t>
      </w:r>
      <w:r w:rsidR="00F127A8">
        <w:rPr>
          <w:rFonts w:eastAsia="ArialMT" w:asciiTheme="majorBidi" w:hAnsiTheme="majorBidi" w:cstheme="majorBidi"/>
          <w:sz w:val="24"/>
          <w:szCs w:val="24"/>
        </w:rPr>
        <w:t xml:space="preserve"> stand </w:t>
      </w:r>
      <w:r w:rsidR="00134E4E">
        <w:rPr>
          <w:rFonts w:eastAsia="ArialMT" w:asciiTheme="majorBidi" w:hAnsiTheme="majorBidi" w:cstheme="majorBidi"/>
          <w:sz w:val="24"/>
          <w:szCs w:val="24"/>
        </w:rPr>
        <w:t>breng</w:t>
      </w:r>
      <w:r w:rsidR="00355942">
        <w:rPr>
          <w:rFonts w:eastAsia="ArialMT" w:asciiTheme="majorBidi" w:hAnsiTheme="majorBidi" w:cstheme="majorBidi"/>
          <w:sz w:val="24"/>
          <w:szCs w:val="24"/>
        </w:rPr>
        <w:t>en</w:t>
      </w:r>
      <w:r w:rsidR="00F127A8">
        <w:rPr>
          <w:rFonts w:eastAsia="ArialMT" w:asciiTheme="majorBidi" w:hAnsiTheme="majorBidi" w:cstheme="majorBidi"/>
          <w:sz w:val="24"/>
          <w:szCs w:val="24"/>
        </w:rPr>
        <w:t xml:space="preserve">, </w:t>
      </w:r>
      <w:r w:rsidR="002547AE">
        <w:rPr>
          <w:rFonts w:eastAsia="ArialMT" w:asciiTheme="majorBidi" w:hAnsiTheme="majorBidi" w:cstheme="majorBidi"/>
          <w:sz w:val="24"/>
          <w:szCs w:val="24"/>
        </w:rPr>
        <w:t>dan kan Nederland ook in de toekomst desgewenst toetreden tot dat verdrag</w:t>
      </w:r>
      <w:r w:rsidR="000B4043">
        <w:rPr>
          <w:rFonts w:eastAsia="ArialMT" w:asciiTheme="majorBidi" w:hAnsiTheme="majorBidi" w:cstheme="majorBidi"/>
          <w:sz w:val="24"/>
          <w:szCs w:val="24"/>
        </w:rPr>
        <w:t>,</w:t>
      </w:r>
      <w:r w:rsidR="002547AE">
        <w:rPr>
          <w:rFonts w:eastAsia="ArialMT" w:asciiTheme="majorBidi" w:hAnsiTheme="majorBidi" w:cstheme="majorBidi"/>
          <w:sz w:val="24"/>
          <w:szCs w:val="24"/>
        </w:rPr>
        <w:t xml:space="preserve"> ervan uitgaande dat zo’n verdrag voorziet</w:t>
      </w:r>
      <w:r w:rsidRPr="004045B4" w:rsidR="004045B4">
        <w:rPr>
          <w:rFonts w:eastAsia="ArialMT" w:asciiTheme="majorBidi" w:hAnsiTheme="majorBidi" w:cstheme="majorBidi"/>
          <w:sz w:val="24"/>
          <w:szCs w:val="24"/>
        </w:rPr>
        <w:t xml:space="preserve"> in de </w:t>
      </w:r>
      <w:r w:rsidR="00134E4E">
        <w:rPr>
          <w:rFonts w:eastAsia="ArialMT" w:asciiTheme="majorBidi" w:hAnsiTheme="majorBidi" w:cstheme="majorBidi"/>
          <w:sz w:val="24"/>
          <w:szCs w:val="24"/>
        </w:rPr>
        <w:t xml:space="preserve">gebruikelijke </w:t>
      </w:r>
      <w:r w:rsidRPr="004045B4" w:rsidR="004045B4">
        <w:rPr>
          <w:rFonts w:eastAsia="ArialMT" w:asciiTheme="majorBidi" w:hAnsiTheme="majorBidi" w:cstheme="majorBidi"/>
          <w:sz w:val="24"/>
          <w:szCs w:val="24"/>
        </w:rPr>
        <w:t xml:space="preserve">mogelijkheid van </w:t>
      </w:r>
      <w:r w:rsidR="007A538C">
        <w:rPr>
          <w:rFonts w:eastAsia="ArialMT" w:asciiTheme="majorBidi" w:hAnsiTheme="majorBidi" w:cstheme="majorBidi"/>
          <w:sz w:val="24"/>
          <w:szCs w:val="24"/>
        </w:rPr>
        <w:t xml:space="preserve">toetreding door </w:t>
      </w:r>
      <w:r w:rsidR="00134E4E">
        <w:rPr>
          <w:rFonts w:eastAsia="ArialMT" w:asciiTheme="majorBidi" w:hAnsiTheme="majorBidi" w:cstheme="majorBidi"/>
          <w:sz w:val="24"/>
          <w:szCs w:val="24"/>
        </w:rPr>
        <w:t>staten die geen lid zijn van</w:t>
      </w:r>
      <w:r w:rsidR="007A538C">
        <w:rPr>
          <w:rFonts w:eastAsia="ArialMT" w:asciiTheme="majorBidi" w:hAnsiTheme="majorBidi" w:cstheme="majorBidi"/>
          <w:sz w:val="24"/>
          <w:szCs w:val="24"/>
        </w:rPr>
        <w:t xml:space="preserve"> </w:t>
      </w:r>
      <w:r w:rsidR="00737C4A">
        <w:rPr>
          <w:rFonts w:eastAsia="ArialMT" w:asciiTheme="majorBidi" w:hAnsiTheme="majorBidi" w:cstheme="majorBidi"/>
          <w:sz w:val="24"/>
          <w:szCs w:val="24"/>
        </w:rPr>
        <w:t xml:space="preserve">de </w:t>
      </w:r>
      <w:r w:rsidR="007A538C">
        <w:rPr>
          <w:rFonts w:eastAsia="ArialMT" w:asciiTheme="majorBidi" w:hAnsiTheme="majorBidi" w:cstheme="majorBidi"/>
          <w:sz w:val="24"/>
          <w:szCs w:val="24"/>
        </w:rPr>
        <w:t>CIEC</w:t>
      </w:r>
      <w:r w:rsidR="009141E2">
        <w:rPr>
          <w:rFonts w:eastAsia="ArialMT" w:asciiTheme="majorBidi" w:hAnsiTheme="majorBidi" w:cstheme="majorBidi"/>
          <w:sz w:val="24"/>
          <w:szCs w:val="24"/>
        </w:rPr>
        <w:t xml:space="preserve">. </w:t>
      </w:r>
      <w:r w:rsidR="000B4043">
        <w:rPr>
          <w:rFonts w:eastAsia="ArialMT" w:asciiTheme="majorBidi" w:hAnsiTheme="majorBidi" w:cstheme="majorBidi"/>
          <w:sz w:val="24"/>
          <w:szCs w:val="24"/>
        </w:rPr>
        <w:t>Toetreding d</w:t>
      </w:r>
      <w:r w:rsidR="009141E2">
        <w:rPr>
          <w:rFonts w:eastAsia="ArialMT" w:asciiTheme="majorBidi" w:hAnsiTheme="majorBidi" w:cstheme="majorBidi"/>
          <w:sz w:val="24"/>
          <w:szCs w:val="24"/>
        </w:rPr>
        <w:t xml:space="preserve">oor </w:t>
      </w:r>
      <w:r w:rsidR="007601C9">
        <w:rPr>
          <w:rFonts w:eastAsia="ArialMT" w:asciiTheme="majorBidi" w:hAnsiTheme="majorBidi" w:cstheme="majorBidi"/>
          <w:sz w:val="24"/>
          <w:szCs w:val="24"/>
        </w:rPr>
        <w:t>het Europese deel van Nederland</w:t>
      </w:r>
      <w:r w:rsidR="009141E2">
        <w:rPr>
          <w:rFonts w:eastAsia="ArialMT" w:asciiTheme="majorBidi" w:hAnsiTheme="majorBidi" w:cstheme="majorBidi"/>
          <w:sz w:val="24"/>
          <w:szCs w:val="24"/>
        </w:rPr>
        <w:t xml:space="preserve"> </w:t>
      </w:r>
      <w:r w:rsidR="000B4043">
        <w:rPr>
          <w:rFonts w:eastAsia="ArialMT" w:asciiTheme="majorBidi" w:hAnsiTheme="majorBidi" w:cstheme="majorBidi"/>
          <w:sz w:val="24"/>
          <w:szCs w:val="24"/>
        </w:rPr>
        <w:t xml:space="preserve">is mogelijk, tenzij </w:t>
      </w:r>
      <w:r w:rsidR="009141E2">
        <w:rPr>
          <w:rFonts w:eastAsia="ArialMT" w:asciiTheme="majorBidi" w:hAnsiTheme="majorBidi" w:cstheme="majorBidi"/>
          <w:sz w:val="24"/>
          <w:szCs w:val="24"/>
        </w:rPr>
        <w:t xml:space="preserve">het onderwerp </w:t>
      </w:r>
      <w:r w:rsidR="007601C9">
        <w:rPr>
          <w:rFonts w:eastAsia="ArialMT" w:asciiTheme="majorBidi" w:hAnsiTheme="majorBidi" w:cstheme="majorBidi"/>
          <w:sz w:val="24"/>
          <w:szCs w:val="24"/>
        </w:rPr>
        <w:t>van</w:t>
      </w:r>
      <w:r w:rsidR="006D5FFC">
        <w:rPr>
          <w:rFonts w:eastAsia="ArialMT" w:asciiTheme="majorBidi" w:hAnsiTheme="majorBidi" w:cstheme="majorBidi"/>
          <w:sz w:val="24"/>
          <w:szCs w:val="24"/>
        </w:rPr>
        <w:t xml:space="preserve"> een</w:t>
      </w:r>
      <w:r w:rsidR="009141E2">
        <w:rPr>
          <w:rFonts w:eastAsia="ArialMT" w:asciiTheme="majorBidi" w:hAnsiTheme="majorBidi" w:cstheme="majorBidi"/>
          <w:sz w:val="24"/>
          <w:szCs w:val="24"/>
        </w:rPr>
        <w:t xml:space="preserve"> verdrag</w:t>
      </w:r>
      <w:r w:rsidR="000B4043">
        <w:rPr>
          <w:rFonts w:eastAsia="ArialMT" w:asciiTheme="majorBidi" w:hAnsiTheme="majorBidi" w:cstheme="majorBidi"/>
          <w:sz w:val="24"/>
          <w:szCs w:val="24"/>
        </w:rPr>
        <w:t xml:space="preserve"> </w:t>
      </w:r>
      <w:r w:rsidR="007601C9">
        <w:rPr>
          <w:rFonts w:eastAsia="ArialMT" w:asciiTheme="majorBidi" w:hAnsiTheme="majorBidi" w:cstheme="majorBidi"/>
          <w:sz w:val="24"/>
          <w:szCs w:val="24"/>
        </w:rPr>
        <w:t xml:space="preserve">tot de exclusieve bevoegdheid van de </w:t>
      </w:r>
      <w:r w:rsidRPr="004045B4" w:rsidR="004045B4">
        <w:rPr>
          <w:rFonts w:eastAsia="ArialMT" w:asciiTheme="majorBidi" w:hAnsiTheme="majorBidi" w:cstheme="majorBidi"/>
          <w:sz w:val="24"/>
          <w:szCs w:val="24"/>
        </w:rPr>
        <w:t>Europese Unie be</w:t>
      </w:r>
      <w:r w:rsidR="007601C9">
        <w:rPr>
          <w:rFonts w:eastAsia="ArialMT" w:asciiTheme="majorBidi" w:hAnsiTheme="majorBidi" w:cstheme="majorBidi"/>
          <w:sz w:val="24"/>
          <w:szCs w:val="24"/>
        </w:rPr>
        <w:t>hoort.</w:t>
      </w:r>
      <w:r w:rsidR="005E2489">
        <w:rPr>
          <w:rFonts w:eastAsia="ArialMT" w:asciiTheme="majorBidi" w:hAnsiTheme="majorBidi" w:cstheme="majorBidi"/>
          <w:sz w:val="24"/>
          <w:szCs w:val="24"/>
        </w:rPr>
        <w:t xml:space="preserve"> </w:t>
      </w:r>
      <w:r w:rsidR="000B4043">
        <w:rPr>
          <w:rFonts w:eastAsia="ArialMT" w:asciiTheme="majorBidi" w:hAnsiTheme="majorBidi" w:cstheme="majorBidi"/>
          <w:sz w:val="24"/>
          <w:szCs w:val="24"/>
        </w:rPr>
        <w:t xml:space="preserve">In dat </w:t>
      </w:r>
      <w:r w:rsidR="00355942">
        <w:rPr>
          <w:rFonts w:eastAsia="ArialMT" w:asciiTheme="majorBidi" w:hAnsiTheme="majorBidi" w:cstheme="majorBidi"/>
          <w:sz w:val="24"/>
          <w:szCs w:val="24"/>
        </w:rPr>
        <w:t xml:space="preserve">geval </w:t>
      </w:r>
      <w:r w:rsidR="000B4043">
        <w:rPr>
          <w:rFonts w:eastAsia="ArialMT" w:asciiTheme="majorBidi" w:hAnsiTheme="majorBidi" w:cstheme="majorBidi"/>
          <w:sz w:val="24"/>
          <w:szCs w:val="24"/>
        </w:rPr>
        <w:t xml:space="preserve">beslist </w:t>
      </w:r>
      <w:r w:rsidR="00355942">
        <w:rPr>
          <w:rFonts w:eastAsia="ArialMT" w:asciiTheme="majorBidi" w:hAnsiTheme="majorBidi" w:cstheme="majorBidi"/>
          <w:sz w:val="24"/>
          <w:szCs w:val="24"/>
        </w:rPr>
        <w:t xml:space="preserve">de Europese Unie </w:t>
      </w:r>
      <w:r w:rsidR="000B4043">
        <w:rPr>
          <w:rFonts w:eastAsia="ArialMT" w:asciiTheme="majorBidi" w:hAnsiTheme="majorBidi" w:cstheme="majorBidi"/>
          <w:sz w:val="24"/>
          <w:szCs w:val="24"/>
        </w:rPr>
        <w:t xml:space="preserve">in beginsel </w:t>
      </w:r>
      <w:r w:rsidR="00355942">
        <w:rPr>
          <w:rFonts w:eastAsia="ArialMT" w:asciiTheme="majorBidi" w:hAnsiTheme="majorBidi" w:cstheme="majorBidi"/>
          <w:sz w:val="24"/>
          <w:szCs w:val="24"/>
        </w:rPr>
        <w:t>zelf over al dan niet toetreding</w:t>
      </w:r>
      <w:r w:rsidR="000B4043">
        <w:rPr>
          <w:rFonts w:eastAsia="ArialMT" w:asciiTheme="majorBidi" w:hAnsiTheme="majorBidi" w:cstheme="majorBidi"/>
          <w:sz w:val="24"/>
          <w:szCs w:val="24"/>
        </w:rPr>
        <w:t xml:space="preserve">. </w:t>
      </w:r>
    </w:p>
    <w:p w:rsidR="005E2489" w:rsidP="000B4043" w:rsidRDefault="00AD4BB6">
      <w:pPr>
        <w:autoSpaceDE w:val="0"/>
        <w:autoSpaceDN w:val="0"/>
        <w:adjustRightInd w:val="0"/>
        <w:spacing w:after="0" w:line="360" w:lineRule="auto"/>
        <w:jc w:val="both"/>
        <w:rPr>
          <w:rFonts w:eastAsia="ArialMT" w:asciiTheme="majorBidi" w:hAnsiTheme="majorBidi" w:cstheme="majorBidi"/>
          <w:sz w:val="24"/>
          <w:szCs w:val="24"/>
        </w:rPr>
      </w:pPr>
      <w:r>
        <w:rPr>
          <w:rFonts w:eastAsia="ArialMT" w:asciiTheme="majorBidi" w:hAnsiTheme="majorBidi" w:cstheme="majorBidi"/>
          <w:sz w:val="24"/>
          <w:szCs w:val="24"/>
        </w:rPr>
        <w:t xml:space="preserve"> </w:t>
      </w:r>
    </w:p>
    <w:p w:rsidRPr="00EB2759" w:rsidR="00B349D2" w:rsidP="005D38B1" w:rsidRDefault="005D38B1">
      <w:pPr>
        <w:spacing w:after="0" w:line="360" w:lineRule="auto"/>
        <w:jc w:val="both"/>
        <w:rPr>
          <w:rFonts w:eastAsia="ArialMT" w:asciiTheme="majorBidi" w:hAnsiTheme="majorBidi" w:cstheme="majorBidi"/>
          <w:sz w:val="24"/>
          <w:szCs w:val="24"/>
        </w:rPr>
      </w:pPr>
      <w:r>
        <w:rPr>
          <w:rFonts w:eastAsia="ArialMT" w:asciiTheme="majorBidi" w:hAnsiTheme="majorBidi" w:cstheme="majorBidi"/>
          <w:sz w:val="24"/>
          <w:szCs w:val="24"/>
        </w:rPr>
        <w:t>De b</w:t>
      </w:r>
      <w:r w:rsidR="00EB2759">
        <w:rPr>
          <w:rFonts w:eastAsia="ArialMT" w:asciiTheme="majorBidi" w:hAnsiTheme="majorBidi" w:cstheme="majorBidi"/>
          <w:sz w:val="24"/>
          <w:szCs w:val="24"/>
        </w:rPr>
        <w:t xml:space="preserve">eëindiging van het lidmaatschap heeft tot gevolg dat Nederland de </w:t>
      </w:r>
      <w:r w:rsidRPr="00EB2759" w:rsidR="00B349D2">
        <w:rPr>
          <w:rFonts w:eastAsia="ArialMT" w:asciiTheme="majorBidi" w:hAnsiTheme="majorBidi" w:cstheme="majorBidi"/>
          <w:sz w:val="24"/>
          <w:szCs w:val="24"/>
        </w:rPr>
        <w:t>jaarlijkse contribu</w:t>
      </w:r>
      <w:r w:rsidR="00EB2759">
        <w:rPr>
          <w:rFonts w:eastAsia="ArialMT" w:asciiTheme="majorBidi" w:hAnsiTheme="majorBidi" w:cstheme="majorBidi"/>
          <w:sz w:val="24"/>
          <w:szCs w:val="24"/>
        </w:rPr>
        <w:t>tie aan de CIEC van</w:t>
      </w:r>
      <w:r w:rsidRPr="00EB2759" w:rsidR="00B349D2">
        <w:rPr>
          <w:rFonts w:eastAsia="ArialMT" w:asciiTheme="majorBidi" w:hAnsiTheme="majorBidi" w:cstheme="majorBidi"/>
          <w:sz w:val="24"/>
          <w:szCs w:val="24"/>
        </w:rPr>
        <w:t xml:space="preserve"> € 22.000,-</w:t>
      </w:r>
      <w:r w:rsidR="00EB2759">
        <w:rPr>
          <w:rFonts w:eastAsia="ArialMT" w:asciiTheme="majorBidi" w:hAnsiTheme="majorBidi" w:cstheme="majorBidi"/>
          <w:sz w:val="24"/>
          <w:szCs w:val="24"/>
        </w:rPr>
        <w:t xml:space="preserve">, die </w:t>
      </w:r>
      <w:r w:rsidRPr="00EB2759" w:rsidR="00B349D2">
        <w:rPr>
          <w:rFonts w:eastAsia="ArialMT" w:asciiTheme="majorBidi" w:hAnsiTheme="majorBidi" w:cstheme="majorBidi"/>
          <w:sz w:val="24"/>
          <w:szCs w:val="24"/>
        </w:rPr>
        <w:t xml:space="preserve">ten laste </w:t>
      </w:r>
      <w:r w:rsidR="00EB2759">
        <w:rPr>
          <w:rFonts w:eastAsia="ArialMT" w:asciiTheme="majorBidi" w:hAnsiTheme="majorBidi" w:cstheme="majorBidi"/>
          <w:sz w:val="24"/>
          <w:szCs w:val="24"/>
        </w:rPr>
        <w:t xml:space="preserve">komt </w:t>
      </w:r>
      <w:r w:rsidRPr="00EB2759" w:rsidR="00B349D2">
        <w:rPr>
          <w:rFonts w:eastAsia="ArialMT" w:asciiTheme="majorBidi" w:hAnsiTheme="majorBidi" w:cstheme="majorBidi"/>
          <w:sz w:val="24"/>
          <w:szCs w:val="24"/>
        </w:rPr>
        <w:t>van de begroting van het Minist</w:t>
      </w:r>
      <w:r w:rsidR="00EB2759">
        <w:rPr>
          <w:rFonts w:eastAsia="ArialMT" w:asciiTheme="majorBidi" w:hAnsiTheme="majorBidi" w:cstheme="majorBidi"/>
          <w:sz w:val="24"/>
          <w:szCs w:val="24"/>
        </w:rPr>
        <w:t>erie van Veiligheid en Justitie, niet meer verschuldigd is.</w:t>
      </w:r>
      <w:r w:rsidR="00682996">
        <w:rPr>
          <w:rFonts w:eastAsia="ArialMT" w:asciiTheme="majorBidi" w:hAnsiTheme="majorBidi" w:cstheme="majorBidi"/>
          <w:sz w:val="24"/>
          <w:szCs w:val="24"/>
        </w:rPr>
        <w:t xml:space="preserve"> </w:t>
      </w:r>
    </w:p>
    <w:p w:rsidR="009141E2" w:rsidP="006A75C3" w:rsidRDefault="009141E2">
      <w:pPr>
        <w:autoSpaceDE w:val="0"/>
        <w:autoSpaceDN w:val="0"/>
        <w:adjustRightInd w:val="0"/>
        <w:spacing w:after="0" w:line="360" w:lineRule="auto"/>
        <w:jc w:val="both"/>
        <w:rPr>
          <w:rFonts w:eastAsia="ArialMT" w:asciiTheme="majorBidi" w:hAnsiTheme="majorBidi" w:cstheme="majorBidi"/>
          <w:i/>
          <w:iCs/>
          <w:sz w:val="24"/>
          <w:szCs w:val="24"/>
        </w:rPr>
      </w:pPr>
    </w:p>
    <w:p w:rsidRPr="00CB5686" w:rsidR="009141E2" w:rsidP="00CB5686" w:rsidRDefault="00355942">
      <w:pPr>
        <w:pStyle w:val="ListParagraph"/>
        <w:numPr>
          <w:ilvl w:val="0"/>
          <w:numId w:val="11"/>
        </w:numPr>
        <w:autoSpaceDE w:val="0"/>
        <w:autoSpaceDN w:val="0"/>
        <w:adjustRightInd w:val="0"/>
        <w:spacing w:after="0" w:line="360" w:lineRule="auto"/>
        <w:jc w:val="both"/>
        <w:rPr>
          <w:rFonts w:eastAsia="ArialMT" w:asciiTheme="majorBidi" w:hAnsiTheme="majorBidi" w:cstheme="majorBidi"/>
          <w:i/>
          <w:iCs/>
          <w:sz w:val="24"/>
          <w:szCs w:val="24"/>
        </w:rPr>
      </w:pPr>
      <w:r w:rsidRPr="00CB5686">
        <w:rPr>
          <w:rFonts w:eastAsia="ArialMT" w:asciiTheme="majorBidi" w:hAnsiTheme="majorBidi" w:cstheme="majorBidi"/>
          <w:i/>
          <w:iCs/>
          <w:sz w:val="24"/>
          <w:szCs w:val="24"/>
        </w:rPr>
        <w:t>Koninkrijk</w:t>
      </w:r>
      <w:r w:rsidRPr="00CB5686" w:rsidR="009141E2">
        <w:rPr>
          <w:rFonts w:eastAsia="ArialMT" w:asciiTheme="majorBidi" w:hAnsiTheme="majorBidi" w:cstheme="majorBidi"/>
          <w:i/>
          <w:iCs/>
          <w:sz w:val="24"/>
          <w:szCs w:val="24"/>
        </w:rPr>
        <w:t>positie</w:t>
      </w:r>
    </w:p>
    <w:p w:rsidR="009141E2" w:rsidP="006A75C3" w:rsidRDefault="009141E2">
      <w:pPr>
        <w:autoSpaceDE w:val="0"/>
        <w:autoSpaceDN w:val="0"/>
        <w:adjustRightInd w:val="0"/>
        <w:spacing w:after="0" w:line="360" w:lineRule="auto"/>
        <w:jc w:val="both"/>
        <w:rPr>
          <w:rFonts w:eastAsia="ArialMT" w:asciiTheme="majorBidi" w:hAnsiTheme="majorBidi" w:cstheme="majorBidi"/>
          <w:i/>
          <w:iCs/>
          <w:sz w:val="24"/>
          <w:szCs w:val="24"/>
        </w:rPr>
      </w:pPr>
    </w:p>
    <w:p w:rsidRPr="009141E2" w:rsidR="009141E2" w:rsidP="000B4043" w:rsidRDefault="009141E2">
      <w:pPr>
        <w:autoSpaceDE w:val="0"/>
        <w:autoSpaceDN w:val="0"/>
        <w:adjustRightInd w:val="0"/>
        <w:spacing w:after="0" w:line="360" w:lineRule="auto"/>
        <w:jc w:val="both"/>
        <w:rPr>
          <w:rFonts w:eastAsia="ArialMT" w:asciiTheme="majorBidi" w:hAnsiTheme="majorBidi" w:cstheme="majorBidi"/>
          <w:sz w:val="24"/>
          <w:szCs w:val="24"/>
        </w:rPr>
      </w:pPr>
      <w:r>
        <w:rPr>
          <w:rFonts w:eastAsia="ArialMT" w:asciiTheme="majorBidi" w:hAnsiTheme="majorBidi" w:cstheme="majorBidi"/>
          <w:sz w:val="24"/>
          <w:szCs w:val="24"/>
        </w:rPr>
        <w:t xml:space="preserve">Het Protocol </w:t>
      </w:r>
      <w:r w:rsidR="00355942">
        <w:rPr>
          <w:rFonts w:eastAsia="ArialMT" w:asciiTheme="majorBidi" w:hAnsiTheme="majorBidi" w:cstheme="majorBidi"/>
          <w:sz w:val="24"/>
          <w:szCs w:val="24"/>
        </w:rPr>
        <w:t xml:space="preserve">en het Aanvullend Protocol </w:t>
      </w:r>
      <w:r>
        <w:rPr>
          <w:rFonts w:eastAsia="ArialMT" w:asciiTheme="majorBidi" w:hAnsiTheme="majorBidi" w:cstheme="majorBidi"/>
          <w:sz w:val="24"/>
          <w:szCs w:val="24"/>
        </w:rPr>
        <w:t>geld</w:t>
      </w:r>
      <w:r w:rsidR="00355942">
        <w:rPr>
          <w:rFonts w:eastAsia="ArialMT" w:asciiTheme="majorBidi" w:hAnsiTheme="majorBidi" w:cstheme="majorBidi"/>
          <w:sz w:val="24"/>
          <w:szCs w:val="24"/>
        </w:rPr>
        <w:t>en</w:t>
      </w:r>
      <w:r>
        <w:rPr>
          <w:rFonts w:eastAsia="ArialMT" w:asciiTheme="majorBidi" w:hAnsiTheme="majorBidi" w:cstheme="majorBidi"/>
          <w:sz w:val="24"/>
          <w:szCs w:val="24"/>
        </w:rPr>
        <w:t xml:space="preserve"> voor het Europese deel van </w:t>
      </w:r>
      <w:r w:rsidR="00355942">
        <w:rPr>
          <w:rFonts w:eastAsia="ArialMT" w:asciiTheme="majorBidi" w:hAnsiTheme="majorBidi" w:cstheme="majorBidi"/>
          <w:sz w:val="24"/>
          <w:szCs w:val="24"/>
        </w:rPr>
        <w:t>het Koninkrijk</w:t>
      </w:r>
      <w:r w:rsidR="000B4043">
        <w:rPr>
          <w:rFonts w:eastAsia="ArialMT" w:asciiTheme="majorBidi" w:hAnsiTheme="majorBidi" w:cstheme="majorBidi"/>
          <w:sz w:val="24"/>
          <w:szCs w:val="24"/>
        </w:rPr>
        <w:t>. De opzegging betreft</w:t>
      </w:r>
      <w:r>
        <w:rPr>
          <w:rFonts w:eastAsia="ArialMT" w:asciiTheme="majorBidi" w:hAnsiTheme="majorBidi" w:cstheme="majorBidi"/>
          <w:sz w:val="24"/>
          <w:szCs w:val="24"/>
        </w:rPr>
        <w:t xml:space="preserve"> derhalve alleen </w:t>
      </w:r>
      <w:r w:rsidR="000B4043">
        <w:rPr>
          <w:rFonts w:eastAsia="ArialMT" w:asciiTheme="majorBidi" w:hAnsiTheme="majorBidi" w:cstheme="majorBidi"/>
          <w:sz w:val="24"/>
          <w:szCs w:val="24"/>
        </w:rPr>
        <w:t>Nederland</w:t>
      </w:r>
      <w:r>
        <w:rPr>
          <w:rFonts w:eastAsia="ArialMT" w:asciiTheme="majorBidi" w:hAnsiTheme="majorBidi" w:cstheme="majorBidi"/>
          <w:sz w:val="24"/>
          <w:szCs w:val="24"/>
        </w:rPr>
        <w:t xml:space="preserve">. </w:t>
      </w:r>
    </w:p>
    <w:p w:rsidRPr="009141E2" w:rsidR="009141E2" w:rsidP="006A75C3" w:rsidRDefault="009141E2">
      <w:pPr>
        <w:autoSpaceDE w:val="0"/>
        <w:autoSpaceDN w:val="0"/>
        <w:adjustRightInd w:val="0"/>
        <w:spacing w:after="0" w:line="360" w:lineRule="auto"/>
        <w:jc w:val="both"/>
        <w:rPr>
          <w:rFonts w:eastAsia="ArialMT" w:asciiTheme="majorBidi" w:hAnsiTheme="majorBidi" w:cstheme="majorBidi"/>
          <w:i/>
          <w:iCs/>
          <w:sz w:val="24"/>
          <w:szCs w:val="24"/>
        </w:rPr>
      </w:pPr>
    </w:p>
    <w:p w:rsidR="006A75C3" w:rsidP="006A75C3" w:rsidRDefault="006A75C3">
      <w:pPr>
        <w:spacing w:after="0" w:line="360" w:lineRule="auto"/>
        <w:jc w:val="both"/>
        <w:rPr>
          <w:rFonts w:asciiTheme="majorBidi" w:hAnsiTheme="majorBidi" w:cstheme="majorBidi"/>
          <w:sz w:val="24"/>
          <w:szCs w:val="24"/>
        </w:rPr>
      </w:pPr>
    </w:p>
    <w:p w:rsidR="00FE097A" w:rsidP="006A75C3" w:rsidRDefault="00A40435">
      <w:pPr>
        <w:spacing w:after="0" w:line="360" w:lineRule="auto"/>
        <w:jc w:val="both"/>
        <w:rPr>
          <w:rFonts w:asciiTheme="majorBidi" w:hAnsiTheme="majorBidi" w:cstheme="majorBidi"/>
          <w:sz w:val="24"/>
          <w:szCs w:val="24"/>
        </w:rPr>
      </w:pPr>
      <w:r>
        <w:rPr>
          <w:rFonts w:asciiTheme="majorBidi" w:hAnsiTheme="majorBidi" w:cstheme="majorBidi"/>
          <w:sz w:val="24"/>
          <w:szCs w:val="24"/>
        </w:rPr>
        <w:t>D</w:t>
      </w:r>
      <w:r w:rsidR="00FE097A">
        <w:rPr>
          <w:rFonts w:asciiTheme="majorBidi" w:hAnsiTheme="majorBidi" w:cstheme="majorBidi"/>
          <w:sz w:val="24"/>
          <w:szCs w:val="24"/>
        </w:rPr>
        <w:t>e Minister van Veiligheid en Justitie</w:t>
      </w:r>
      <w:r w:rsidR="00103B52">
        <w:rPr>
          <w:rFonts w:asciiTheme="majorBidi" w:hAnsiTheme="majorBidi" w:cstheme="majorBidi"/>
          <w:sz w:val="24"/>
          <w:szCs w:val="24"/>
        </w:rPr>
        <w:t>,</w:t>
      </w:r>
      <w:r w:rsidR="00944DB6">
        <w:rPr>
          <w:rFonts w:asciiTheme="majorBidi" w:hAnsiTheme="majorBidi" w:cstheme="majorBidi"/>
          <w:sz w:val="24"/>
          <w:szCs w:val="24"/>
        </w:rPr>
        <w:t xml:space="preserve"> </w:t>
      </w:r>
    </w:p>
    <w:p w:rsidR="0094772E" w:rsidP="006A75C3" w:rsidRDefault="0094772E">
      <w:pPr>
        <w:spacing w:after="0" w:line="360" w:lineRule="auto"/>
        <w:jc w:val="both"/>
        <w:rPr>
          <w:rFonts w:asciiTheme="majorBidi" w:hAnsiTheme="majorBidi" w:cstheme="majorBidi"/>
          <w:sz w:val="24"/>
          <w:szCs w:val="24"/>
        </w:rPr>
      </w:pPr>
    </w:p>
    <w:p w:rsidR="00E82E47" w:rsidP="006A75C3" w:rsidRDefault="00E82E47">
      <w:pPr>
        <w:spacing w:after="0" w:line="360" w:lineRule="auto"/>
        <w:jc w:val="both"/>
        <w:rPr>
          <w:rFonts w:asciiTheme="majorBidi" w:hAnsiTheme="majorBidi" w:cstheme="majorBidi"/>
          <w:sz w:val="24"/>
          <w:szCs w:val="24"/>
        </w:rPr>
      </w:pPr>
    </w:p>
    <w:p w:rsidR="00E82E47" w:rsidP="006A75C3" w:rsidRDefault="00E82E47">
      <w:pPr>
        <w:spacing w:after="0" w:line="360" w:lineRule="auto"/>
        <w:jc w:val="both"/>
        <w:rPr>
          <w:rFonts w:asciiTheme="majorBidi" w:hAnsiTheme="majorBidi" w:cstheme="majorBidi"/>
          <w:sz w:val="24"/>
          <w:szCs w:val="24"/>
        </w:rPr>
      </w:pPr>
    </w:p>
    <w:p w:rsidR="0094772E" w:rsidP="00D73B33" w:rsidRDefault="0094772E">
      <w:pPr>
        <w:spacing w:after="0" w:line="360" w:lineRule="auto"/>
        <w:jc w:val="both"/>
        <w:rPr>
          <w:rFonts w:asciiTheme="majorBidi" w:hAnsiTheme="majorBidi" w:cstheme="majorBidi"/>
          <w:sz w:val="24"/>
          <w:szCs w:val="24"/>
        </w:rPr>
      </w:pPr>
      <w:r>
        <w:rPr>
          <w:rFonts w:asciiTheme="majorBidi" w:hAnsiTheme="majorBidi" w:cstheme="majorBidi"/>
          <w:sz w:val="24"/>
          <w:szCs w:val="24"/>
        </w:rPr>
        <w:t>De Minister van Buitenlandse Zaken</w:t>
      </w:r>
    </w:p>
    <w:p w:rsidR="0094772E" w:rsidP="006A75C3" w:rsidRDefault="0094772E">
      <w:pPr>
        <w:spacing w:line="360" w:lineRule="auto"/>
        <w:rPr>
          <w:rFonts w:asciiTheme="majorBidi" w:hAnsiTheme="majorBidi" w:cstheme="majorBidi"/>
          <w:sz w:val="24"/>
          <w:szCs w:val="24"/>
        </w:rPr>
      </w:pPr>
      <w:r>
        <w:rPr>
          <w:rFonts w:asciiTheme="majorBidi" w:hAnsiTheme="majorBidi" w:cstheme="majorBidi"/>
          <w:sz w:val="24"/>
          <w:szCs w:val="24"/>
        </w:rPr>
        <w:br w:type="page"/>
      </w:r>
    </w:p>
    <w:p w:rsidRPr="00FE4CF6" w:rsidR="00FE4CF6" w:rsidP="00FD2093" w:rsidRDefault="00FE4CF6">
      <w:pPr>
        <w:rPr>
          <w:rFonts w:eastAsia="Times New Roman" w:asciiTheme="majorBidi" w:hAnsiTheme="majorBidi" w:cstheme="majorBidi"/>
          <w:b/>
          <w:color w:val="000000"/>
          <w:sz w:val="24"/>
          <w:szCs w:val="24"/>
          <w:lang w:eastAsia="nl-NL"/>
        </w:rPr>
      </w:pPr>
      <w:r w:rsidRPr="00FE4CF6">
        <w:rPr>
          <w:rFonts w:eastAsia="Times New Roman" w:asciiTheme="majorBidi" w:hAnsiTheme="majorBidi" w:cstheme="majorBidi"/>
          <w:b/>
          <w:color w:val="000000"/>
          <w:sz w:val="24"/>
          <w:szCs w:val="24"/>
          <w:lang w:eastAsia="nl-NL"/>
        </w:rPr>
        <w:lastRenderedPageBreak/>
        <w:t>Bijlage</w:t>
      </w:r>
      <w:r>
        <w:rPr>
          <w:rFonts w:eastAsia="Times New Roman" w:asciiTheme="majorBidi" w:hAnsiTheme="majorBidi" w:cstheme="majorBidi"/>
          <w:b/>
          <w:color w:val="000000"/>
          <w:sz w:val="24"/>
          <w:szCs w:val="24"/>
          <w:lang w:eastAsia="nl-NL"/>
        </w:rPr>
        <w:t xml:space="preserve">: </w:t>
      </w:r>
      <w:r w:rsidR="00FD2093">
        <w:rPr>
          <w:rFonts w:eastAsia="Times New Roman" w:asciiTheme="majorBidi" w:hAnsiTheme="majorBidi" w:cstheme="majorBidi"/>
          <w:b/>
          <w:color w:val="000000"/>
          <w:sz w:val="24"/>
          <w:szCs w:val="24"/>
          <w:lang w:eastAsia="nl-NL"/>
        </w:rPr>
        <w:t xml:space="preserve">CIEC-Verdragen waarbij het </w:t>
      </w:r>
      <w:r w:rsidR="000807D2">
        <w:rPr>
          <w:rFonts w:eastAsia="Times New Roman" w:asciiTheme="majorBidi" w:hAnsiTheme="majorBidi" w:cstheme="majorBidi"/>
          <w:b/>
          <w:color w:val="000000"/>
          <w:sz w:val="24"/>
          <w:szCs w:val="24"/>
          <w:lang w:eastAsia="nl-NL"/>
        </w:rPr>
        <w:t xml:space="preserve">Koninkrijk der Nederlanden </w:t>
      </w:r>
      <w:r w:rsidR="00D25567">
        <w:rPr>
          <w:rFonts w:eastAsia="Times New Roman" w:asciiTheme="majorBidi" w:hAnsiTheme="majorBidi" w:cstheme="majorBidi"/>
          <w:b/>
          <w:color w:val="000000"/>
          <w:sz w:val="24"/>
          <w:szCs w:val="24"/>
          <w:lang w:eastAsia="nl-NL"/>
        </w:rPr>
        <w:t>p</w:t>
      </w:r>
      <w:r w:rsidR="000807D2">
        <w:rPr>
          <w:rFonts w:eastAsia="Times New Roman" w:asciiTheme="majorBidi" w:hAnsiTheme="majorBidi" w:cstheme="majorBidi"/>
          <w:b/>
          <w:color w:val="000000"/>
          <w:sz w:val="24"/>
          <w:szCs w:val="24"/>
          <w:lang w:eastAsia="nl-NL"/>
        </w:rPr>
        <w:t>artij</w:t>
      </w:r>
      <w:r w:rsidR="00FD2093">
        <w:rPr>
          <w:rFonts w:eastAsia="Times New Roman" w:asciiTheme="majorBidi" w:hAnsiTheme="majorBidi" w:cstheme="majorBidi"/>
          <w:b/>
          <w:color w:val="000000"/>
          <w:sz w:val="24"/>
          <w:szCs w:val="24"/>
          <w:lang w:eastAsia="nl-NL"/>
        </w:rPr>
        <w:t xml:space="preserve"> is</w:t>
      </w:r>
      <w:r w:rsidR="006D5FFC">
        <w:rPr>
          <w:rFonts w:eastAsia="Times New Roman" w:asciiTheme="majorBidi" w:hAnsiTheme="majorBidi" w:cstheme="majorBidi"/>
          <w:b/>
          <w:color w:val="000000"/>
          <w:sz w:val="24"/>
          <w:szCs w:val="24"/>
          <w:lang w:eastAsia="nl-NL"/>
        </w:rPr>
        <w:t>.</w:t>
      </w:r>
    </w:p>
    <w:p w:rsidRPr="000807D2" w:rsidR="000807D2" w:rsidP="000807D2" w:rsidRDefault="00FE4CF6">
      <w:pPr>
        <w:pStyle w:val="ListParagraph"/>
        <w:numPr>
          <w:ilvl w:val="0"/>
          <w:numId w:val="8"/>
        </w:numPr>
        <w:spacing w:after="160" w:line="360" w:lineRule="auto"/>
        <w:ind w:left="357" w:hanging="357"/>
        <w:jc w:val="both"/>
        <w:rPr>
          <w:rFonts w:eastAsia="Times New Roman" w:asciiTheme="majorBidi" w:hAnsiTheme="majorBidi" w:cstheme="majorBidi"/>
          <w:color w:val="000000"/>
          <w:sz w:val="20"/>
          <w:szCs w:val="20"/>
          <w:lang w:eastAsia="nl-NL"/>
        </w:rPr>
      </w:pPr>
      <w:r w:rsidRPr="000807D2">
        <w:rPr>
          <w:rFonts w:eastAsia="Times New Roman" w:asciiTheme="majorBidi" w:hAnsiTheme="majorBidi" w:cstheme="majorBidi"/>
          <w:color w:val="000000"/>
          <w:sz w:val="20"/>
          <w:szCs w:val="20"/>
          <w:lang w:eastAsia="nl-NL"/>
        </w:rPr>
        <w:t>Overeenkomst inzake kosteloze afgifte en vrijstelling van legalisatie van afschriften en uittreksels van akten van de burgerlijke stand; Luxemburg, 26 september 1957 (Trb. 1958, 168);</w:t>
      </w:r>
    </w:p>
    <w:p w:rsidRPr="000807D2" w:rsidR="00FE4CF6" w:rsidP="000807D2" w:rsidRDefault="00FE4CF6">
      <w:pPr>
        <w:pStyle w:val="ListParagraph"/>
        <w:numPr>
          <w:ilvl w:val="0"/>
          <w:numId w:val="8"/>
        </w:numPr>
        <w:spacing w:after="160" w:line="360" w:lineRule="auto"/>
        <w:ind w:left="357" w:hanging="357"/>
        <w:jc w:val="both"/>
        <w:rPr>
          <w:rFonts w:eastAsia="Times New Roman" w:asciiTheme="majorBidi" w:hAnsiTheme="majorBidi" w:cstheme="majorBidi"/>
          <w:color w:val="000000"/>
          <w:sz w:val="20"/>
          <w:szCs w:val="20"/>
          <w:lang w:eastAsia="nl-NL"/>
        </w:rPr>
      </w:pPr>
      <w:r w:rsidRPr="000807D2">
        <w:rPr>
          <w:rFonts w:eastAsia="Times New Roman" w:asciiTheme="majorBidi" w:hAnsiTheme="majorBidi" w:cstheme="majorBidi"/>
          <w:color w:val="000000"/>
          <w:sz w:val="20"/>
          <w:szCs w:val="20"/>
          <w:lang w:eastAsia="nl-NL"/>
        </w:rPr>
        <w:t>Overeenkomst inzake veranderingen van geslachtsnamen en voornamen; Istanbul, 4 september 1958 (Trb.</w:t>
      </w:r>
      <w:r w:rsidR="007501C7">
        <w:rPr>
          <w:rFonts w:eastAsia="Times New Roman" w:asciiTheme="majorBidi" w:hAnsiTheme="majorBidi" w:cstheme="majorBidi"/>
          <w:color w:val="000000"/>
          <w:sz w:val="20"/>
          <w:szCs w:val="20"/>
          <w:lang w:eastAsia="nl-NL"/>
        </w:rPr>
        <w:t> </w:t>
      </w:r>
      <w:r w:rsidRPr="000807D2">
        <w:rPr>
          <w:rFonts w:eastAsia="Times New Roman" w:asciiTheme="majorBidi" w:hAnsiTheme="majorBidi" w:cstheme="majorBidi"/>
          <w:color w:val="000000"/>
          <w:sz w:val="20"/>
          <w:szCs w:val="20"/>
          <w:lang w:eastAsia="nl-NL"/>
        </w:rPr>
        <w:t>1960, 48);</w:t>
      </w:r>
    </w:p>
    <w:p w:rsidRPr="000807D2" w:rsidR="00FE4CF6" w:rsidP="000807D2" w:rsidRDefault="00FE4CF6">
      <w:pPr>
        <w:pStyle w:val="ListParagraph"/>
        <w:numPr>
          <w:ilvl w:val="0"/>
          <w:numId w:val="8"/>
        </w:numPr>
        <w:spacing w:after="160" w:line="360" w:lineRule="auto"/>
        <w:ind w:left="357" w:hanging="357"/>
        <w:jc w:val="both"/>
        <w:rPr>
          <w:rFonts w:eastAsia="Times New Roman" w:asciiTheme="majorBidi" w:hAnsiTheme="majorBidi" w:cstheme="majorBidi"/>
          <w:color w:val="000000"/>
          <w:sz w:val="20"/>
          <w:szCs w:val="20"/>
          <w:lang w:eastAsia="nl-NL"/>
        </w:rPr>
      </w:pPr>
      <w:r w:rsidRPr="000807D2">
        <w:rPr>
          <w:rFonts w:eastAsia="Times New Roman" w:asciiTheme="majorBidi" w:hAnsiTheme="majorBidi" w:cstheme="majorBidi"/>
          <w:color w:val="000000"/>
          <w:sz w:val="20"/>
          <w:szCs w:val="20"/>
          <w:lang w:eastAsia="nl-NL"/>
        </w:rPr>
        <w:t xml:space="preserve">Overeenkomst inzake internationale uitwisseling van gegevens op het gebied van de burgerlijke stand; </w:t>
      </w:r>
      <w:r w:rsidRPr="000807D2" w:rsidR="0094772E">
        <w:rPr>
          <w:rFonts w:eastAsia="Times New Roman" w:asciiTheme="majorBidi" w:hAnsiTheme="majorBidi" w:cstheme="majorBidi"/>
          <w:color w:val="000000"/>
          <w:sz w:val="20"/>
          <w:szCs w:val="20"/>
          <w:lang w:eastAsia="nl-NL"/>
        </w:rPr>
        <w:t>I</w:t>
      </w:r>
      <w:r w:rsidRPr="000807D2">
        <w:rPr>
          <w:rFonts w:eastAsia="Times New Roman" w:asciiTheme="majorBidi" w:hAnsiTheme="majorBidi" w:cstheme="majorBidi"/>
          <w:color w:val="000000"/>
          <w:sz w:val="20"/>
          <w:szCs w:val="20"/>
          <w:lang w:eastAsia="nl-NL"/>
        </w:rPr>
        <w:t>stanbul, 4 september 1958 (Trb. 1960, 49);</w:t>
      </w:r>
    </w:p>
    <w:p w:rsidRPr="000807D2" w:rsidR="00FE4CF6" w:rsidP="000807D2" w:rsidRDefault="00FE4CF6">
      <w:pPr>
        <w:pStyle w:val="ListParagraph"/>
        <w:numPr>
          <w:ilvl w:val="0"/>
          <w:numId w:val="8"/>
        </w:numPr>
        <w:spacing w:after="160" w:line="360" w:lineRule="auto"/>
        <w:ind w:left="357" w:hanging="357"/>
        <w:jc w:val="both"/>
        <w:rPr>
          <w:rFonts w:eastAsia="Times New Roman" w:asciiTheme="majorBidi" w:hAnsiTheme="majorBidi" w:cstheme="majorBidi"/>
          <w:color w:val="000000"/>
          <w:sz w:val="20"/>
          <w:szCs w:val="20"/>
          <w:lang w:eastAsia="nl-NL"/>
        </w:rPr>
      </w:pPr>
      <w:r w:rsidRPr="000807D2">
        <w:rPr>
          <w:rFonts w:eastAsia="Times New Roman" w:asciiTheme="majorBidi" w:hAnsiTheme="majorBidi" w:cstheme="majorBidi"/>
          <w:color w:val="000000"/>
          <w:sz w:val="20"/>
          <w:szCs w:val="20"/>
          <w:lang w:eastAsia="nl-NL"/>
        </w:rPr>
        <w:t>Overeenkomst tot uitbreiding van de bevoegdheid van de autoriteiten belast met de registratie van de erkenning van onwettige kinderen; Rome, 14 september 1961 (Trb. 1962, 96);</w:t>
      </w:r>
    </w:p>
    <w:p w:rsidRPr="000807D2" w:rsidR="00FE4CF6" w:rsidP="000807D2" w:rsidRDefault="00FE4CF6">
      <w:pPr>
        <w:pStyle w:val="ListParagraph"/>
        <w:numPr>
          <w:ilvl w:val="0"/>
          <w:numId w:val="8"/>
        </w:numPr>
        <w:spacing w:after="160" w:line="360" w:lineRule="auto"/>
        <w:ind w:left="357" w:hanging="357"/>
        <w:jc w:val="both"/>
        <w:rPr>
          <w:rFonts w:eastAsia="Times New Roman" w:asciiTheme="majorBidi" w:hAnsiTheme="majorBidi" w:cstheme="majorBidi"/>
          <w:color w:val="000000"/>
          <w:sz w:val="20"/>
          <w:szCs w:val="20"/>
          <w:lang w:eastAsia="nl-NL"/>
        </w:rPr>
      </w:pPr>
      <w:r w:rsidRPr="000807D2">
        <w:rPr>
          <w:rFonts w:eastAsia="Times New Roman" w:asciiTheme="majorBidi" w:hAnsiTheme="majorBidi" w:cstheme="majorBidi"/>
          <w:color w:val="000000"/>
          <w:sz w:val="20"/>
          <w:szCs w:val="20"/>
          <w:lang w:eastAsia="nl-NL"/>
        </w:rPr>
        <w:t>Overeenkomst betreffende de vaststelling van de familierechtelijke betrekking tussen het onwettige kind en zijn moeder; Brussel, 12 september 1962 (Trb. 1963, 93);</w:t>
      </w:r>
    </w:p>
    <w:p w:rsidRPr="000807D2" w:rsidR="00FE4CF6" w:rsidP="000807D2" w:rsidRDefault="00FE4CF6">
      <w:pPr>
        <w:pStyle w:val="ListParagraph"/>
        <w:numPr>
          <w:ilvl w:val="0"/>
          <w:numId w:val="8"/>
        </w:numPr>
        <w:spacing w:after="160" w:line="360" w:lineRule="auto"/>
        <w:ind w:left="357" w:hanging="357"/>
        <w:jc w:val="both"/>
        <w:rPr>
          <w:rFonts w:eastAsia="Times New Roman" w:asciiTheme="majorBidi" w:hAnsiTheme="majorBidi" w:cstheme="majorBidi"/>
          <w:color w:val="000000"/>
          <w:sz w:val="20"/>
          <w:szCs w:val="20"/>
          <w:lang w:eastAsia="nl-NL"/>
        </w:rPr>
      </w:pPr>
      <w:r w:rsidRPr="000807D2">
        <w:rPr>
          <w:rFonts w:eastAsia="Times New Roman" w:asciiTheme="majorBidi" w:hAnsiTheme="majorBidi" w:cstheme="majorBidi"/>
          <w:color w:val="000000"/>
          <w:sz w:val="20"/>
          <w:szCs w:val="20"/>
          <w:lang w:eastAsia="nl-NL"/>
        </w:rPr>
        <w:t>Overeenkomst inzake het uitwisselen van gegevens met betrekking tot het verkrijgen van nationaliteit; Parijs, 10</w:t>
      </w:r>
      <w:r w:rsidR="000807D2">
        <w:rPr>
          <w:rFonts w:eastAsia="Times New Roman" w:asciiTheme="majorBidi" w:hAnsiTheme="majorBidi" w:cstheme="majorBidi"/>
          <w:color w:val="000000"/>
          <w:sz w:val="20"/>
          <w:szCs w:val="20"/>
          <w:lang w:eastAsia="nl-NL"/>
        </w:rPr>
        <w:t> </w:t>
      </w:r>
      <w:r w:rsidRPr="000807D2">
        <w:rPr>
          <w:rFonts w:eastAsia="Times New Roman" w:asciiTheme="majorBidi" w:hAnsiTheme="majorBidi" w:cstheme="majorBidi"/>
          <w:color w:val="000000"/>
          <w:sz w:val="20"/>
          <w:szCs w:val="20"/>
          <w:lang w:eastAsia="nl-NL"/>
        </w:rPr>
        <w:t>september 1964 (Trb. 1965, 91);</w:t>
      </w:r>
    </w:p>
    <w:p w:rsidRPr="000807D2" w:rsidR="00FE4CF6" w:rsidP="000807D2" w:rsidRDefault="00FE4CF6">
      <w:pPr>
        <w:pStyle w:val="ListParagraph"/>
        <w:numPr>
          <w:ilvl w:val="0"/>
          <w:numId w:val="8"/>
        </w:numPr>
        <w:spacing w:after="160" w:line="360" w:lineRule="auto"/>
        <w:ind w:left="357" w:hanging="357"/>
        <w:jc w:val="both"/>
        <w:rPr>
          <w:rFonts w:eastAsia="Times New Roman" w:asciiTheme="majorBidi" w:hAnsiTheme="majorBidi" w:cstheme="majorBidi"/>
          <w:color w:val="000000"/>
          <w:sz w:val="20"/>
          <w:szCs w:val="20"/>
          <w:lang w:eastAsia="nl-NL"/>
        </w:rPr>
      </w:pPr>
      <w:r w:rsidRPr="000807D2">
        <w:rPr>
          <w:rFonts w:eastAsia="Times New Roman" w:asciiTheme="majorBidi" w:hAnsiTheme="majorBidi" w:cstheme="majorBidi"/>
          <w:color w:val="000000"/>
          <w:sz w:val="20"/>
          <w:szCs w:val="20"/>
          <w:lang w:eastAsia="nl-NL"/>
        </w:rPr>
        <w:t>Overeenkomst strekkende tot het vergemakkelijken van huwelijkssluiting in het buitenland;</w:t>
      </w:r>
      <w:r w:rsidR="000807D2">
        <w:rPr>
          <w:rFonts w:eastAsia="Times New Roman" w:asciiTheme="majorBidi" w:hAnsiTheme="majorBidi" w:cstheme="majorBidi"/>
          <w:color w:val="000000"/>
          <w:sz w:val="20"/>
          <w:szCs w:val="20"/>
          <w:lang w:eastAsia="nl-NL"/>
        </w:rPr>
        <w:t xml:space="preserve"> </w:t>
      </w:r>
      <w:r w:rsidRPr="000807D2">
        <w:rPr>
          <w:rFonts w:eastAsia="Times New Roman" w:asciiTheme="majorBidi" w:hAnsiTheme="majorBidi" w:cstheme="majorBidi"/>
          <w:color w:val="000000"/>
          <w:sz w:val="20"/>
          <w:szCs w:val="20"/>
          <w:lang w:eastAsia="nl-NL"/>
        </w:rPr>
        <w:t>Parijs, 10</w:t>
      </w:r>
      <w:r w:rsidR="000807D2">
        <w:rPr>
          <w:rFonts w:eastAsia="Times New Roman" w:asciiTheme="majorBidi" w:hAnsiTheme="majorBidi" w:cstheme="majorBidi"/>
          <w:color w:val="000000"/>
          <w:sz w:val="20"/>
          <w:szCs w:val="20"/>
          <w:lang w:eastAsia="nl-NL"/>
        </w:rPr>
        <w:t> </w:t>
      </w:r>
      <w:r w:rsidRPr="000807D2">
        <w:rPr>
          <w:rFonts w:eastAsia="Times New Roman" w:asciiTheme="majorBidi" w:hAnsiTheme="majorBidi" w:cstheme="majorBidi"/>
          <w:color w:val="000000"/>
          <w:sz w:val="20"/>
          <w:szCs w:val="20"/>
          <w:lang w:eastAsia="nl-NL"/>
        </w:rPr>
        <w:t>september</w:t>
      </w:r>
      <w:r w:rsidR="000807D2">
        <w:rPr>
          <w:rFonts w:eastAsia="Times New Roman" w:asciiTheme="majorBidi" w:hAnsiTheme="majorBidi" w:cstheme="majorBidi"/>
          <w:color w:val="000000"/>
          <w:sz w:val="20"/>
          <w:szCs w:val="20"/>
          <w:lang w:eastAsia="nl-NL"/>
        </w:rPr>
        <w:t> </w:t>
      </w:r>
      <w:r w:rsidRPr="000807D2">
        <w:rPr>
          <w:rFonts w:eastAsia="Times New Roman" w:asciiTheme="majorBidi" w:hAnsiTheme="majorBidi" w:cstheme="majorBidi"/>
          <w:color w:val="000000"/>
          <w:sz w:val="20"/>
          <w:szCs w:val="20"/>
          <w:lang w:eastAsia="nl-NL"/>
        </w:rPr>
        <w:t>1964 (Trb. 1965, 90);</w:t>
      </w:r>
    </w:p>
    <w:p w:rsidRPr="000807D2" w:rsidR="00FE4CF6" w:rsidP="000807D2" w:rsidRDefault="00FE4CF6">
      <w:pPr>
        <w:pStyle w:val="ListParagraph"/>
        <w:numPr>
          <w:ilvl w:val="0"/>
          <w:numId w:val="8"/>
        </w:numPr>
        <w:spacing w:after="160" w:line="360" w:lineRule="auto"/>
        <w:ind w:left="357" w:hanging="357"/>
        <w:jc w:val="both"/>
        <w:rPr>
          <w:rFonts w:eastAsia="Times New Roman" w:asciiTheme="majorBidi" w:hAnsiTheme="majorBidi" w:cstheme="majorBidi"/>
          <w:color w:val="000000"/>
          <w:sz w:val="20"/>
          <w:szCs w:val="20"/>
          <w:lang w:eastAsia="nl-NL"/>
        </w:rPr>
      </w:pPr>
      <w:r w:rsidRPr="000807D2">
        <w:rPr>
          <w:rFonts w:eastAsia="Times New Roman" w:asciiTheme="majorBidi" w:hAnsiTheme="majorBidi" w:cstheme="majorBidi"/>
          <w:color w:val="000000"/>
          <w:sz w:val="20"/>
          <w:szCs w:val="20"/>
          <w:lang w:eastAsia="nl-NL"/>
        </w:rPr>
        <w:t>Overeenkomst inzake beslissingen tot verbetering van akten van de Burgerlijke Stand; Parijs, 10 september 1964 (Trb. 1965, 89);</w:t>
      </w:r>
    </w:p>
    <w:p w:rsidRPr="000807D2" w:rsidR="00FE4CF6" w:rsidP="000807D2" w:rsidRDefault="00FE4CF6">
      <w:pPr>
        <w:pStyle w:val="ListParagraph"/>
        <w:numPr>
          <w:ilvl w:val="0"/>
          <w:numId w:val="8"/>
        </w:numPr>
        <w:spacing w:after="160" w:line="360" w:lineRule="auto"/>
        <w:ind w:left="357" w:hanging="357"/>
        <w:jc w:val="both"/>
        <w:rPr>
          <w:rFonts w:eastAsia="Times New Roman" w:asciiTheme="majorBidi" w:hAnsiTheme="majorBidi" w:cstheme="majorBidi"/>
          <w:color w:val="000000"/>
          <w:sz w:val="20"/>
          <w:szCs w:val="20"/>
          <w:lang w:eastAsia="nl-NL"/>
        </w:rPr>
      </w:pPr>
      <w:r w:rsidRPr="000807D2">
        <w:rPr>
          <w:rFonts w:eastAsia="Times New Roman" w:asciiTheme="majorBidi" w:hAnsiTheme="majorBidi" w:cstheme="majorBidi"/>
          <w:color w:val="000000"/>
          <w:sz w:val="20"/>
          <w:szCs w:val="20"/>
          <w:lang w:eastAsia="nl-NL"/>
        </w:rPr>
        <w:t>Overeenkomst inzake het vaststellen van overlijden in bepaalde gevallen;</w:t>
      </w:r>
      <w:r w:rsidR="000807D2">
        <w:rPr>
          <w:rFonts w:eastAsia="Times New Roman" w:asciiTheme="majorBidi" w:hAnsiTheme="majorBidi" w:cstheme="majorBidi"/>
          <w:color w:val="000000"/>
          <w:sz w:val="20"/>
          <w:szCs w:val="20"/>
          <w:lang w:eastAsia="nl-NL"/>
        </w:rPr>
        <w:t xml:space="preserve"> </w:t>
      </w:r>
      <w:r w:rsidRPr="000807D2">
        <w:rPr>
          <w:rFonts w:eastAsia="Times New Roman" w:asciiTheme="majorBidi" w:hAnsiTheme="majorBidi" w:cstheme="majorBidi"/>
          <w:color w:val="000000"/>
          <w:sz w:val="20"/>
          <w:szCs w:val="20"/>
          <w:lang w:eastAsia="nl-NL"/>
        </w:rPr>
        <w:t>Athene, 14 september 1966 (Trb.</w:t>
      </w:r>
      <w:r w:rsidR="000807D2">
        <w:rPr>
          <w:rFonts w:eastAsia="Times New Roman" w:asciiTheme="majorBidi" w:hAnsiTheme="majorBidi" w:cstheme="majorBidi"/>
          <w:color w:val="000000"/>
          <w:sz w:val="20"/>
          <w:szCs w:val="20"/>
          <w:lang w:eastAsia="nl-NL"/>
        </w:rPr>
        <w:t> </w:t>
      </w:r>
      <w:r w:rsidRPr="000807D2">
        <w:rPr>
          <w:rFonts w:eastAsia="Times New Roman" w:asciiTheme="majorBidi" w:hAnsiTheme="majorBidi" w:cstheme="majorBidi"/>
          <w:color w:val="000000"/>
          <w:sz w:val="20"/>
          <w:szCs w:val="20"/>
          <w:lang w:eastAsia="nl-NL"/>
        </w:rPr>
        <w:t>1968,</w:t>
      </w:r>
      <w:r w:rsidR="000807D2">
        <w:rPr>
          <w:rFonts w:eastAsia="Times New Roman" w:asciiTheme="majorBidi" w:hAnsiTheme="majorBidi" w:cstheme="majorBidi"/>
          <w:color w:val="000000"/>
          <w:sz w:val="20"/>
          <w:szCs w:val="20"/>
          <w:lang w:eastAsia="nl-NL"/>
        </w:rPr>
        <w:t> </w:t>
      </w:r>
      <w:r w:rsidRPr="000807D2">
        <w:rPr>
          <w:rFonts w:eastAsia="Times New Roman" w:asciiTheme="majorBidi" w:hAnsiTheme="majorBidi" w:cstheme="majorBidi"/>
          <w:color w:val="000000"/>
          <w:sz w:val="20"/>
          <w:szCs w:val="20"/>
          <w:lang w:eastAsia="nl-NL"/>
        </w:rPr>
        <w:t>102);</w:t>
      </w:r>
    </w:p>
    <w:p w:rsidRPr="000807D2" w:rsidR="00FE4CF6" w:rsidP="000807D2" w:rsidRDefault="00FE4CF6">
      <w:pPr>
        <w:pStyle w:val="ListParagraph"/>
        <w:numPr>
          <w:ilvl w:val="0"/>
          <w:numId w:val="8"/>
        </w:numPr>
        <w:spacing w:after="160" w:line="360" w:lineRule="auto"/>
        <w:ind w:left="357" w:hanging="357"/>
        <w:jc w:val="both"/>
        <w:rPr>
          <w:rFonts w:eastAsia="Times New Roman" w:asciiTheme="majorBidi" w:hAnsiTheme="majorBidi" w:cstheme="majorBidi"/>
          <w:color w:val="000000"/>
          <w:sz w:val="20"/>
          <w:szCs w:val="20"/>
          <w:lang w:eastAsia="nl-NL"/>
        </w:rPr>
      </w:pPr>
      <w:r w:rsidRPr="000807D2">
        <w:rPr>
          <w:rFonts w:eastAsia="Times New Roman" w:asciiTheme="majorBidi" w:hAnsiTheme="majorBidi" w:cstheme="majorBidi"/>
          <w:color w:val="000000"/>
          <w:sz w:val="20"/>
          <w:szCs w:val="20"/>
          <w:lang w:eastAsia="nl-NL"/>
        </w:rPr>
        <w:t>Verdrag inzake de erkenning van beslissingen betreffende de huwelijksband;</w:t>
      </w:r>
      <w:r w:rsidR="000807D2">
        <w:rPr>
          <w:rFonts w:eastAsia="Times New Roman" w:asciiTheme="majorBidi" w:hAnsiTheme="majorBidi" w:cstheme="majorBidi"/>
          <w:color w:val="000000"/>
          <w:sz w:val="20"/>
          <w:szCs w:val="20"/>
          <w:lang w:eastAsia="nl-NL"/>
        </w:rPr>
        <w:t xml:space="preserve"> </w:t>
      </w:r>
      <w:r w:rsidRPr="000807D2">
        <w:rPr>
          <w:rFonts w:eastAsia="Times New Roman" w:asciiTheme="majorBidi" w:hAnsiTheme="majorBidi" w:cstheme="majorBidi"/>
          <w:color w:val="000000"/>
          <w:sz w:val="20"/>
          <w:szCs w:val="20"/>
          <w:lang w:eastAsia="nl-NL"/>
        </w:rPr>
        <w:t>Luxemburg, 8 september 1967 (Trb.</w:t>
      </w:r>
      <w:r w:rsidR="000807D2">
        <w:rPr>
          <w:rFonts w:eastAsia="Times New Roman" w:asciiTheme="majorBidi" w:hAnsiTheme="majorBidi" w:cstheme="majorBidi"/>
          <w:color w:val="000000"/>
          <w:sz w:val="20"/>
          <w:szCs w:val="20"/>
          <w:lang w:eastAsia="nl-NL"/>
        </w:rPr>
        <w:t> </w:t>
      </w:r>
      <w:r w:rsidRPr="000807D2">
        <w:rPr>
          <w:rFonts w:eastAsia="Times New Roman" w:asciiTheme="majorBidi" w:hAnsiTheme="majorBidi" w:cstheme="majorBidi"/>
          <w:color w:val="000000"/>
          <w:sz w:val="20"/>
          <w:szCs w:val="20"/>
          <w:lang w:eastAsia="nl-NL"/>
        </w:rPr>
        <w:t>1979, 130);</w:t>
      </w:r>
    </w:p>
    <w:p w:rsidRPr="000807D2" w:rsidR="00FE4CF6" w:rsidP="000807D2" w:rsidRDefault="00FE4CF6">
      <w:pPr>
        <w:pStyle w:val="ListParagraph"/>
        <w:numPr>
          <w:ilvl w:val="0"/>
          <w:numId w:val="8"/>
        </w:numPr>
        <w:spacing w:after="160" w:line="360" w:lineRule="auto"/>
        <w:ind w:left="357" w:hanging="357"/>
        <w:jc w:val="both"/>
        <w:rPr>
          <w:rFonts w:eastAsia="Times New Roman" w:asciiTheme="majorBidi" w:hAnsiTheme="majorBidi" w:cstheme="majorBidi"/>
          <w:color w:val="000000"/>
          <w:sz w:val="20"/>
          <w:szCs w:val="20"/>
          <w:lang w:eastAsia="nl-NL"/>
        </w:rPr>
      </w:pPr>
      <w:r w:rsidRPr="000807D2">
        <w:rPr>
          <w:rFonts w:eastAsia="Times New Roman" w:asciiTheme="majorBidi" w:hAnsiTheme="majorBidi" w:cstheme="majorBidi"/>
          <w:color w:val="000000"/>
          <w:sz w:val="20"/>
          <w:szCs w:val="20"/>
          <w:lang w:eastAsia="nl-NL"/>
        </w:rPr>
        <w:t>Overeenkomst inzake wettiging door huwelijk; Rome, 10 september 1970 (Trb. 1972, 61);</w:t>
      </w:r>
    </w:p>
    <w:p w:rsidRPr="000807D2" w:rsidR="00FE4CF6" w:rsidP="000807D2" w:rsidRDefault="00FE4CF6">
      <w:pPr>
        <w:pStyle w:val="ListParagraph"/>
        <w:numPr>
          <w:ilvl w:val="0"/>
          <w:numId w:val="8"/>
        </w:numPr>
        <w:spacing w:after="160" w:line="360" w:lineRule="auto"/>
        <w:ind w:left="357" w:hanging="357"/>
        <w:jc w:val="both"/>
        <w:rPr>
          <w:rFonts w:eastAsia="Times New Roman" w:asciiTheme="majorBidi" w:hAnsiTheme="majorBidi" w:cstheme="majorBidi"/>
          <w:color w:val="000000"/>
          <w:sz w:val="20"/>
          <w:szCs w:val="20"/>
          <w:lang w:eastAsia="nl-NL"/>
        </w:rPr>
      </w:pPr>
      <w:r w:rsidRPr="000807D2">
        <w:rPr>
          <w:rFonts w:eastAsia="Times New Roman" w:asciiTheme="majorBidi" w:hAnsiTheme="majorBidi" w:cstheme="majorBidi"/>
          <w:color w:val="000000"/>
          <w:sz w:val="20"/>
          <w:szCs w:val="20"/>
          <w:lang w:eastAsia="nl-NL"/>
        </w:rPr>
        <w:t>Overeenkomst inzake de aanduiding van geslachtsnamen en voornamen in de registers van de burgerlijke stand; Bern, 13 september 1973 (Trb. 1974, 31);</w:t>
      </w:r>
    </w:p>
    <w:p w:rsidRPr="000807D2" w:rsidR="00FE4CF6" w:rsidP="000807D2" w:rsidRDefault="00FE4CF6">
      <w:pPr>
        <w:pStyle w:val="ListParagraph"/>
        <w:numPr>
          <w:ilvl w:val="0"/>
          <w:numId w:val="8"/>
        </w:numPr>
        <w:spacing w:after="160" w:line="360" w:lineRule="auto"/>
        <w:ind w:left="357" w:hanging="357"/>
        <w:jc w:val="both"/>
        <w:rPr>
          <w:rFonts w:eastAsia="Times New Roman" w:asciiTheme="majorBidi" w:hAnsiTheme="majorBidi" w:cstheme="majorBidi"/>
          <w:color w:val="000000"/>
          <w:sz w:val="20"/>
          <w:szCs w:val="20"/>
          <w:lang w:eastAsia="nl-NL"/>
        </w:rPr>
      </w:pPr>
      <w:r w:rsidRPr="000807D2">
        <w:rPr>
          <w:rFonts w:eastAsia="Times New Roman" w:asciiTheme="majorBidi" w:hAnsiTheme="majorBidi" w:cstheme="majorBidi"/>
          <w:color w:val="000000"/>
          <w:sz w:val="20"/>
          <w:szCs w:val="20"/>
          <w:lang w:eastAsia="nl-NL"/>
        </w:rPr>
        <w:t>Overeenkomst betreffende de afgifte van meertalige uittreksels uit akten van de burgerlijke stand;</w:t>
      </w:r>
      <w:r w:rsidR="000807D2">
        <w:rPr>
          <w:rFonts w:eastAsia="Times New Roman" w:asciiTheme="majorBidi" w:hAnsiTheme="majorBidi" w:cstheme="majorBidi"/>
          <w:color w:val="000000"/>
          <w:sz w:val="20"/>
          <w:szCs w:val="20"/>
          <w:lang w:eastAsia="nl-NL"/>
        </w:rPr>
        <w:t xml:space="preserve"> </w:t>
      </w:r>
      <w:r w:rsidRPr="000807D2">
        <w:rPr>
          <w:rFonts w:eastAsia="Times New Roman" w:asciiTheme="majorBidi" w:hAnsiTheme="majorBidi" w:cstheme="majorBidi"/>
          <w:color w:val="000000"/>
          <w:sz w:val="20"/>
          <w:szCs w:val="20"/>
          <w:lang w:eastAsia="nl-NL"/>
        </w:rPr>
        <w:t>Wenen, 8</w:t>
      </w:r>
      <w:r w:rsidR="000807D2">
        <w:rPr>
          <w:rFonts w:eastAsia="Times New Roman" w:asciiTheme="majorBidi" w:hAnsiTheme="majorBidi" w:cstheme="majorBidi"/>
          <w:color w:val="000000"/>
          <w:sz w:val="20"/>
          <w:szCs w:val="20"/>
          <w:lang w:eastAsia="nl-NL"/>
        </w:rPr>
        <w:t> </w:t>
      </w:r>
      <w:r w:rsidRPr="000807D2">
        <w:rPr>
          <w:rFonts w:eastAsia="Times New Roman" w:asciiTheme="majorBidi" w:hAnsiTheme="majorBidi" w:cstheme="majorBidi"/>
          <w:color w:val="000000"/>
          <w:sz w:val="20"/>
          <w:szCs w:val="20"/>
          <w:lang w:eastAsia="nl-NL"/>
        </w:rPr>
        <w:t>september 1976 (Trb. 1977,70);</w:t>
      </w:r>
    </w:p>
    <w:p w:rsidRPr="000807D2" w:rsidR="00FE4CF6" w:rsidP="000807D2" w:rsidRDefault="00FE4CF6">
      <w:pPr>
        <w:pStyle w:val="ListParagraph"/>
        <w:numPr>
          <w:ilvl w:val="0"/>
          <w:numId w:val="8"/>
        </w:numPr>
        <w:spacing w:after="160" w:line="360" w:lineRule="auto"/>
        <w:ind w:left="357" w:hanging="357"/>
        <w:jc w:val="both"/>
        <w:rPr>
          <w:rFonts w:eastAsia="Times New Roman" w:asciiTheme="majorBidi" w:hAnsiTheme="majorBidi" w:cstheme="majorBidi"/>
          <w:color w:val="000000"/>
          <w:sz w:val="20"/>
          <w:szCs w:val="20"/>
          <w:lang w:eastAsia="nl-NL"/>
        </w:rPr>
      </w:pPr>
      <w:r w:rsidRPr="000807D2">
        <w:rPr>
          <w:rFonts w:eastAsia="Times New Roman" w:asciiTheme="majorBidi" w:hAnsiTheme="majorBidi" w:cstheme="majorBidi"/>
          <w:color w:val="000000"/>
          <w:sz w:val="20"/>
          <w:szCs w:val="20"/>
          <w:lang w:eastAsia="nl-NL"/>
        </w:rPr>
        <w:t>Overeenkomst tot vrijstelling van legalisatie voor bepaalde akten en documenten;</w:t>
      </w:r>
      <w:r w:rsidR="000807D2">
        <w:rPr>
          <w:rFonts w:eastAsia="Times New Roman" w:asciiTheme="majorBidi" w:hAnsiTheme="majorBidi" w:cstheme="majorBidi"/>
          <w:color w:val="000000"/>
          <w:sz w:val="20"/>
          <w:szCs w:val="20"/>
          <w:lang w:eastAsia="nl-NL"/>
        </w:rPr>
        <w:t xml:space="preserve"> </w:t>
      </w:r>
      <w:r w:rsidRPr="000807D2">
        <w:rPr>
          <w:rFonts w:eastAsia="Times New Roman" w:asciiTheme="majorBidi" w:hAnsiTheme="majorBidi" w:cstheme="majorBidi"/>
          <w:color w:val="000000"/>
          <w:sz w:val="20"/>
          <w:szCs w:val="20"/>
          <w:lang w:eastAsia="nl-NL"/>
        </w:rPr>
        <w:t>Athene, 15 september 1977 (Trb.</w:t>
      </w:r>
      <w:r w:rsidR="000807D2">
        <w:rPr>
          <w:rFonts w:eastAsia="Times New Roman" w:asciiTheme="majorBidi" w:hAnsiTheme="majorBidi" w:cstheme="majorBidi"/>
          <w:color w:val="000000"/>
          <w:sz w:val="20"/>
          <w:szCs w:val="20"/>
          <w:lang w:eastAsia="nl-NL"/>
        </w:rPr>
        <w:t> </w:t>
      </w:r>
      <w:r w:rsidRPr="000807D2">
        <w:rPr>
          <w:rFonts w:eastAsia="Times New Roman" w:asciiTheme="majorBidi" w:hAnsiTheme="majorBidi" w:cstheme="majorBidi"/>
          <w:color w:val="000000"/>
          <w:sz w:val="20"/>
          <w:szCs w:val="20"/>
          <w:lang w:eastAsia="nl-NL"/>
        </w:rPr>
        <w:t>1978, 19);</w:t>
      </w:r>
    </w:p>
    <w:p w:rsidRPr="000807D2" w:rsidR="00FE4CF6" w:rsidP="000807D2" w:rsidRDefault="00FE4CF6">
      <w:pPr>
        <w:pStyle w:val="ListParagraph"/>
        <w:numPr>
          <w:ilvl w:val="0"/>
          <w:numId w:val="8"/>
        </w:numPr>
        <w:spacing w:after="160" w:line="360" w:lineRule="auto"/>
        <w:ind w:left="357" w:hanging="357"/>
        <w:jc w:val="both"/>
        <w:rPr>
          <w:rFonts w:eastAsia="Times New Roman" w:asciiTheme="majorBidi" w:hAnsiTheme="majorBidi" w:cstheme="majorBidi"/>
          <w:color w:val="000000"/>
          <w:sz w:val="20"/>
          <w:szCs w:val="20"/>
          <w:lang w:eastAsia="nl-NL"/>
        </w:rPr>
      </w:pPr>
      <w:r w:rsidRPr="000807D2">
        <w:rPr>
          <w:rFonts w:eastAsia="Times New Roman" w:asciiTheme="majorBidi" w:hAnsiTheme="majorBidi" w:cstheme="majorBidi"/>
          <w:color w:val="000000"/>
          <w:sz w:val="20"/>
          <w:szCs w:val="20"/>
          <w:lang w:eastAsia="nl-NL"/>
        </w:rPr>
        <w:t>Overeenkomst betreffende de afgifte van een verklaring van huwelijksbevoegdheid;</w:t>
      </w:r>
      <w:r w:rsidR="000807D2">
        <w:rPr>
          <w:rFonts w:eastAsia="Times New Roman" w:asciiTheme="majorBidi" w:hAnsiTheme="majorBidi" w:cstheme="majorBidi"/>
          <w:color w:val="000000"/>
          <w:sz w:val="20"/>
          <w:szCs w:val="20"/>
          <w:lang w:eastAsia="nl-NL"/>
        </w:rPr>
        <w:t xml:space="preserve"> </w:t>
      </w:r>
      <w:r w:rsidRPr="000807D2">
        <w:rPr>
          <w:rFonts w:eastAsia="Times New Roman" w:asciiTheme="majorBidi" w:hAnsiTheme="majorBidi" w:cstheme="majorBidi"/>
          <w:color w:val="000000"/>
          <w:sz w:val="20"/>
          <w:szCs w:val="20"/>
          <w:lang w:eastAsia="nl-NL"/>
        </w:rPr>
        <w:t>München, 5 september 1980 (Trb. 1981, 71);</w:t>
      </w:r>
    </w:p>
    <w:p w:rsidRPr="000807D2" w:rsidR="00FE4CF6" w:rsidP="000807D2" w:rsidRDefault="00FE4CF6">
      <w:pPr>
        <w:pStyle w:val="ListParagraph"/>
        <w:numPr>
          <w:ilvl w:val="0"/>
          <w:numId w:val="8"/>
        </w:numPr>
        <w:spacing w:after="160" w:line="360" w:lineRule="auto"/>
        <w:ind w:left="357" w:hanging="357"/>
        <w:jc w:val="both"/>
        <w:rPr>
          <w:rFonts w:eastAsia="Times New Roman" w:asciiTheme="majorBidi" w:hAnsiTheme="majorBidi" w:cstheme="majorBidi"/>
          <w:color w:val="000000"/>
          <w:sz w:val="20"/>
          <w:szCs w:val="20"/>
          <w:lang w:eastAsia="nl-NL"/>
        </w:rPr>
      </w:pPr>
      <w:r w:rsidRPr="000807D2">
        <w:rPr>
          <w:rFonts w:eastAsia="Times New Roman" w:asciiTheme="majorBidi" w:hAnsiTheme="majorBidi" w:cstheme="majorBidi"/>
          <w:color w:val="000000"/>
          <w:sz w:val="20"/>
          <w:szCs w:val="20"/>
          <w:lang w:eastAsia="nl-NL"/>
        </w:rPr>
        <w:t>Overeenkomst inzake het recht dat van toepassing is op geslachtsnamen en voornamen;</w:t>
      </w:r>
      <w:r w:rsidR="000807D2">
        <w:rPr>
          <w:rFonts w:eastAsia="Times New Roman" w:asciiTheme="majorBidi" w:hAnsiTheme="majorBidi" w:cstheme="majorBidi"/>
          <w:color w:val="000000"/>
          <w:sz w:val="20"/>
          <w:szCs w:val="20"/>
          <w:lang w:eastAsia="nl-NL"/>
        </w:rPr>
        <w:t xml:space="preserve"> </w:t>
      </w:r>
      <w:r w:rsidRPr="000807D2">
        <w:rPr>
          <w:rFonts w:eastAsia="Times New Roman" w:asciiTheme="majorBidi" w:hAnsiTheme="majorBidi" w:cstheme="majorBidi"/>
          <w:color w:val="000000"/>
          <w:sz w:val="20"/>
          <w:szCs w:val="20"/>
          <w:lang w:eastAsia="nl-NL"/>
        </w:rPr>
        <w:t>München, 5 september 1980 (Trb. 1981, 72);</w:t>
      </w:r>
    </w:p>
    <w:p w:rsidRPr="000807D2" w:rsidR="00FE4CF6" w:rsidP="000807D2" w:rsidRDefault="00FE4CF6">
      <w:pPr>
        <w:pStyle w:val="ListParagraph"/>
        <w:numPr>
          <w:ilvl w:val="0"/>
          <w:numId w:val="8"/>
        </w:numPr>
        <w:spacing w:after="160" w:line="360" w:lineRule="auto"/>
        <w:ind w:left="357" w:hanging="357"/>
        <w:jc w:val="both"/>
        <w:rPr>
          <w:rFonts w:eastAsia="Times New Roman" w:asciiTheme="majorBidi" w:hAnsiTheme="majorBidi" w:cstheme="majorBidi"/>
          <w:color w:val="000000"/>
          <w:sz w:val="20"/>
          <w:szCs w:val="20"/>
          <w:lang w:eastAsia="nl-NL"/>
        </w:rPr>
      </w:pPr>
      <w:r w:rsidRPr="000807D2">
        <w:rPr>
          <w:rFonts w:eastAsia="Times New Roman" w:asciiTheme="majorBidi" w:hAnsiTheme="majorBidi" w:cstheme="majorBidi"/>
          <w:color w:val="000000"/>
          <w:sz w:val="20"/>
          <w:szCs w:val="20"/>
          <w:lang w:eastAsia="nl-NL"/>
        </w:rPr>
        <w:t>Overeenkomst betreffende de afgifte van een verklaring van verscheidenheid van familienamen;</w:t>
      </w:r>
      <w:r w:rsidR="000807D2">
        <w:rPr>
          <w:rFonts w:eastAsia="Times New Roman" w:asciiTheme="majorBidi" w:hAnsiTheme="majorBidi" w:cstheme="majorBidi"/>
          <w:color w:val="000000"/>
          <w:sz w:val="20"/>
          <w:szCs w:val="20"/>
          <w:lang w:eastAsia="nl-NL"/>
        </w:rPr>
        <w:t xml:space="preserve"> </w:t>
      </w:r>
      <w:r w:rsidRPr="000807D2">
        <w:rPr>
          <w:rFonts w:eastAsia="Times New Roman" w:asciiTheme="majorBidi" w:hAnsiTheme="majorBidi" w:cstheme="majorBidi"/>
          <w:color w:val="000000"/>
          <w:sz w:val="20"/>
          <w:szCs w:val="20"/>
          <w:lang w:eastAsia="nl-NL"/>
        </w:rPr>
        <w:t>’s-Gravenhage, 8</w:t>
      </w:r>
      <w:r w:rsidR="000807D2">
        <w:rPr>
          <w:rFonts w:eastAsia="Times New Roman" w:asciiTheme="majorBidi" w:hAnsiTheme="majorBidi" w:cstheme="majorBidi"/>
          <w:color w:val="000000"/>
          <w:sz w:val="20"/>
          <w:szCs w:val="20"/>
          <w:lang w:eastAsia="nl-NL"/>
        </w:rPr>
        <w:t> </w:t>
      </w:r>
      <w:r w:rsidRPr="000807D2">
        <w:rPr>
          <w:rFonts w:eastAsia="Times New Roman" w:asciiTheme="majorBidi" w:hAnsiTheme="majorBidi" w:cstheme="majorBidi"/>
          <w:color w:val="000000"/>
          <w:sz w:val="20"/>
          <w:szCs w:val="20"/>
          <w:lang w:eastAsia="nl-NL"/>
        </w:rPr>
        <w:t>september 1982 (Trb. 1982, 169);</w:t>
      </w:r>
    </w:p>
    <w:p w:rsidRPr="000807D2" w:rsidR="00FE4CF6" w:rsidP="000807D2" w:rsidRDefault="00FE4CF6">
      <w:pPr>
        <w:pStyle w:val="ListParagraph"/>
        <w:numPr>
          <w:ilvl w:val="0"/>
          <w:numId w:val="8"/>
        </w:numPr>
        <w:spacing w:after="160" w:line="360" w:lineRule="auto"/>
        <w:ind w:left="357" w:hanging="357"/>
        <w:jc w:val="both"/>
        <w:rPr>
          <w:rFonts w:eastAsia="Times New Roman" w:asciiTheme="majorBidi" w:hAnsiTheme="majorBidi" w:cstheme="majorBidi"/>
          <w:color w:val="000000"/>
          <w:sz w:val="20"/>
          <w:szCs w:val="20"/>
          <w:lang w:eastAsia="nl-NL"/>
        </w:rPr>
      </w:pPr>
      <w:r w:rsidRPr="000807D2">
        <w:rPr>
          <w:rFonts w:eastAsia="Times New Roman" w:asciiTheme="majorBidi" w:hAnsiTheme="majorBidi" w:cstheme="majorBidi"/>
          <w:color w:val="000000"/>
          <w:sz w:val="20"/>
          <w:szCs w:val="20"/>
          <w:lang w:eastAsia="nl-NL"/>
        </w:rPr>
        <w:t>Overeenkomst betreffende de internationale samenwerking op het gebied van administratieve bijstand aan vluchtelingen; Bazel, 3 september 1985 (Trb. 1985, 147);</w:t>
      </w:r>
    </w:p>
    <w:p w:rsidRPr="000807D2" w:rsidR="00FE4CF6" w:rsidP="000807D2" w:rsidRDefault="00FE4CF6">
      <w:pPr>
        <w:pStyle w:val="ListParagraph"/>
        <w:numPr>
          <w:ilvl w:val="0"/>
          <w:numId w:val="8"/>
        </w:numPr>
        <w:spacing w:after="160" w:line="360" w:lineRule="auto"/>
        <w:ind w:left="357" w:hanging="357"/>
        <w:jc w:val="both"/>
        <w:rPr>
          <w:rFonts w:eastAsia="Times New Roman" w:asciiTheme="majorBidi" w:hAnsiTheme="majorBidi" w:cstheme="majorBidi"/>
          <w:color w:val="000000"/>
          <w:sz w:val="20"/>
          <w:szCs w:val="20"/>
          <w:lang w:eastAsia="nl-NL"/>
        </w:rPr>
      </w:pPr>
      <w:r w:rsidRPr="000807D2">
        <w:rPr>
          <w:rFonts w:eastAsia="Times New Roman" w:asciiTheme="majorBidi" w:hAnsiTheme="majorBidi" w:cstheme="majorBidi"/>
          <w:color w:val="000000"/>
          <w:sz w:val="20"/>
          <w:szCs w:val="20"/>
          <w:lang w:eastAsia="nl-NL"/>
        </w:rPr>
        <w:t>Aanvullend Protocol bij de op 4 september 1958 te Istanbul ondertekende Overeenkomst inzake internationale uitwisseling van gegevens op het gebied van de burgerlijke stand;</w:t>
      </w:r>
      <w:r w:rsidR="000807D2">
        <w:rPr>
          <w:rFonts w:eastAsia="Times New Roman" w:asciiTheme="majorBidi" w:hAnsiTheme="majorBidi" w:cstheme="majorBidi"/>
          <w:color w:val="000000"/>
          <w:sz w:val="20"/>
          <w:szCs w:val="20"/>
          <w:lang w:eastAsia="nl-NL"/>
        </w:rPr>
        <w:t xml:space="preserve"> </w:t>
      </w:r>
      <w:r w:rsidRPr="000807D2">
        <w:rPr>
          <w:rFonts w:eastAsia="Times New Roman" w:asciiTheme="majorBidi" w:hAnsiTheme="majorBidi" w:cstheme="majorBidi"/>
          <w:color w:val="000000"/>
          <w:sz w:val="20"/>
          <w:szCs w:val="20"/>
          <w:lang w:eastAsia="nl-NL"/>
        </w:rPr>
        <w:t>Patras, 6 september 1989 (Trb. 1990, 53);</w:t>
      </w:r>
    </w:p>
    <w:p w:rsidR="00FE4CF6" w:rsidP="000807D2" w:rsidRDefault="00FE4CF6">
      <w:pPr>
        <w:pStyle w:val="ListParagraph"/>
        <w:numPr>
          <w:ilvl w:val="0"/>
          <w:numId w:val="8"/>
        </w:numPr>
        <w:spacing w:after="160" w:line="360" w:lineRule="auto"/>
        <w:ind w:left="357" w:hanging="357"/>
        <w:jc w:val="both"/>
        <w:rPr>
          <w:rFonts w:eastAsia="Times New Roman" w:asciiTheme="majorBidi" w:hAnsiTheme="majorBidi" w:cstheme="majorBidi"/>
          <w:color w:val="000000"/>
          <w:sz w:val="20"/>
          <w:szCs w:val="20"/>
          <w:lang w:eastAsia="nl-NL"/>
        </w:rPr>
      </w:pPr>
      <w:r w:rsidRPr="000807D2">
        <w:rPr>
          <w:rFonts w:eastAsia="Times New Roman" w:asciiTheme="majorBidi" w:hAnsiTheme="majorBidi" w:cstheme="majorBidi"/>
          <w:color w:val="000000"/>
          <w:sz w:val="20"/>
          <w:szCs w:val="20"/>
          <w:lang w:eastAsia="nl-NL"/>
        </w:rPr>
        <w:t>Overeenkomst betreffende de afgifte van een attestatie de vita;</w:t>
      </w:r>
      <w:r w:rsidR="000807D2">
        <w:rPr>
          <w:rFonts w:eastAsia="Times New Roman" w:asciiTheme="majorBidi" w:hAnsiTheme="majorBidi" w:cstheme="majorBidi"/>
          <w:color w:val="000000"/>
          <w:sz w:val="20"/>
          <w:szCs w:val="20"/>
          <w:lang w:eastAsia="nl-NL"/>
        </w:rPr>
        <w:t xml:space="preserve"> </w:t>
      </w:r>
      <w:r w:rsidRPr="000807D2">
        <w:rPr>
          <w:rFonts w:eastAsia="Times New Roman" w:asciiTheme="majorBidi" w:hAnsiTheme="majorBidi" w:cstheme="majorBidi"/>
          <w:color w:val="000000"/>
          <w:sz w:val="20"/>
          <w:szCs w:val="20"/>
          <w:lang w:eastAsia="nl-NL"/>
        </w:rPr>
        <w:t>Parijs, 10 september 1998 (Trb. 2004, 283);</w:t>
      </w:r>
    </w:p>
    <w:p w:rsidRPr="006E5980" w:rsidR="000255BA" w:rsidP="006E5980" w:rsidRDefault="00FE4CF6">
      <w:pPr>
        <w:pStyle w:val="ListParagraph"/>
        <w:numPr>
          <w:ilvl w:val="0"/>
          <w:numId w:val="8"/>
        </w:numPr>
        <w:spacing w:after="160" w:line="360" w:lineRule="auto"/>
        <w:ind w:left="357" w:hanging="357"/>
        <w:jc w:val="both"/>
        <w:rPr>
          <w:rFonts w:eastAsia="Times New Roman" w:asciiTheme="majorBidi" w:hAnsiTheme="majorBidi" w:cstheme="majorBidi"/>
          <w:color w:val="000000"/>
          <w:sz w:val="20"/>
          <w:szCs w:val="20"/>
          <w:lang w:eastAsia="nl-NL"/>
        </w:rPr>
      </w:pPr>
      <w:r w:rsidRPr="000807D2">
        <w:rPr>
          <w:rFonts w:eastAsia="Times New Roman" w:asciiTheme="majorBidi" w:hAnsiTheme="majorBidi" w:cstheme="majorBidi"/>
          <w:color w:val="000000"/>
          <w:sz w:val="20"/>
          <w:szCs w:val="20"/>
          <w:lang w:eastAsia="nl-NL"/>
        </w:rPr>
        <w:t>Overeenkomst betreffende de erkenning van beslissingen inzake de vaststelling van een geslachtswijziging; Wenen, 12</w:t>
      </w:r>
      <w:r w:rsidRPr="000807D2" w:rsidR="000807D2">
        <w:rPr>
          <w:rFonts w:eastAsia="Times New Roman" w:asciiTheme="majorBidi" w:hAnsiTheme="majorBidi" w:cstheme="majorBidi"/>
          <w:color w:val="000000"/>
          <w:sz w:val="20"/>
          <w:szCs w:val="20"/>
          <w:lang w:eastAsia="nl-NL"/>
        </w:rPr>
        <w:t xml:space="preserve"> september 2000 (Trb. 2001, 17).</w:t>
      </w:r>
    </w:p>
    <w:sectPr w:rsidRPr="006E5980" w:rsidR="000255BA" w:rsidSect="000910F1">
      <w:footerReference w:type="default" r:id="rId8"/>
      <w:footerReference w:type="first" r:id="rId9"/>
      <w:pgSz w:w="11906" w:h="16838"/>
      <w:pgMar w:top="1134" w:right="1440" w:bottom="1440" w:left="1134"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719" w:rsidRDefault="00125719" w:rsidP="0094772E">
      <w:pPr>
        <w:spacing w:after="0" w:line="240" w:lineRule="auto"/>
      </w:pPr>
      <w:r>
        <w:separator/>
      </w:r>
    </w:p>
  </w:endnote>
  <w:endnote w:type="continuationSeparator" w:id="0">
    <w:p w:rsidR="00125719" w:rsidRDefault="00125719" w:rsidP="00947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9041402"/>
      <w:docPartObj>
        <w:docPartGallery w:val="Page Numbers (Bottom of Page)"/>
        <w:docPartUnique/>
      </w:docPartObj>
    </w:sdtPr>
    <w:sdtEndPr/>
    <w:sdtContent>
      <w:p w:rsidR="000910F1" w:rsidRDefault="000910F1">
        <w:pPr>
          <w:pStyle w:val="Footer"/>
          <w:jc w:val="right"/>
        </w:pPr>
        <w:r>
          <w:fldChar w:fldCharType="begin"/>
        </w:r>
        <w:r>
          <w:instrText>PAGE   \* MERGEFORMAT</w:instrText>
        </w:r>
        <w:r>
          <w:fldChar w:fldCharType="separate"/>
        </w:r>
        <w:r w:rsidR="00C227B1">
          <w:rPr>
            <w:noProof/>
          </w:rPr>
          <w:t>5</w:t>
        </w:r>
        <w:r>
          <w:fldChar w:fldCharType="end"/>
        </w:r>
      </w:p>
    </w:sdtContent>
  </w:sdt>
  <w:p w:rsidR="000910F1" w:rsidRDefault="000910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0F1" w:rsidRDefault="000910F1">
    <w:pPr>
      <w:pStyle w:val="Footer"/>
      <w:pBdr>
        <w:bottom w:val="single" w:sz="12" w:space="1" w:color="auto"/>
      </w:pBdr>
      <w:rPr>
        <w:lang w:val="en-US"/>
      </w:rPr>
    </w:pPr>
  </w:p>
  <w:p w:rsidR="000910F1" w:rsidRPr="000910F1" w:rsidRDefault="000910F1">
    <w:pPr>
      <w:pStyle w:val="Footer"/>
    </w:pPr>
    <w:r w:rsidRPr="000910F1">
      <w:t>Het advies van de Afdeling advisering van de Raad van State wordt niet openbaar gemaakt, omdat het zonder meer instemmend luidt (artikel 26, zesde lid jo vijfde lid, van de Wet op de Raad van State).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719" w:rsidRDefault="00125719" w:rsidP="0094772E">
      <w:pPr>
        <w:spacing w:after="0" w:line="240" w:lineRule="auto"/>
      </w:pPr>
      <w:r>
        <w:separator/>
      </w:r>
    </w:p>
  </w:footnote>
  <w:footnote w:type="continuationSeparator" w:id="0">
    <w:p w:rsidR="00125719" w:rsidRDefault="00125719" w:rsidP="009477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45970"/>
    <w:multiLevelType w:val="hybridMultilevel"/>
    <w:tmpl w:val="34E4668E"/>
    <w:lvl w:ilvl="0" w:tplc="C482428A">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C001A7E"/>
    <w:multiLevelType w:val="hybridMultilevel"/>
    <w:tmpl w:val="BEFA020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7085467"/>
    <w:multiLevelType w:val="hybridMultilevel"/>
    <w:tmpl w:val="5F76AC5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BCD247F"/>
    <w:multiLevelType w:val="hybridMultilevel"/>
    <w:tmpl w:val="AD645AFE"/>
    <w:lvl w:ilvl="0" w:tplc="81DC64FA">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E5236FF"/>
    <w:multiLevelType w:val="hybridMultilevel"/>
    <w:tmpl w:val="65E8D596"/>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469609E"/>
    <w:multiLevelType w:val="hybridMultilevel"/>
    <w:tmpl w:val="D1C07340"/>
    <w:lvl w:ilvl="0" w:tplc="D818CD58">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64A4D20"/>
    <w:multiLevelType w:val="hybridMultilevel"/>
    <w:tmpl w:val="1CB4A622"/>
    <w:lvl w:ilvl="0" w:tplc="0560A0F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7BD6C32"/>
    <w:multiLevelType w:val="hybridMultilevel"/>
    <w:tmpl w:val="E4144EB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5B3E175A"/>
    <w:multiLevelType w:val="hybridMultilevel"/>
    <w:tmpl w:val="2064DF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54970D3"/>
    <w:multiLevelType w:val="hybridMultilevel"/>
    <w:tmpl w:val="85DEFC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7FF6D35"/>
    <w:multiLevelType w:val="hybridMultilevel"/>
    <w:tmpl w:val="A40A96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E922BB3"/>
    <w:multiLevelType w:val="hybridMultilevel"/>
    <w:tmpl w:val="15DAB0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2CF3ACF"/>
    <w:multiLevelType w:val="hybridMultilevel"/>
    <w:tmpl w:val="A9F231B4"/>
    <w:lvl w:ilvl="0" w:tplc="9256533E">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C644C32"/>
    <w:multiLevelType w:val="hybridMultilevel"/>
    <w:tmpl w:val="32067B18"/>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C7559F0"/>
    <w:multiLevelType w:val="hybridMultilevel"/>
    <w:tmpl w:val="80303974"/>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9"/>
  </w:num>
  <w:num w:numId="3">
    <w:abstractNumId w:val="8"/>
  </w:num>
  <w:num w:numId="4">
    <w:abstractNumId w:val="10"/>
  </w:num>
  <w:num w:numId="5">
    <w:abstractNumId w:val="4"/>
  </w:num>
  <w:num w:numId="6">
    <w:abstractNumId w:val="14"/>
  </w:num>
  <w:num w:numId="7">
    <w:abstractNumId w:val="13"/>
  </w:num>
  <w:num w:numId="8">
    <w:abstractNumId w:val="1"/>
  </w:num>
  <w:num w:numId="9">
    <w:abstractNumId w:val="0"/>
  </w:num>
  <w:num w:numId="10">
    <w:abstractNumId w:val="11"/>
  </w:num>
  <w:num w:numId="11">
    <w:abstractNumId w:val="7"/>
  </w:num>
  <w:num w:numId="12">
    <w:abstractNumId w:val="12"/>
  </w:num>
  <w:num w:numId="13">
    <w:abstractNumId w:val="5"/>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E39"/>
    <w:rsid w:val="00005A24"/>
    <w:rsid w:val="000223DA"/>
    <w:rsid w:val="000255BA"/>
    <w:rsid w:val="000433E7"/>
    <w:rsid w:val="000655F3"/>
    <w:rsid w:val="000807D2"/>
    <w:rsid w:val="00090561"/>
    <w:rsid w:val="000910F1"/>
    <w:rsid w:val="00096760"/>
    <w:rsid w:val="000A57EE"/>
    <w:rsid w:val="000B4043"/>
    <w:rsid w:val="000E5208"/>
    <w:rsid w:val="000F048D"/>
    <w:rsid w:val="0010075B"/>
    <w:rsid w:val="00103B52"/>
    <w:rsid w:val="001119E0"/>
    <w:rsid w:val="00125719"/>
    <w:rsid w:val="001312FB"/>
    <w:rsid w:val="0013205E"/>
    <w:rsid w:val="0013243C"/>
    <w:rsid w:val="00134E4E"/>
    <w:rsid w:val="00135506"/>
    <w:rsid w:val="001433A6"/>
    <w:rsid w:val="00166547"/>
    <w:rsid w:val="0018377B"/>
    <w:rsid w:val="001864FE"/>
    <w:rsid w:val="00190C7F"/>
    <w:rsid w:val="0019490D"/>
    <w:rsid w:val="001949A3"/>
    <w:rsid w:val="001B3348"/>
    <w:rsid w:val="001D0764"/>
    <w:rsid w:val="001E391B"/>
    <w:rsid w:val="001F0549"/>
    <w:rsid w:val="001F0C58"/>
    <w:rsid w:val="00207ED4"/>
    <w:rsid w:val="00222200"/>
    <w:rsid w:val="002373A5"/>
    <w:rsid w:val="00247A3D"/>
    <w:rsid w:val="002547AE"/>
    <w:rsid w:val="0027643C"/>
    <w:rsid w:val="00276B8A"/>
    <w:rsid w:val="00281F15"/>
    <w:rsid w:val="00291DC5"/>
    <w:rsid w:val="002C0B23"/>
    <w:rsid w:val="002C0C60"/>
    <w:rsid w:val="002E1170"/>
    <w:rsid w:val="002F70A2"/>
    <w:rsid w:val="0030284D"/>
    <w:rsid w:val="00321998"/>
    <w:rsid w:val="00336B72"/>
    <w:rsid w:val="00340FBD"/>
    <w:rsid w:val="00355942"/>
    <w:rsid w:val="00363016"/>
    <w:rsid w:val="00375900"/>
    <w:rsid w:val="003A411D"/>
    <w:rsid w:val="003C2FEB"/>
    <w:rsid w:val="003F0497"/>
    <w:rsid w:val="003F1FC1"/>
    <w:rsid w:val="004045B4"/>
    <w:rsid w:val="004224BB"/>
    <w:rsid w:val="00480B36"/>
    <w:rsid w:val="00492DBF"/>
    <w:rsid w:val="00493262"/>
    <w:rsid w:val="004A07C2"/>
    <w:rsid w:val="004A7DBB"/>
    <w:rsid w:val="004B2948"/>
    <w:rsid w:val="004B620F"/>
    <w:rsid w:val="004C3B4D"/>
    <w:rsid w:val="004D0FFF"/>
    <w:rsid w:val="004D1E3A"/>
    <w:rsid w:val="004D6836"/>
    <w:rsid w:val="004D7D7B"/>
    <w:rsid w:val="004E0507"/>
    <w:rsid w:val="004E36FB"/>
    <w:rsid w:val="00530CC1"/>
    <w:rsid w:val="005343FD"/>
    <w:rsid w:val="00536C75"/>
    <w:rsid w:val="005771F3"/>
    <w:rsid w:val="00592C98"/>
    <w:rsid w:val="005B0A87"/>
    <w:rsid w:val="005C6C4A"/>
    <w:rsid w:val="005D38B1"/>
    <w:rsid w:val="005E197F"/>
    <w:rsid w:val="005E2489"/>
    <w:rsid w:val="005E4284"/>
    <w:rsid w:val="0060408E"/>
    <w:rsid w:val="006108F4"/>
    <w:rsid w:val="006309BB"/>
    <w:rsid w:val="00646908"/>
    <w:rsid w:val="00646AE8"/>
    <w:rsid w:val="00655E39"/>
    <w:rsid w:val="00664B4C"/>
    <w:rsid w:val="00671635"/>
    <w:rsid w:val="00682996"/>
    <w:rsid w:val="00696F53"/>
    <w:rsid w:val="006A21A7"/>
    <w:rsid w:val="006A75C3"/>
    <w:rsid w:val="006D1838"/>
    <w:rsid w:val="006D5FFC"/>
    <w:rsid w:val="006E5980"/>
    <w:rsid w:val="006E5FDF"/>
    <w:rsid w:val="00701FE0"/>
    <w:rsid w:val="00737C4A"/>
    <w:rsid w:val="00746A7F"/>
    <w:rsid w:val="007501C7"/>
    <w:rsid w:val="00757DCB"/>
    <w:rsid w:val="007601C9"/>
    <w:rsid w:val="00780DAC"/>
    <w:rsid w:val="0078623D"/>
    <w:rsid w:val="007863CB"/>
    <w:rsid w:val="007A47CE"/>
    <w:rsid w:val="007A538C"/>
    <w:rsid w:val="007A79BC"/>
    <w:rsid w:val="007C5F45"/>
    <w:rsid w:val="007D65FB"/>
    <w:rsid w:val="00805FAA"/>
    <w:rsid w:val="008232DA"/>
    <w:rsid w:val="00823483"/>
    <w:rsid w:val="00873DD1"/>
    <w:rsid w:val="008A0768"/>
    <w:rsid w:val="008C1F91"/>
    <w:rsid w:val="008E4E76"/>
    <w:rsid w:val="008F570C"/>
    <w:rsid w:val="00902111"/>
    <w:rsid w:val="009141E2"/>
    <w:rsid w:val="0092067C"/>
    <w:rsid w:val="00927189"/>
    <w:rsid w:val="009321FD"/>
    <w:rsid w:val="009366FF"/>
    <w:rsid w:val="00944DB6"/>
    <w:rsid w:val="0094772E"/>
    <w:rsid w:val="0095515E"/>
    <w:rsid w:val="009607EF"/>
    <w:rsid w:val="009964E5"/>
    <w:rsid w:val="009A4D31"/>
    <w:rsid w:val="009E4A9E"/>
    <w:rsid w:val="009F2E5F"/>
    <w:rsid w:val="00A00A15"/>
    <w:rsid w:val="00A01920"/>
    <w:rsid w:val="00A173BC"/>
    <w:rsid w:val="00A22FEB"/>
    <w:rsid w:val="00A344EA"/>
    <w:rsid w:val="00A35F7C"/>
    <w:rsid w:val="00A40435"/>
    <w:rsid w:val="00A47FF3"/>
    <w:rsid w:val="00A552A4"/>
    <w:rsid w:val="00A8122D"/>
    <w:rsid w:val="00A86B82"/>
    <w:rsid w:val="00A96025"/>
    <w:rsid w:val="00AA0368"/>
    <w:rsid w:val="00AD0D1F"/>
    <w:rsid w:val="00AD4BB6"/>
    <w:rsid w:val="00AE01E3"/>
    <w:rsid w:val="00B031B1"/>
    <w:rsid w:val="00B0720D"/>
    <w:rsid w:val="00B32F2A"/>
    <w:rsid w:val="00B349D2"/>
    <w:rsid w:val="00B36AC3"/>
    <w:rsid w:val="00B6458E"/>
    <w:rsid w:val="00B6462C"/>
    <w:rsid w:val="00B64951"/>
    <w:rsid w:val="00B67F8F"/>
    <w:rsid w:val="00BA19EC"/>
    <w:rsid w:val="00BA273F"/>
    <w:rsid w:val="00BA7A04"/>
    <w:rsid w:val="00BB23DF"/>
    <w:rsid w:val="00BB571C"/>
    <w:rsid w:val="00C12AEC"/>
    <w:rsid w:val="00C20BD3"/>
    <w:rsid w:val="00C227B1"/>
    <w:rsid w:val="00C22917"/>
    <w:rsid w:val="00C279BA"/>
    <w:rsid w:val="00C41EFE"/>
    <w:rsid w:val="00C57A82"/>
    <w:rsid w:val="00C772FC"/>
    <w:rsid w:val="00C85D77"/>
    <w:rsid w:val="00CB5686"/>
    <w:rsid w:val="00CD399F"/>
    <w:rsid w:val="00CE0D11"/>
    <w:rsid w:val="00CE2270"/>
    <w:rsid w:val="00D15844"/>
    <w:rsid w:val="00D25567"/>
    <w:rsid w:val="00D2707E"/>
    <w:rsid w:val="00D32F13"/>
    <w:rsid w:val="00D45A62"/>
    <w:rsid w:val="00D512D6"/>
    <w:rsid w:val="00D60A9D"/>
    <w:rsid w:val="00D666E5"/>
    <w:rsid w:val="00D73B33"/>
    <w:rsid w:val="00D7494E"/>
    <w:rsid w:val="00D94E37"/>
    <w:rsid w:val="00DA03A6"/>
    <w:rsid w:val="00DA4CBA"/>
    <w:rsid w:val="00DB011A"/>
    <w:rsid w:val="00DB056A"/>
    <w:rsid w:val="00DD4A89"/>
    <w:rsid w:val="00DE04DB"/>
    <w:rsid w:val="00DE1854"/>
    <w:rsid w:val="00E034F0"/>
    <w:rsid w:val="00E42B5A"/>
    <w:rsid w:val="00E4539E"/>
    <w:rsid w:val="00E7393A"/>
    <w:rsid w:val="00E82E47"/>
    <w:rsid w:val="00EA3927"/>
    <w:rsid w:val="00EA4C24"/>
    <w:rsid w:val="00EB21EB"/>
    <w:rsid w:val="00EB2759"/>
    <w:rsid w:val="00ED11D7"/>
    <w:rsid w:val="00EE1AC5"/>
    <w:rsid w:val="00EE6FDA"/>
    <w:rsid w:val="00EF1AFE"/>
    <w:rsid w:val="00F04F79"/>
    <w:rsid w:val="00F127A8"/>
    <w:rsid w:val="00F14D25"/>
    <w:rsid w:val="00F15328"/>
    <w:rsid w:val="00F164B3"/>
    <w:rsid w:val="00F21EC9"/>
    <w:rsid w:val="00F315D2"/>
    <w:rsid w:val="00F439DE"/>
    <w:rsid w:val="00F67593"/>
    <w:rsid w:val="00F67E32"/>
    <w:rsid w:val="00F725FC"/>
    <w:rsid w:val="00F72A87"/>
    <w:rsid w:val="00F92144"/>
    <w:rsid w:val="00FC0370"/>
    <w:rsid w:val="00FC0E8A"/>
    <w:rsid w:val="00FC7980"/>
    <w:rsid w:val="00FD2093"/>
    <w:rsid w:val="00FD5175"/>
    <w:rsid w:val="00FE097A"/>
    <w:rsid w:val="00FE3AF4"/>
    <w:rsid w:val="00FE4CF6"/>
    <w:rsid w:val="00FE61A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28FF68-B11E-4E60-9FF5-E91931EF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rsid w:val="001433A6"/>
    <w:pPr>
      <w:autoSpaceDE w:val="0"/>
      <w:autoSpaceDN w:val="0"/>
      <w:adjustRightInd w:val="0"/>
      <w:spacing w:after="0" w:line="240" w:lineRule="atLeast"/>
    </w:pPr>
    <w:rPr>
      <w:rFonts w:ascii="Verdana" w:eastAsia="Times New Roman" w:hAnsi="Verdana" w:cs="Times New Roman"/>
      <w:sz w:val="18"/>
      <w:szCs w:val="18"/>
      <w:lang w:eastAsia="nl-NL"/>
    </w:rPr>
  </w:style>
  <w:style w:type="paragraph" w:styleId="ListParagraph">
    <w:name w:val="List Paragraph"/>
    <w:basedOn w:val="Normal"/>
    <w:uiPriority w:val="34"/>
    <w:qFormat/>
    <w:rsid w:val="00DA03A6"/>
    <w:pPr>
      <w:ind w:left="720"/>
      <w:contextualSpacing/>
    </w:pPr>
  </w:style>
  <w:style w:type="character" w:styleId="CommentReference">
    <w:name w:val="annotation reference"/>
    <w:basedOn w:val="DefaultParagraphFont"/>
    <w:uiPriority w:val="99"/>
    <w:semiHidden/>
    <w:unhideWhenUsed/>
    <w:rsid w:val="00592C98"/>
    <w:rPr>
      <w:sz w:val="16"/>
      <w:szCs w:val="16"/>
    </w:rPr>
  </w:style>
  <w:style w:type="paragraph" w:styleId="CommentText">
    <w:name w:val="annotation text"/>
    <w:basedOn w:val="Normal"/>
    <w:link w:val="CommentTextChar"/>
    <w:uiPriority w:val="99"/>
    <w:semiHidden/>
    <w:unhideWhenUsed/>
    <w:rsid w:val="00592C98"/>
    <w:pPr>
      <w:spacing w:line="240" w:lineRule="auto"/>
    </w:pPr>
    <w:rPr>
      <w:sz w:val="20"/>
      <w:szCs w:val="20"/>
    </w:rPr>
  </w:style>
  <w:style w:type="character" w:customStyle="1" w:styleId="CommentTextChar">
    <w:name w:val="Comment Text Char"/>
    <w:basedOn w:val="DefaultParagraphFont"/>
    <w:link w:val="CommentText"/>
    <w:uiPriority w:val="99"/>
    <w:semiHidden/>
    <w:rsid w:val="00592C98"/>
    <w:rPr>
      <w:sz w:val="20"/>
      <w:szCs w:val="20"/>
    </w:rPr>
  </w:style>
  <w:style w:type="paragraph" w:styleId="CommentSubject">
    <w:name w:val="annotation subject"/>
    <w:basedOn w:val="CommentText"/>
    <w:next w:val="CommentText"/>
    <w:link w:val="CommentSubjectChar"/>
    <w:uiPriority w:val="99"/>
    <w:semiHidden/>
    <w:unhideWhenUsed/>
    <w:rsid w:val="00592C98"/>
    <w:rPr>
      <w:b/>
      <w:bCs/>
    </w:rPr>
  </w:style>
  <w:style w:type="character" w:customStyle="1" w:styleId="CommentSubjectChar">
    <w:name w:val="Comment Subject Char"/>
    <w:basedOn w:val="CommentTextChar"/>
    <w:link w:val="CommentSubject"/>
    <w:uiPriority w:val="99"/>
    <w:semiHidden/>
    <w:rsid w:val="00592C98"/>
    <w:rPr>
      <w:b/>
      <w:bCs/>
      <w:sz w:val="20"/>
      <w:szCs w:val="20"/>
    </w:rPr>
  </w:style>
  <w:style w:type="paragraph" w:styleId="BalloonText">
    <w:name w:val="Balloon Text"/>
    <w:basedOn w:val="Normal"/>
    <w:link w:val="BalloonTextChar"/>
    <w:uiPriority w:val="99"/>
    <w:semiHidden/>
    <w:unhideWhenUsed/>
    <w:rsid w:val="00592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C98"/>
    <w:rPr>
      <w:rFonts w:ascii="Tahoma" w:hAnsi="Tahoma" w:cs="Tahoma"/>
      <w:sz w:val="16"/>
      <w:szCs w:val="16"/>
    </w:rPr>
  </w:style>
  <w:style w:type="paragraph" w:styleId="Header">
    <w:name w:val="header"/>
    <w:basedOn w:val="Normal"/>
    <w:link w:val="HeaderChar"/>
    <w:uiPriority w:val="99"/>
    <w:unhideWhenUsed/>
    <w:rsid w:val="009477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72E"/>
  </w:style>
  <w:style w:type="paragraph" w:styleId="Footer">
    <w:name w:val="footer"/>
    <w:basedOn w:val="Normal"/>
    <w:link w:val="FooterChar"/>
    <w:uiPriority w:val="99"/>
    <w:unhideWhenUsed/>
    <w:rsid w:val="009477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72E"/>
  </w:style>
  <w:style w:type="paragraph" w:styleId="FootnoteText">
    <w:name w:val="footnote text"/>
    <w:basedOn w:val="Normal"/>
    <w:link w:val="FootnoteTextChar"/>
    <w:uiPriority w:val="99"/>
    <w:semiHidden/>
    <w:unhideWhenUsed/>
    <w:rsid w:val="00DB05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056A"/>
    <w:rPr>
      <w:sz w:val="20"/>
      <w:szCs w:val="20"/>
    </w:rPr>
  </w:style>
  <w:style w:type="character" w:styleId="FootnoteReference">
    <w:name w:val="footnote reference"/>
    <w:basedOn w:val="DefaultParagraphFont"/>
    <w:uiPriority w:val="99"/>
    <w:semiHidden/>
    <w:unhideWhenUsed/>
    <w:rsid w:val="00DB05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18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1686</ap:Words>
  <ap:Characters>9276</ap:Characters>
  <ap:DocSecurity>0</ap:DocSecurity>
  <ap:Lines>77</ap:Lines>
  <ap:Paragraphs>21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10941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2017-07-20T08:53:00.0000000Z</lastPrinted>
  <dcterms:created xsi:type="dcterms:W3CDTF">2017-09-07T09:16:00.0000000Z</dcterms:created>
  <dcterms:modified xsi:type="dcterms:W3CDTF">2017-09-07T09:16:00.0000000Z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0x010100A667B5A8C0637E4597791E8B02C06073</vt:lpwstr>
  </property>
</Properties>
</file>