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A64" w:rsidP="00C07A64" w:rsidRDefault="00C07A64">
      <w:bookmarkStart w:name="_GoBack" w:id="0"/>
      <w:bookmarkEnd w:id="0"/>
      <w:r>
        <w:t xml:space="preserve">Geachte </w:t>
      </w:r>
      <w:r w:rsidR="00D67D7C">
        <w:t>mevrouw Arib</w:t>
      </w:r>
      <w:r>
        <w:t>,</w:t>
      </w:r>
    </w:p>
    <w:p w:rsidR="00C07A64" w:rsidP="00C07A64" w:rsidRDefault="00C07A64"/>
    <w:p w:rsidR="00C07A64" w:rsidP="00C07A64" w:rsidRDefault="00C07A64">
      <w:r>
        <w:t xml:space="preserve">Op 11 juli 2017 heeft de </w:t>
      </w:r>
      <w:r w:rsidR="00082409">
        <w:t>V</w:t>
      </w:r>
      <w:r>
        <w:t xml:space="preserve">aste </w:t>
      </w:r>
      <w:r w:rsidR="00082409">
        <w:t>C</w:t>
      </w:r>
      <w:r>
        <w:t>ommissie voor Financiën ons gevraagd om een schriftelijke reactie te geven op de evaluatie van de 30%-regeling</w:t>
      </w:r>
      <w:r w:rsidR="00EF215C">
        <w:t xml:space="preserve"> voor experts uit het buitenland</w:t>
      </w:r>
      <w:r>
        <w:t>.</w:t>
      </w:r>
      <w:r>
        <w:rPr>
          <w:rStyle w:val="Voetnootmarkering"/>
        </w:rPr>
        <w:footnoteReference w:id="1"/>
      </w:r>
      <w:r>
        <w:t xml:space="preserve"> Met deze brief geven wij graag gehoor aan dit verzoek. </w:t>
      </w:r>
    </w:p>
    <w:p w:rsidR="00C07A64" w:rsidP="00C07A64" w:rsidRDefault="00C07A64"/>
    <w:p w:rsidR="00C07A64" w:rsidP="00C07A64" w:rsidRDefault="00C07A64">
      <w:r>
        <w:t>Wij hebben de evaluatie van de 30%-regeling bestudeerd</w:t>
      </w:r>
      <w:r>
        <w:rPr>
          <w:rStyle w:val="Voetnootmarkering"/>
        </w:rPr>
        <w:footnoteReference w:id="2"/>
      </w:r>
      <w:r>
        <w:t xml:space="preserve"> en willen u het volgende meegeven: </w:t>
      </w:r>
    </w:p>
    <w:p w:rsidR="00C07A64" w:rsidP="00C07A64" w:rsidRDefault="00C07A64">
      <w:pPr>
        <w:pStyle w:val="Lijstalinea"/>
        <w:numPr>
          <w:ilvl w:val="0"/>
          <w:numId w:val="18"/>
        </w:numPr>
        <w:spacing w:line="300" w:lineRule="atLeast"/>
        <w:rPr>
          <w:rFonts w:ascii="Verdana" w:hAnsi="Verdana"/>
          <w:b/>
          <w:sz w:val="17"/>
          <w:szCs w:val="17"/>
        </w:rPr>
      </w:pPr>
      <w:r>
        <w:rPr>
          <w:rFonts w:ascii="Verdana" w:hAnsi="Verdana"/>
          <w:b/>
          <w:sz w:val="17"/>
          <w:szCs w:val="17"/>
        </w:rPr>
        <w:t>Positief dat staatssecretaris grondige evaluatie heeft laten uitvoeren</w:t>
      </w:r>
    </w:p>
    <w:p w:rsidR="00C07A64" w:rsidP="00C07A64" w:rsidRDefault="00C07A64">
      <w:pPr>
        <w:pStyle w:val="Lijstalinea"/>
        <w:spacing w:line="300" w:lineRule="atLeast"/>
        <w:rPr>
          <w:rFonts w:ascii="Verdana" w:hAnsi="Verdana"/>
          <w:sz w:val="17"/>
          <w:szCs w:val="17"/>
        </w:rPr>
      </w:pPr>
      <w:r w:rsidRPr="00C5084F">
        <w:rPr>
          <w:rFonts w:ascii="Verdana" w:hAnsi="Verdana"/>
          <w:sz w:val="17"/>
          <w:szCs w:val="17"/>
        </w:rPr>
        <w:t xml:space="preserve">Wij vinden het positief dat de staatssecretaris van Financiën een evaluatie heeft laten uitvoeren naar de 30%-regeling. Vorig jaar hebben wij </w:t>
      </w:r>
      <w:r>
        <w:rPr>
          <w:rFonts w:ascii="Verdana" w:hAnsi="Verdana"/>
          <w:sz w:val="17"/>
          <w:szCs w:val="17"/>
        </w:rPr>
        <w:t xml:space="preserve">in ons </w:t>
      </w:r>
      <w:r w:rsidRPr="00C5084F">
        <w:rPr>
          <w:rFonts w:ascii="Verdana" w:hAnsi="Verdana"/>
          <w:sz w:val="17"/>
          <w:szCs w:val="17"/>
        </w:rPr>
        <w:t xml:space="preserve">rapport </w:t>
      </w:r>
      <w:r>
        <w:rPr>
          <w:rFonts w:ascii="Verdana" w:hAnsi="Verdana"/>
          <w:sz w:val="17"/>
          <w:szCs w:val="17"/>
        </w:rPr>
        <w:t xml:space="preserve">‘Fiscale tegemoetkoming voor experts </w:t>
      </w:r>
      <w:r w:rsidR="00EF215C">
        <w:rPr>
          <w:rFonts w:ascii="Verdana" w:hAnsi="Verdana"/>
          <w:sz w:val="17"/>
          <w:szCs w:val="17"/>
        </w:rPr>
        <w:t>uit</w:t>
      </w:r>
      <w:r>
        <w:rPr>
          <w:rFonts w:ascii="Verdana" w:hAnsi="Verdana"/>
          <w:sz w:val="17"/>
          <w:szCs w:val="17"/>
        </w:rPr>
        <w:t xml:space="preserve"> het buitenland: de </w:t>
      </w:r>
      <w:r w:rsidRPr="00C5084F">
        <w:rPr>
          <w:rFonts w:ascii="Verdana" w:hAnsi="Verdana"/>
          <w:sz w:val="17"/>
          <w:szCs w:val="17"/>
        </w:rPr>
        <w:t>30%-regeling</w:t>
      </w:r>
      <w:r>
        <w:rPr>
          <w:rFonts w:ascii="Verdana" w:hAnsi="Verdana"/>
          <w:sz w:val="17"/>
          <w:szCs w:val="17"/>
        </w:rPr>
        <w:t>’</w:t>
      </w:r>
      <w:r w:rsidRPr="00C5084F">
        <w:rPr>
          <w:rFonts w:ascii="Verdana" w:hAnsi="Verdana"/>
          <w:sz w:val="17"/>
          <w:szCs w:val="17"/>
        </w:rPr>
        <w:t xml:space="preserve"> aanbevolen een aantal aspecten van de 30%-regeling nader te onderzoeken</w:t>
      </w:r>
      <w:r w:rsidR="00082409">
        <w:rPr>
          <w:rFonts w:ascii="Verdana" w:hAnsi="Verdana"/>
          <w:sz w:val="17"/>
          <w:szCs w:val="17"/>
        </w:rPr>
        <w:t xml:space="preserve">, </w:t>
      </w:r>
      <w:r w:rsidRPr="00CB3F91" w:rsidR="00082409">
        <w:rPr>
          <w:rFonts w:ascii="Verdana" w:hAnsi="Verdana"/>
          <w:sz w:val="17"/>
          <w:szCs w:val="17"/>
        </w:rPr>
        <w:t>zoals</w:t>
      </w:r>
      <w:r w:rsidR="00082409">
        <w:rPr>
          <w:rFonts w:ascii="Verdana" w:hAnsi="Verdana"/>
          <w:sz w:val="17"/>
          <w:szCs w:val="17"/>
        </w:rPr>
        <w:t xml:space="preserve"> </w:t>
      </w:r>
      <w:r w:rsidR="00CB3F91">
        <w:rPr>
          <w:rFonts w:ascii="Verdana" w:hAnsi="Verdana"/>
          <w:sz w:val="17"/>
          <w:szCs w:val="17"/>
        </w:rPr>
        <w:t xml:space="preserve">de mate waarin de regeling ertoe leidt dat </w:t>
      </w:r>
      <w:r w:rsidR="00153C07">
        <w:rPr>
          <w:rFonts w:ascii="Verdana" w:hAnsi="Verdana"/>
          <w:sz w:val="17"/>
          <w:szCs w:val="17"/>
        </w:rPr>
        <w:t>werknemers met een schaarse specifieke deskundigheid uit het buitenland in Nederland komen werken</w:t>
      </w:r>
      <w:r w:rsidRPr="00C5084F">
        <w:rPr>
          <w:rFonts w:ascii="Verdana" w:hAnsi="Verdana"/>
          <w:sz w:val="17"/>
          <w:szCs w:val="17"/>
        </w:rPr>
        <w:t>.</w:t>
      </w:r>
      <w:r w:rsidRPr="00C5084F">
        <w:rPr>
          <w:rFonts w:ascii="Verdana" w:hAnsi="Verdana"/>
          <w:sz w:val="17"/>
          <w:szCs w:val="17"/>
          <w:vertAlign w:val="superscript"/>
        </w:rPr>
        <w:footnoteReference w:id="3"/>
      </w:r>
      <w:r w:rsidR="006A35BC">
        <w:rPr>
          <w:rFonts w:ascii="Verdana" w:hAnsi="Verdana"/>
          <w:sz w:val="17"/>
          <w:szCs w:val="17"/>
        </w:rPr>
        <w:t xml:space="preserve"> W</w:t>
      </w:r>
      <w:r w:rsidRPr="00C5084F">
        <w:rPr>
          <w:rFonts w:ascii="Verdana" w:hAnsi="Verdana"/>
          <w:sz w:val="17"/>
          <w:szCs w:val="17"/>
        </w:rPr>
        <w:t>ij constateren dat de evaluatie aandacht besteedt aan al deze aspecten.</w:t>
      </w:r>
      <w:r>
        <w:rPr>
          <w:rFonts w:ascii="Verdana" w:hAnsi="Verdana"/>
          <w:sz w:val="17"/>
          <w:szCs w:val="17"/>
        </w:rPr>
        <w:t xml:space="preserve"> De onderzoekers hebben de evaluatie grondig aangepakt door verschillende onderzoeksmethoden te gebruiken. Ook zijn we positief over de transparante manier waarop de onderzoekers de gebruikte onderzoeksmethoden hebben beschreven. </w:t>
      </w:r>
    </w:p>
    <w:p w:rsidR="00C07A64" w:rsidP="006A35BC" w:rsidRDefault="00C07A64">
      <w:pPr>
        <w:pStyle w:val="Lijstalinea"/>
        <w:keepNext/>
        <w:numPr>
          <w:ilvl w:val="0"/>
          <w:numId w:val="18"/>
        </w:numPr>
        <w:spacing w:line="300" w:lineRule="atLeast"/>
        <w:rPr>
          <w:rFonts w:ascii="Verdana" w:hAnsi="Verdana"/>
          <w:b/>
          <w:sz w:val="17"/>
          <w:szCs w:val="17"/>
        </w:rPr>
      </w:pPr>
      <w:r>
        <w:rPr>
          <w:rFonts w:ascii="Verdana" w:hAnsi="Verdana"/>
          <w:b/>
          <w:sz w:val="17"/>
          <w:szCs w:val="17"/>
        </w:rPr>
        <w:lastRenderedPageBreak/>
        <w:t>Evaluatie levert veel inzicht op in 30%-regeling</w:t>
      </w:r>
    </w:p>
    <w:p w:rsidR="00C07A64" w:rsidP="006A35BC" w:rsidRDefault="00C07A64">
      <w:pPr>
        <w:pStyle w:val="Lijstalinea"/>
        <w:keepNext/>
        <w:spacing w:line="300" w:lineRule="atLeast"/>
        <w:rPr>
          <w:rFonts w:ascii="Verdana" w:hAnsi="Verdana"/>
          <w:sz w:val="17"/>
          <w:szCs w:val="17"/>
        </w:rPr>
      </w:pPr>
      <w:r>
        <w:rPr>
          <w:rFonts w:ascii="Verdana" w:hAnsi="Verdana"/>
          <w:sz w:val="17"/>
          <w:szCs w:val="17"/>
        </w:rPr>
        <w:t xml:space="preserve">De evaluatie levert veel inzicht op in belangrijke aspecten van de 30%-regeling, zoals de hoogte van de werkelijke extraterritoriale kosten, de schaarste van de ingekomen werknemers, de administratieve lasten en een inschatting van de belastingopbrengsten als de 30%-regeling niet zou bestaan. De evaluatie levert daarmee naar onze inschatting een nuttige bijdrage aan </w:t>
      </w:r>
      <w:r w:rsidR="00082409">
        <w:rPr>
          <w:rFonts w:ascii="Verdana" w:hAnsi="Verdana"/>
          <w:sz w:val="17"/>
          <w:szCs w:val="17"/>
        </w:rPr>
        <w:t xml:space="preserve">politieke besluitvorming over </w:t>
      </w:r>
      <w:r w:rsidRPr="008E28FC" w:rsidR="00C96852">
        <w:rPr>
          <w:rFonts w:ascii="Verdana" w:hAnsi="Verdana"/>
          <w:sz w:val="17"/>
          <w:szCs w:val="17"/>
        </w:rPr>
        <w:t>de</w:t>
      </w:r>
      <w:r w:rsidR="00C96852">
        <w:rPr>
          <w:rFonts w:ascii="Verdana" w:hAnsi="Verdana"/>
          <w:sz w:val="17"/>
          <w:szCs w:val="17"/>
        </w:rPr>
        <w:t xml:space="preserve"> </w:t>
      </w:r>
      <w:r w:rsidR="00082409">
        <w:rPr>
          <w:rFonts w:ascii="Verdana" w:hAnsi="Verdana"/>
          <w:sz w:val="17"/>
          <w:szCs w:val="17"/>
        </w:rPr>
        <w:t>vormgeving en toekomst van deze</w:t>
      </w:r>
      <w:r>
        <w:rPr>
          <w:rFonts w:ascii="Verdana" w:hAnsi="Verdana"/>
          <w:sz w:val="17"/>
          <w:szCs w:val="17"/>
        </w:rPr>
        <w:t xml:space="preserve"> regeling.</w:t>
      </w:r>
    </w:p>
    <w:p w:rsidRPr="00155BB7" w:rsidR="00C07A64" w:rsidP="00C07A64" w:rsidRDefault="00C07A64">
      <w:pPr>
        <w:pStyle w:val="Lijstalinea"/>
        <w:numPr>
          <w:ilvl w:val="0"/>
          <w:numId w:val="18"/>
        </w:numPr>
        <w:spacing w:line="300" w:lineRule="atLeast"/>
        <w:rPr>
          <w:rFonts w:ascii="Verdana" w:hAnsi="Verdana"/>
          <w:sz w:val="17"/>
          <w:szCs w:val="17"/>
        </w:rPr>
      </w:pPr>
      <w:r>
        <w:rPr>
          <w:rFonts w:ascii="Verdana" w:hAnsi="Verdana"/>
          <w:b/>
          <w:sz w:val="17"/>
          <w:szCs w:val="17"/>
        </w:rPr>
        <w:t xml:space="preserve">Te stellige conclusies over doeltreffendheid en doelmatigheid </w:t>
      </w:r>
    </w:p>
    <w:p w:rsidRPr="00F66CA4" w:rsidR="00C07A64" w:rsidP="00C07A64" w:rsidRDefault="00C96852">
      <w:pPr>
        <w:pStyle w:val="Lijstalinea"/>
        <w:spacing w:line="300" w:lineRule="atLeast"/>
        <w:rPr>
          <w:rFonts w:ascii="Verdana" w:hAnsi="Verdana"/>
          <w:sz w:val="17"/>
          <w:szCs w:val="17"/>
        </w:rPr>
      </w:pPr>
      <w:r>
        <w:rPr>
          <w:rFonts w:ascii="Verdana" w:hAnsi="Verdana"/>
          <w:sz w:val="17"/>
          <w:szCs w:val="17"/>
        </w:rPr>
        <w:t>Uit h</w:t>
      </w:r>
      <w:r w:rsidR="00C07A64">
        <w:rPr>
          <w:rFonts w:ascii="Verdana" w:hAnsi="Verdana"/>
          <w:sz w:val="17"/>
          <w:szCs w:val="17"/>
        </w:rPr>
        <w:t xml:space="preserve">et rapport </w:t>
      </w:r>
      <w:r>
        <w:rPr>
          <w:rFonts w:ascii="Verdana" w:hAnsi="Verdana"/>
          <w:sz w:val="17"/>
          <w:szCs w:val="17"/>
        </w:rPr>
        <w:t xml:space="preserve">blijkt </w:t>
      </w:r>
      <w:r w:rsidR="00C07A64">
        <w:rPr>
          <w:rFonts w:ascii="Verdana" w:hAnsi="Verdana"/>
          <w:sz w:val="17"/>
          <w:szCs w:val="17"/>
        </w:rPr>
        <w:t xml:space="preserve">dat sommige effecten moeilijk meetbaar of te kwantificeren zijn, </w:t>
      </w:r>
      <w:r>
        <w:rPr>
          <w:rFonts w:ascii="Verdana" w:hAnsi="Verdana"/>
          <w:sz w:val="17"/>
          <w:szCs w:val="17"/>
        </w:rPr>
        <w:t xml:space="preserve">bijvoorbeeld </w:t>
      </w:r>
      <w:r w:rsidR="00C07A64">
        <w:rPr>
          <w:rFonts w:ascii="Verdana" w:hAnsi="Verdana"/>
          <w:sz w:val="17"/>
          <w:szCs w:val="17"/>
        </w:rPr>
        <w:t>de bijdrage van de 30%-regeling aan het vestigingsklimaat.</w:t>
      </w:r>
      <w:r w:rsidRPr="00CF2558" w:rsidR="00C07A64">
        <w:rPr>
          <w:rFonts w:ascii="Verdana" w:hAnsi="Verdana"/>
          <w:b/>
          <w:sz w:val="17"/>
          <w:szCs w:val="17"/>
        </w:rPr>
        <w:t xml:space="preserve"> </w:t>
      </w:r>
      <w:r w:rsidR="00C07A64">
        <w:rPr>
          <w:rFonts w:ascii="Verdana" w:hAnsi="Verdana"/>
          <w:sz w:val="17"/>
          <w:szCs w:val="17"/>
        </w:rPr>
        <w:t xml:space="preserve">Ook hebben de onderzoekers met aannames en schattingen moeten werken. Een voorbeeld hiervan is het percentage gebruikers dat als de 30%-regeling niet zou bestaan, niet naar Nederland zou zijn gekomen. Daardoor is er sprake van onzekerheid over de kosten en opbrengsten van de 30%-regeling. Daarnaast </w:t>
      </w:r>
      <w:r w:rsidR="00AB09AF">
        <w:rPr>
          <w:rFonts w:ascii="Verdana" w:hAnsi="Verdana"/>
          <w:sz w:val="17"/>
          <w:szCs w:val="17"/>
        </w:rPr>
        <w:t>staan in de 30%-regeling</w:t>
      </w:r>
      <w:r w:rsidR="00C07A64">
        <w:rPr>
          <w:rFonts w:ascii="Verdana" w:hAnsi="Verdana"/>
          <w:sz w:val="17"/>
          <w:szCs w:val="17"/>
        </w:rPr>
        <w:t xml:space="preserve"> geen streefwaarden, waardoor het onduidelijk is of de </w:t>
      </w:r>
      <w:r w:rsidR="00BE47C3">
        <w:rPr>
          <w:rFonts w:ascii="Verdana" w:hAnsi="Verdana"/>
          <w:sz w:val="17"/>
          <w:szCs w:val="17"/>
        </w:rPr>
        <w:t>uitkomst van</w:t>
      </w:r>
      <w:r w:rsidR="00C07A64">
        <w:rPr>
          <w:rFonts w:ascii="Verdana" w:hAnsi="Verdana"/>
          <w:sz w:val="17"/>
          <w:szCs w:val="17"/>
        </w:rPr>
        <w:t xml:space="preserve"> de evaluatie dat 90-97% van de gebruikers ook zonder die regeling naar Nederland zou zijn gekomen</w:t>
      </w:r>
      <w:r w:rsidR="00BE47C3">
        <w:rPr>
          <w:rFonts w:ascii="Verdana" w:hAnsi="Verdana"/>
          <w:sz w:val="17"/>
          <w:szCs w:val="17"/>
        </w:rPr>
        <w:t xml:space="preserve"> voldoet aan de doelstelling</w:t>
      </w:r>
      <w:r w:rsidR="00C07A64">
        <w:rPr>
          <w:rFonts w:ascii="Verdana" w:hAnsi="Verdana"/>
          <w:sz w:val="17"/>
          <w:szCs w:val="17"/>
        </w:rPr>
        <w:t xml:space="preserve">. Vanwege bovenstaande redenen is het volgens ons </w:t>
      </w:r>
      <w:r>
        <w:rPr>
          <w:rFonts w:ascii="Verdana" w:hAnsi="Verdana"/>
          <w:sz w:val="17"/>
          <w:szCs w:val="17"/>
        </w:rPr>
        <w:t xml:space="preserve">noch over de doeltreffendheid noch over de doelmatigheid van de 30%-regeling </w:t>
      </w:r>
      <w:r w:rsidR="00C07A64">
        <w:rPr>
          <w:rFonts w:ascii="Verdana" w:hAnsi="Verdana"/>
          <w:sz w:val="17"/>
          <w:szCs w:val="17"/>
        </w:rPr>
        <w:t xml:space="preserve">mogelijk om </w:t>
      </w:r>
      <w:r w:rsidR="00BE47C3">
        <w:rPr>
          <w:rFonts w:ascii="Verdana" w:hAnsi="Verdana"/>
          <w:sz w:val="17"/>
          <w:szCs w:val="17"/>
        </w:rPr>
        <w:t>harde uitspraken te doen</w:t>
      </w:r>
      <w:r w:rsidR="00C07A64">
        <w:rPr>
          <w:rFonts w:ascii="Verdana" w:hAnsi="Verdana"/>
          <w:sz w:val="17"/>
          <w:szCs w:val="17"/>
        </w:rPr>
        <w:t xml:space="preserve">. De onderzoekers zijn desondanks positief in hun conclusies over </w:t>
      </w:r>
      <w:r w:rsidR="00BE47C3">
        <w:rPr>
          <w:rFonts w:ascii="Verdana" w:hAnsi="Verdana"/>
          <w:sz w:val="17"/>
          <w:szCs w:val="17"/>
        </w:rPr>
        <w:t xml:space="preserve">zowel </w:t>
      </w:r>
      <w:r w:rsidR="00C07A64">
        <w:rPr>
          <w:rFonts w:ascii="Verdana" w:hAnsi="Verdana"/>
          <w:sz w:val="17"/>
          <w:szCs w:val="17"/>
        </w:rPr>
        <w:t xml:space="preserve">doeltreffendheid (blz. 10) </w:t>
      </w:r>
      <w:r w:rsidR="00BE47C3">
        <w:rPr>
          <w:rFonts w:ascii="Verdana" w:hAnsi="Verdana"/>
          <w:sz w:val="17"/>
          <w:szCs w:val="17"/>
        </w:rPr>
        <w:t xml:space="preserve">als </w:t>
      </w:r>
      <w:r w:rsidR="00C07A64">
        <w:rPr>
          <w:rFonts w:ascii="Verdana" w:hAnsi="Verdana"/>
          <w:sz w:val="17"/>
          <w:szCs w:val="17"/>
        </w:rPr>
        <w:t>doelmatigheid (blz. 13)</w:t>
      </w:r>
      <w:r w:rsidR="00BE47C3">
        <w:rPr>
          <w:rFonts w:ascii="Verdana" w:hAnsi="Verdana"/>
          <w:sz w:val="17"/>
          <w:szCs w:val="17"/>
        </w:rPr>
        <w:t>.</w:t>
      </w:r>
      <w:r w:rsidR="00C07A64">
        <w:rPr>
          <w:rFonts w:ascii="Verdana" w:hAnsi="Verdana"/>
          <w:sz w:val="17"/>
          <w:szCs w:val="17"/>
        </w:rPr>
        <w:t xml:space="preserve"> Wij vinden deze conclusies te stellig.</w:t>
      </w:r>
    </w:p>
    <w:p w:rsidRPr="00155BB7" w:rsidR="00C07A64" w:rsidP="00C07A64" w:rsidRDefault="00C07A64">
      <w:pPr>
        <w:pStyle w:val="Lijstalinea"/>
        <w:numPr>
          <w:ilvl w:val="0"/>
          <w:numId w:val="18"/>
        </w:numPr>
        <w:spacing w:line="300" w:lineRule="atLeast"/>
        <w:ind w:hanging="357"/>
        <w:rPr>
          <w:rFonts w:ascii="Verdana" w:hAnsi="Verdana"/>
          <w:sz w:val="17"/>
          <w:szCs w:val="17"/>
        </w:rPr>
      </w:pPr>
      <w:r>
        <w:rPr>
          <w:rFonts w:ascii="Verdana" w:hAnsi="Verdana"/>
          <w:b/>
          <w:sz w:val="17"/>
          <w:szCs w:val="17"/>
        </w:rPr>
        <w:t xml:space="preserve">Werkgeversperspectief onderbelicht bij conclusie over verdringing </w:t>
      </w:r>
    </w:p>
    <w:p w:rsidR="00C07A64" w:rsidP="00C07A64" w:rsidRDefault="00C07A64">
      <w:pPr>
        <w:pStyle w:val="Lijstalinea"/>
        <w:spacing w:line="300" w:lineRule="atLeast"/>
        <w:rPr>
          <w:rFonts w:ascii="Verdana" w:hAnsi="Verdana"/>
          <w:sz w:val="17"/>
          <w:szCs w:val="17"/>
        </w:rPr>
      </w:pPr>
      <w:r w:rsidRPr="00F944C7">
        <w:rPr>
          <w:rFonts w:ascii="Verdana" w:hAnsi="Verdana"/>
          <w:sz w:val="17"/>
          <w:szCs w:val="17"/>
        </w:rPr>
        <w:t>De onderzoekers constateren dat er geen indicaties zijn dat de 30%-regeling leidt tot verdringing op de Nederlandse arbeidsmarkt</w:t>
      </w:r>
      <w:r>
        <w:rPr>
          <w:rFonts w:ascii="Verdana" w:hAnsi="Verdana"/>
          <w:sz w:val="17"/>
          <w:szCs w:val="17"/>
        </w:rPr>
        <w:t xml:space="preserve"> (blz. 91)</w:t>
      </w:r>
      <w:r w:rsidRPr="00F944C7">
        <w:rPr>
          <w:rFonts w:ascii="Verdana" w:hAnsi="Verdana"/>
          <w:sz w:val="17"/>
          <w:szCs w:val="17"/>
        </w:rPr>
        <w:t>.</w:t>
      </w:r>
      <w:r>
        <w:rPr>
          <w:rFonts w:ascii="Verdana" w:hAnsi="Verdana"/>
          <w:b/>
          <w:sz w:val="17"/>
          <w:szCs w:val="17"/>
        </w:rPr>
        <w:t xml:space="preserve"> </w:t>
      </w:r>
      <w:r>
        <w:rPr>
          <w:rFonts w:ascii="Verdana" w:hAnsi="Verdana"/>
          <w:sz w:val="17"/>
          <w:szCs w:val="17"/>
        </w:rPr>
        <w:t>Wij zijn van mening dat het werkgeversperspectief onderbelicht is gebleven. Uit de evaluatie blijkt dat het voordeel van de 30%-regeling bij de werkgever terecht kan komen (blz. 62). In die situaties kan volgens ons sprake zijn van verdringing, omdat de werkgever kan besluiten de voorkeur te geven aan de ingekomen werknemer</w:t>
      </w:r>
      <w:r w:rsidR="00A91AD0">
        <w:rPr>
          <w:rFonts w:ascii="Verdana" w:hAnsi="Verdana"/>
          <w:sz w:val="17"/>
          <w:szCs w:val="17"/>
        </w:rPr>
        <w:t xml:space="preserve"> met een lager </w:t>
      </w:r>
      <w:r w:rsidR="00395302">
        <w:rPr>
          <w:rFonts w:ascii="Verdana" w:hAnsi="Verdana"/>
          <w:sz w:val="17"/>
          <w:szCs w:val="17"/>
        </w:rPr>
        <w:t>brutosalaris</w:t>
      </w:r>
      <w:r>
        <w:rPr>
          <w:rFonts w:ascii="Verdana" w:hAnsi="Verdana"/>
          <w:sz w:val="17"/>
          <w:szCs w:val="17"/>
        </w:rPr>
        <w:t xml:space="preserve">. Enkele </w:t>
      </w:r>
      <w:proofErr w:type="spellStart"/>
      <w:r>
        <w:rPr>
          <w:rFonts w:ascii="Verdana" w:hAnsi="Verdana"/>
          <w:sz w:val="17"/>
          <w:szCs w:val="17"/>
        </w:rPr>
        <w:t>geïnterviewden</w:t>
      </w:r>
      <w:proofErr w:type="spellEnd"/>
      <w:r>
        <w:rPr>
          <w:rFonts w:ascii="Verdana" w:hAnsi="Verdana"/>
          <w:sz w:val="17"/>
          <w:szCs w:val="17"/>
        </w:rPr>
        <w:t xml:space="preserve"> waarschuwen in het rapport ook voor ‘onzuivere praktijken’ met het oog op verdringing (blz. 109). De onderzoekers hebben echter niet onderzocht in hoeverre dit daadwerkelijk voorkomt.</w:t>
      </w:r>
      <w:r w:rsidRPr="00417669">
        <w:rPr>
          <w:rFonts w:ascii="Verdana" w:hAnsi="Verdana"/>
          <w:sz w:val="17"/>
          <w:szCs w:val="17"/>
        </w:rPr>
        <w:t xml:space="preserve"> </w:t>
      </w:r>
    </w:p>
    <w:p w:rsidR="00C07A64" w:rsidP="00C07A64" w:rsidRDefault="00C07A64">
      <w:pPr>
        <w:rPr>
          <w:szCs w:val="17"/>
        </w:rPr>
      </w:pPr>
    </w:p>
    <w:p w:rsidR="00C07A64" w:rsidP="00C07A64" w:rsidRDefault="00C07A64">
      <w:r>
        <w:t xml:space="preserve">Hoewel wij enkele kanttekeningen plaatsen bij de evaluatie van de 30%-regeling, vinden wij dat het rapport een waardevolle bijdrage levert aan het vergroten van </w:t>
      </w:r>
      <w:r w:rsidR="003A7A83">
        <w:t xml:space="preserve">het </w:t>
      </w:r>
      <w:r>
        <w:t xml:space="preserve">inzicht in de doeltreffendheid en doelmatigheid van de 30%-regeling en daarmee aan de mogelijkheid voor </w:t>
      </w:r>
      <w:r w:rsidR="00A91AD0">
        <w:t>het parlement</w:t>
      </w:r>
      <w:r>
        <w:t xml:space="preserve"> om deze regeling te </w:t>
      </w:r>
      <w:r w:rsidR="00A91AD0">
        <w:t>beoordelen</w:t>
      </w:r>
      <w:r>
        <w:t xml:space="preserve">. </w:t>
      </w:r>
    </w:p>
    <w:p w:rsidR="00C07A64" w:rsidP="00C07A64" w:rsidRDefault="00C07A64">
      <w:r>
        <w:lastRenderedPageBreak/>
        <w:t xml:space="preserve">Wij wijzen u in dit verband graag op onze recente publicatie ‘Zicht op </w:t>
      </w:r>
      <w:proofErr w:type="spellStart"/>
      <w:r>
        <w:t>belastingverlichtende</w:t>
      </w:r>
      <w:proofErr w:type="spellEnd"/>
      <w:r>
        <w:t xml:space="preserve"> regelingen’</w:t>
      </w:r>
      <w:r>
        <w:rPr>
          <w:rStyle w:val="Voetnootmarkering"/>
        </w:rPr>
        <w:footnoteReference w:id="4"/>
      </w:r>
      <w:r>
        <w:t>, waarin een overzicht is opgenomen van fiscale regelingen die belastingopbrengsten beperken. In haar reactie op dat rapport gaf het</w:t>
      </w:r>
      <w:r w:rsidRPr="00563AB4">
        <w:t xml:space="preserve"> kabinet </w:t>
      </w:r>
      <w:r>
        <w:t xml:space="preserve">aan </w:t>
      </w:r>
      <w:r w:rsidRPr="00563AB4">
        <w:t xml:space="preserve">het belang van </w:t>
      </w:r>
      <w:r>
        <w:t xml:space="preserve">meer transparantie over fiscale </w:t>
      </w:r>
      <w:r w:rsidRPr="00563AB4">
        <w:t>regelingen</w:t>
      </w:r>
      <w:r>
        <w:t xml:space="preserve"> te </w:t>
      </w:r>
      <w:r w:rsidRPr="00563AB4">
        <w:t>onderschrij</w:t>
      </w:r>
      <w:r>
        <w:t>ven</w:t>
      </w:r>
      <w:r w:rsidRPr="00563AB4">
        <w:t>.</w:t>
      </w:r>
      <w:r>
        <w:t xml:space="preserve"> </w:t>
      </w:r>
      <w:r w:rsidRPr="0041279F">
        <w:t xml:space="preserve">Wij hopen dat de staatssecretaris van Financiën dergelijke evaluaties van fiscale regelingen vaker laat uitvoeren. U krijgt daarmee </w:t>
      </w:r>
      <w:r>
        <w:t xml:space="preserve">als </w:t>
      </w:r>
      <w:r w:rsidR="00395302">
        <w:t>parlement</w:t>
      </w:r>
      <w:r>
        <w:t xml:space="preserve"> </w:t>
      </w:r>
      <w:r w:rsidRPr="0041279F">
        <w:t>meer inzicht</w:t>
      </w:r>
      <w:r w:rsidR="00395302">
        <w:t xml:space="preserve"> of en</w:t>
      </w:r>
      <w:r w:rsidRPr="0041279F">
        <w:t xml:space="preserve"> in hoeverre de doelstellingen van </w:t>
      </w:r>
      <w:r>
        <w:t xml:space="preserve">fiscale </w:t>
      </w:r>
      <w:r w:rsidRPr="0041279F">
        <w:t xml:space="preserve">regelingen worden bereikt en tegen welke prijs dat gebeurt. </w:t>
      </w:r>
    </w:p>
    <w:p w:rsidR="00C07A64" w:rsidP="00C07A64" w:rsidRDefault="00C07A64">
      <w:pPr>
        <w:rPr>
          <w:szCs w:val="17"/>
        </w:rPr>
      </w:pPr>
    </w:p>
    <w:p w:rsidR="00C07A64" w:rsidP="00C07A64" w:rsidRDefault="00C07A64">
      <w:pPr>
        <w:rPr>
          <w:szCs w:val="17"/>
        </w:rPr>
      </w:pPr>
    </w:p>
    <w:p w:rsidR="00C07A64" w:rsidP="00C07A64" w:rsidRDefault="00C07A64">
      <w:pPr>
        <w:rPr>
          <w:szCs w:val="17"/>
        </w:rPr>
      </w:pPr>
      <w:r>
        <w:rPr>
          <w:szCs w:val="17"/>
        </w:rPr>
        <w:t>Algemene Rekenkamer</w:t>
      </w:r>
    </w:p>
    <w:p w:rsidR="00C07A64" w:rsidP="00C07A64" w:rsidRDefault="00C07A64">
      <w:pPr>
        <w:rPr>
          <w:szCs w:val="17"/>
        </w:rPr>
      </w:pPr>
    </w:p>
    <w:p w:rsidR="00C07A64" w:rsidP="00C07A64" w:rsidRDefault="00C07A64">
      <w:pPr>
        <w:rPr>
          <w:szCs w:val="17"/>
        </w:rPr>
      </w:pPr>
    </w:p>
    <w:p w:rsidR="00C07A64" w:rsidP="00C07A64" w:rsidRDefault="00C07A64">
      <w:pPr>
        <w:rPr>
          <w:szCs w:val="17"/>
        </w:rPr>
      </w:pPr>
    </w:p>
    <w:p w:rsidR="00C07A64" w:rsidP="00C07A64" w:rsidRDefault="00C07A64">
      <w:pPr>
        <w:rPr>
          <w:szCs w:val="17"/>
        </w:rPr>
      </w:pPr>
      <w:r>
        <w:rPr>
          <w:szCs w:val="17"/>
        </w:rPr>
        <w:t>drs. A.P. (Arno) Visser,</w:t>
      </w:r>
      <w:r>
        <w:rPr>
          <w:szCs w:val="17"/>
        </w:rPr>
        <w:tab/>
      </w:r>
      <w:r>
        <w:rPr>
          <w:szCs w:val="17"/>
        </w:rPr>
        <w:tab/>
      </w:r>
      <w:r>
        <w:rPr>
          <w:szCs w:val="17"/>
        </w:rPr>
        <w:tab/>
      </w:r>
      <w:r>
        <w:rPr>
          <w:szCs w:val="17"/>
        </w:rPr>
        <w:tab/>
      </w:r>
    </w:p>
    <w:p w:rsidR="00C07A64" w:rsidP="00C07A64" w:rsidRDefault="00C07A64">
      <w:pPr>
        <w:rPr>
          <w:szCs w:val="17"/>
        </w:rPr>
      </w:pPr>
      <w:r>
        <w:rPr>
          <w:szCs w:val="17"/>
        </w:rPr>
        <w:t>president</w:t>
      </w:r>
      <w:r>
        <w:rPr>
          <w:szCs w:val="17"/>
        </w:rPr>
        <w:tab/>
      </w:r>
      <w:r>
        <w:rPr>
          <w:szCs w:val="17"/>
        </w:rPr>
        <w:tab/>
      </w:r>
      <w:r>
        <w:rPr>
          <w:szCs w:val="17"/>
        </w:rPr>
        <w:tab/>
      </w:r>
      <w:r>
        <w:rPr>
          <w:szCs w:val="17"/>
        </w:rPr>
        <w:tab/>
      </w:r>
      <w:r>
        <w:rPr>
          <w:szCs w:val="17"/>
        </w:rPr>
        <w:tab/>
      </w:r>
    </w:p>
    <w:p w:rsidR="00BC6287" w:rsidP="00C07A64" w:rsidRDefault="00BC6287">
      <w:pPr>
        <w:rPr>
          <w:szCs w:val="17"/>
        </w:rPr>
      </w:pPr>
    </w:p>
    <w:p w:rsidR="00BC6287" w:rsidP="00C07A64" w:rsidRDefault="00BC6287">
      <w:pPr>
        <w:rPr>
          <w:szCs w:val="17"/>
        </w:rPr>
      </w:pPr>
    </w:p>
    <w:p w:rsidR="00BC6287" w:rsidP="00C07A64" w:rsidRDefault="00BC6287">
      <w:pPr>
        <w:rPr>
          <w:szCs w:val="17"/>
        </w:rPr>
      </w:pPr>
    </w:p>
    <w:p w:rsidR="00BC6287" w:rsidP="00C07A64" w:rsidRDefault="00BC6287">
      <w:pPr>
        <w:rPr>
          <w:szCs w:val="17"/>
        </w:rPr>
      </w:pPr>
    </w:p>
    <w:p w:rsidR="00BC6287" w:rsidP="00C07A64" w:rsidRDefault="00BC6287">
      <w:pPr>
        <w:rPr>
          <w:szCs w:val="17"/>
        </w:rPr>
      </w:pPr>
    </w:p>
    <w:p w:rsidR="00BC6287" w:rsidP="00C07A64" w:rsidRDefault="00BC6287">
      <w:pPr>
        <w:rPr>
          <w:szCs w:val="17"/>
        </w:rPr>
      </w:pPr>
      <w:r>
        <w:rPr>
          <w:szCs w:val="17"/>
        </w:rPr>
        <w:t>dr. E.M.A. (Ellen) van Schoten RA,</w:t>
      </w:r>
    </w:p>
    <w:p w:rsidR="00BC6287" w:rsidP="00C07A64" w:rsidRDefault="00BC6287">
      <w:pPr>
        <w:rPr>
          <w:szCs w:val="17"/>
        </w:rPr>
      </w:pPr>
      <w:r>
        <w:rPr>
          <w:szCs w:val="17"/>
        </w:rPr>
        <w:t>secretaris</w:t>
      </w:r>
    </w:p>
    <w:p w:rsidR="00CE0B19" w:rsidP="00BC6CFA" w:rsidRDefault="00CE0B19"/>
    <w:p w:rsidR="00236B8B" w:rsidP="00236B8B" w:rsidRDefault="00236B8B">
      <w:pPr>
        <w:spacing w:line="240" w:lineRule="auto"/>
      </w:pPr>
    </w:p>
    <w:sectPr w:rsidR="00236B8B" w:rsidSect="00686ED0">
      <w:headerReference w:type="default" r:id="rId9"/>
      <w:headerReference w:type="first" r:id="rId10"/>
      <w:footerReference w:type="first" r:id="rId11"/>
      <w:type w:val="continuous"/>
      <w:pgSz w:w="11907" w:h="16840" w:code="9"/>
      <w:pgMar w:top="2807" w:right="1474" w:bottom="2070" w:left="2835" w:header="709" w:footer="204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71C" w:rsidRDefault="0030671C">
      <w:r>
        <w:separator/>
      </w:r>
    </w:p>
  </w:endnote>
  <w:endnote w:type="continuationSeparator" w:id="0">
    <w:p w:rsidR="0030671C" w:rsidRDefault="0030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page" w:tblpX="1248" w:tblpY="15310"/>
      <w:tblOverlap w:val="never"/>
      <w:tblW w:w="9160" w:type="dxa"/>
      <w:tblCellMar>
        <w:left w:w="0" w:type="dxa"/>
        <w:right w:w="0" w:type="dxa"/>
      </w:tblCellMar>
      <w:tblLook w:val="0000" w:firstRow="0" w:lastRow="0" w:firstColumn="0" w:lastColumn="0" w:noHBand="0" w:noVBand="0"/>
    </w:tblPr>
    <w:tblGrid>
      <w:gridCol w:w="9160"/>
    </w:tblGrid>
    <w:tr w:rsidR="0004600F">
      <w:trPr>
        <w:trHeight w:hRule="exact" w:val="1021"/>
      </w:trPr>
      <w:tc>
        <w:tcPr>
          <w:tcW w:w="9160" w:type="dxa"/>
        </w:tcPr>
        <w:tbl>
          <w:tblPr>
            <w:tblpPr w:vertAnchor="page" w:horzAnchor="margin" w:tblpX="-1587" w:tblpY="14856"/>
            <w:tblOverlap w:val="never"/>
            <w:tblW w:w="9129" w:type="dxa"/>
            <w:tblCellMar>
              <w:left w:w="0" w:type="dxa"/>
              <w:right w:w="0" w:type="dxa"/>
            </w:tblCellMar>
            <w:tblLook w:val="0000" w:firstRow="0" w:lastRow="0" w:firstColumn="0" w:lastColumn="0" w:noHBand="0" w:noVBand="0"/>
          </w:tblPr>
          <w:tblGrid>
            <w:gridCol w:w="1418"/>
            <w:gridCol w:w="170"/>
            <w:gridCol w:w="7541"/>
          </w:tblGrid>
          <w:tr w:rsidR="0004600F">
            <w:tc>
              <w:tcPr>
                <w:tcW w:w="1418" w:type="dxa"/>
                <w:vAlign w:val="bottom"/>
              </w:tcPr>
              <w:p w:rsidR="0004600F" w:rsidRDefault="0004600F">
                <w:pPr>
                  <w:pStyle w:val="Koptekst"/>
                  <w:spacing w:before="20" w:after="10" w:line="230" w:lineRule="atLeast"/>
                  <w:jc w:val="right"/>
                  <w:rPr>
                    <w:b/>
                    <w:bCs/>
                    <w:caps/>
                    <w:spacing w:val="18"/>
                    <w:sz w:val="9"/>
                  </w:rPr>
                </w:pPr>
                <w:r>
                  <w:rPr>
                    <w:b/>
                    <w:bCs/>
                    <w:caps/>
                    <w:spacing w:val="18"/>
                    <w:sz w:val="9"/>
                  </w:rPr>
                  <w:t>Uw kenmerk</w:t>
                </w:r>
              </w:p>
            </w:tc>
            <w:tc>
              <w:tcPr>
                <w:tcW w:w="170" w:type="dxa"/>
                <w:vAlign w:val="bottom"/>
              </w:tcPr>
              <w:p w:rsidR="0004600F" w:rsidRDefault="0004600F">
                <w:pPr>
                  <w:pStyle w:val="Koptekst"/>
                  <w:spacing w:line="250" w:lineRule="atLeast"/>
                </w:pPr>
              </w:p>
            </w:tc>
            <w:tc>
              <w:tcPr>
                <w:tcW w:w="7541" w:type="dxa"/>
                <w:vAlign w:val="bottom"/>
              </w:tcPr>
              <w:p w:rsidR="0004600F" w:rsidRDefault="0004600F">
                <w:pPr>
                  <w:pStyle w:val="Koptekst"/>
                  <w:spacing w:line="250" w:lineRule="atLeast"/>
                  <w:rPr>
                    <w:sz w:val="13"/>
                  </w:rPr>
                </w:pPr>
              </w:p>
            </w:tc>
          </w:tr>
          <w:tr w:rsidR="0004600F">
            <w:tc>
              <w:tcPr>
                <w:tcW w:w="1418" w:type="dxa"/>
                <w:vAlign w:val="bottom"/>
              </w:tcPr>
              <w:p w:rsidR="0004600F" w:rsidRDefault="0004600F">
                <w:pPr>
                  <w:pStyle w:val="Koptekst"/>
                  <w:spacing w:before="20" w:after="10" w:line="230" w:lineRule="atLeast"/>
                  <w:jc w:val="right"/>
                  <w:rPr>
                    <w:b/>
                    <w:bCs/>
                    <w:caps/>
                    <w:spacing w:val="18"/>
                    <w:sz w:val="9"/>
                  </w:rPr>
                </w:pPr>
                <w:r>
                  <w:rPr>
                    <w:b/>
                    <w:bCs/>
                    <w:caps/>
                    <w:spacing w:val="18"/>
                    <w:sz w:val="9"/>
                  </w:rPr>
                  <w:t>ons kenmerk</w:t>
                </w:r>
              </w:p>
            </w:tc>
            <w:tc>
              <w:tcPr>
                <w:tcW w:w="170" w:type="dxa"/>
                <w:vAlign w:val="bottom"/>
              </w:tcPr>
              <w:p w:rsidR="0004600F" w:rsidRPr="00596C0C" w:rsidRDefault="0092517B" w:rsidP="00596C0C">
                <w:pPr>
                  <w:pStyle w:val="Koptekst"/>
                  <w:spacing w:line="250" w:lineRule="atLeast"/>
                  <w:rPr>
                    <w:sz w:val="16"/>
                    <w:szCs w:val="16"/>
                  </w:rPr>
                </w:pPr>
                <w:r w:rsidRPr="00596C0C">
                  <w:rPr>
                    <w:sz w:val="16"/>
                    <w:szCs w:val="16"/>
                  </w:rPr>
                  <w:t xml:space="preserve"> </w:t>
                </w:r>
                <w:r>
                  <w:rPr>
                    <w:sz w:val="16"/>
                    <w:szCs w:val="16"/>
                  </w:rPr>
                  <w:t xml:space="preserve">    </w:t>
                </w:r>
              </w:p>
            </w:tc>
            <w:tc>
              <w:tcPr>
                <w:tcW w:w="7541" w:type="dxa"/>
                <w:vAlign w:val="bottom"/>
              </w:tcPr>
              <w:p w:rsidR="0004600F" w:rsidRPr="00596C0C" w:rsidRDefault="00BC6287">
                <w:pPr>
                  <w:pStyle w:val="Koptekst"/>
                  <w:spacing w:line="250" w:lineRule="atLeast"/>
                  <w:rPr>
                    <w:sz w:val="16"/>
                    <w:szCs w:val="16"/>
                  </w:rPr>
                </w:pPr>
                <w:r w:rsidRPr="00BC6287">
                  <w:rPr>
                    <w:sz w:val="16"/>
                    <w:szCs w:val="16"/>
                  </w:rPr>
                  <w:t>17005823R</w:t>
                </w:r>
              </w:p>
            </w:tc>
          </w:tr>
          <w:tr w:rsidR="0004600F">
            <w:tc>
              <w:tcPr>
                <w:tcW w:w="1418" w:type="dxa"/>
                <w:vAlign w:val="bottom"/>
              </w:tcPr>
              <w:p w:rsidR="0004600F" w:rsidRDefault="0004600F">
                <w:pPr>
                  <w:pStyle w:val="Koptekst"/>
                  <w:spacing w:before="20" w:after="10" w:line="230" w:lineRule="atLeast"/>
                  <w:jc w:val="right"/>
                  <w:rPr>
                    <w:b/>
                    <w:bCs/>
                    <w:caps/>
                    <w:spacing w:val="18"/>
                    <w:sz w:val="9"/>
                  </w:rPr>
                </w:pPr>
                <w:r>
                  <w:rPr>
                    <w:b/>
                    <w:bCs/>
                    <w:caps/>
                    <w:spacing w:val="18"/>
                    <w:sz w:val="9"/>
                  </w:rPr>
                  <w:t>bijlagen</w:t>
                </w:r>
              </w:p>
            </w:tc>
            <w:tc>
              <w:tcPr>
                <w:tcW w:w="170" w:type="dxa"/>
                <w:vAlign w:val="bottom"/>
              </w:tcPr>
              <w:p w:rsidR="0004600F" w:rsidRDefault="0004600F">
                <w:pPr>
                  <w:pStyle w:val="Koptekst"/>
                  <w:spacing w:line="250" w:lineRule="atLeast"/>
                </w:pPr>
              </w:p>
            </w:tc>
            <w:tc>
              <w:tcPr>
                <w:tcW w:w="7541" w:type="dxa"/>
                <w:vAlign w:val="bottom"/>
              </w:tcPr>
              <w:p w:rsidR="0004600F" w:rsidRDefault="0004600F" w:rsidP="00596C0C">
                <w:pPr>
                  <w:pStyle w:val="Koptekst"/>
                  <w:spacing w:line="250" w:lineRule="atLeast"/>
                  <w:rPr>
                    <w:sz w:val="13"/>
                  </w:rPr>
                </w:pPr>
              </w:p>
            </w:tc>
          </w:tr>
        </w:tbl>
        <w:p w:rsidR="0004600F" w:rsidRDefault="0004600F">
          <w:pPr>
            <w:pStyle w:val="Voettekst"/>
          </w:pPr>
        </w:p>
      </w:tc>
    </w:tr>
  </w:tbl>
  <w:p w:rsidR="0004600F" w:rsidRDefault="0004600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71C" w:rsidRDefault="0030671C">
      <w:r>
        <w:separator/>
      </w:r>
    </w:p>
  </w:footnote>
  <w:footnote w:type="continuationSeparator" w:id="0">
    <w:p w:rsidR="0030671C" w:rsidRDefault="0030671C">
      <w:r>
        <w:continuationSeparator/>
      </w:r>
    </w:p>
  </w:footnote>
  <w:footnote w:id="1">
    <w:p w:rsidR="00C07A64" w:rsidRDefault="00C07A64" w:rsidP="00C07A64">
      <w:pPr>
        <w:pStyle w:val="Voetnoottekst"/>
      </w:pPr>
      <w:r>
        <w:rPr>
          <w:rStyle w:val="Voetnootmarkering"/>
        </w:rPr>
        <w:footnoteRef/>
      </w:r>
      <w:r>
        <w:t xml:space="preserve"> Tweede Kamer, vergaderjaar 2016-2017, 34 552, nr. 84, blg</w:t>
      </w:r>
      <w:r w:rsidR="00500F58">
        <w:t>-</w:t>
      </w:r>
      <w:r>
        <w:t>810249.</w:t>
      </w:r>
    </w:p>
  </w:footnote>
  <w:footnote w:id="2">
    <w:p w:rsidR="00C07A64" w:rsidRDefault="00C07A64" w:rsidP="00C07A64">
      <w:pPr>
        <w:pStyle w:val="Voetnoottekst"/>
      </w:pPr>
      <w:r>
        <w:rPr>
          <w:rStyle w:val="Voetnootmarkering"/>
        </w:rPr>
        <w:footnoteRef/>
      </w:r>
      <w:r>
        <w:t xml:space="preserve"> Wij hebben ons gebaseerd op de in het rapport vermelde bevindingen, en beschikken niet zelf over het onderliggende onderzoeksmateriaal.</w:t>
      </w:r>
    </w:p>
  </w:footnote>
  <w:footnote w:id="3">
    <w:p w:rsidR="00C07A64" w:rsidRDefault="00C07A64" w:rsidP="00C07A64">
      <w:pPr>
        <w:pStyle w:val="Voetnoottekst"/>
      </w:pPr>
      <w:r>
        <w:rPr>
          <w:rStyle w:val="Voetnootmarkering"/>
        </w:rPr>
        <w:footnoteRef/>
      </w:r>
      <w:r>
        <w:t xml:space="preserve"> Tweede Kamer, vergaderjaar 2015-2016, 34 475 IX, nr. 2, blg</w:t>
      </w:r>
      <w:r w:rsidR="00500F58">
        <w:t>-</w:t>
      </w:r>
      <w:r>
        <w:t>747662.</w:t>
      </w:r>
    </w:p>
  </w:footnote>
  <w:footnote w:id="4">
    <w:p w:rsidR="00C07A64" w:rsidRDefault="00C07A64" w:rsidP="00C07A64">
      <w:pPr>
        <w:pStyle w:val="Voetnoottekst"/>
      </w:pPr>
      <w:r>
        <w:rPr>
          <w:rStyle w:val="Voetnootmarkering"/>
        </w:rPr>
        <w:footnoteRef/>
      </w:r>
      <w:r>
        <w:t xml:space="preserve"> Tweede Kamer, vergaderjaar 2016-2017, 32 140, nr. 30, blg-798085</w:t>
      </w:r>
      <w:r w:rsidR="00500F5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10547" w:tblpY="2808"/>
      <w:tblOverlap w:val="never"/>
      <w:tblW w:w="0" w:type="auto"/>
      <w:tblCellMar>
        <w:left w:w="0" w:type="dxa"/>
        <w:right w:w="0" w:type="dxa"/>
      </w:tblCellMar>
      <w:tblLook w:val="0000" w:firstRow="0" w:lastRow="0" w:firstColumn="0" w:lastColumn="0" w:noHBand="0" w:noVBand="0"/>
    </w:tblPr>
    <w:tblGrid>
      <w:gridCol w:w="397"/>
    </w:tblGrid>
    <w:tr w:rsidR="0004600F">
      <w:tc>
        <w:tcPr>
          <w:tcW w:w="397" w:type="dxa"/>
          <w:vAlign w:val="center"/>
        </w:tcPr>
        <w:p w:rsidR="0004600F" w:rsidRDefault="0004600F">
          <w:pPr>
            <w:pStyle w:val="Koptekst"/>
            <w:jc w:val="right"/>
            <w:rPr>
              <w:sz w:val="13"/>
            </w:rPr>
          </w:pPr>
          <w:r>
            <w:rPr>
              <w:b/>
              <w:bCs/>
              <w:sz w:val="13"/>
            </w:rPr>
            <w:fldChar w:fldCharType="begin"/>
          </w:r>
          <w:r>
            <w:rPr>
              <w:b/>
              <w:bCs/>
              <w:sz w:val="13"/>
            </w:rPr>
            <w:instrText xml:space="preserve"> PAGE </w:instrText>
          </w:r>
          <w:r>
            <w:rPr>
              <w:b/>
              <w:bCs/>
              <w:sz w:val="13"/>
            </w:rPr>
            <w:fldChar w:fldCharType="separate"/>
          </w:r>
          <w:r w:rsidR="00A97D1C">
            <w:rPr>
              <w:b/>
              <w:bCs/>
              <w:noProof/>
              <w:sz w:val="13"/>
            </w:rPr>
            <w:t>2</w:t>
          </w:r>
          <w:r>
            <w:rPr>
              <w:b/>
              <w:bCs/>
              <w:sz w:val="13"/>
            </w:rPr>
            <w:fldChar w:fldCharType="end"/>
          </w:r>
          <w:r>
            <w:rPr>
              <w:sz w:val="13"/>
            </w:rPr>
            <w:t>/</w:t>
          </w:r>
          <w:r>
            <w:rPr>
              <w:sz w:val="13"/>
            </w:rPr>
            <w:fldChar w:fldCharType="begin"/>
          </w:r>
          <w:r>
            <w:rPr>
              <w:sz w:val="13"/>
            </w:rPr>
            <w:instrText xml:space="preserve"> SECTIONPAGES  \* MERGEFORMAT </w:instrText>
          </w:r>
          <w:r>
            <w:rPr>
              <w:sz w:val="13"/>
            </w:rPr>
            <w:fldChar w:fldCharType="separate"/>
          </w:r>
          <w:r w:rsidR="00A97D1C">
            <w:rPr>
              <w:noProof/>
              <w:sz w:val="13"/>
            </w:rPr>
            <w:t>3</w:t>
          </w:r>
          <w:r>
            <w:rPr>
              <w:sz w:val="13"/>
            </w:rPr>
            <w:fldChar w:fldCharType="end"/>
          </w:r>
        </w:p>
      </w:tc>
    </w:tr>
  </w:tbl>
  <w:p w:rsidR="0004600F" w:rsidRDefault="0004600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00F" w:rsidRPr="006B7AA0" w:rsidRDefault="0004600F">
    <w:r>
      <w:rPr>
        <w:noProof/>
        <w:sz w:val="20"/>
        <w:lang w:eastAsia="nl-NL"/>
      </w:rPr>
      <mc:AlternateContent>
        <mc:Choice Requires="wps">
          <w:drawing>
            <wp:anchor distT="0" distB="0" distL="114300" distR="114300" simplePos="0" relativeHeight="251659264" behindDoc="1" locked="0" layoutInCell="1" allowOverlap="1" wp14:anchorId="4946D878" wp14:editId="3DEB53A7">
              <wp:simplePos x="0" y="0"/>
              <wp:positionH relativeFrom="page">
                <wp:posOffset>4093845</wp:posOffset>
              </wp:positionH>
              <wp:positionV relativeFrom="page">
                <wp:posOffset>234315</wp:posOffset>
              </wp:positionV>
              <wp:extent cx="2084705" cy="655320"/>
              <wp:effectExtent l="0" t="0" r="3175" b="0"/>
              <wp:wrapNone/>
              <wp:docPr id="1" name="Text Box 1" descr="Text Box:  bmkLogo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00F" w:rsidRDefault="000460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ext Box:  bmkLogoAr" style="position:absolute;margin-left:322.35pt;margin-top:18.45pt;width:164.15pt;height:5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" filled="f" stroked="f">
              <v:textbox>
                <w:txbxContent>
                  <w:p w:rsidR="0004600F" w:rsidRDefault="0004600F"/>
                </w:txbxContent>
              </v:textbox>
              <w10:wrap anchorx="page" anchory="page"/>
            </v:shape>
          </w:pict>
        </mc:Fallback>
      </mc:AlternateContent>
    </w:r>
  </w:p>
  <w:tbl>
    <w:tblPr>
      <w:tblpPr w:vertAnchor="page" w:horzAnchor="margin" w:tblpY="2394"/>
      <w:tblOverlap w:val="never"/>
      <w:tblW w:w="0" w:type="auto"/>
      <w:tblLayout w:type="fixed"/>
      <w:tblCellMar>
        <w:left w:w="0" w:type="dxa"/>
        <w:right w:w="0" w:type="dxa"/>
      </w:tblCellMar>
      <w:tblLook w:val="0000" w:firstRow="0" w:lastRow="0" w:firstColumn="0" w:lastColumn="0" w:noHBand="0" w:noVBand="0"/>
    </w:tblPr>
    <w:tblGrid>
      <w:gridCol w:w="3856"/>
    </w:tblGrid>
    <w:tr w:rsidR="0004600F" w:rsidRPr="006B7AA0">
      <w:trPr>
        <w:trHeight w:hRule="exact" w:val="2421"/>
      </w:trPr>
      <w:tc>
        <w:tcPr>
          <w:tcW w:w="3856" w:type="dxa"/>
          <w:vAlign w:val="bottom"/>
        </w:tcPr>
        <w:p w:rsidR="00686ED0" w:rsidRPr="00932EAA" w:rsidRDefault="00686ED0" w:rsidP="00686ED0">
          <w:pPr>
            <w:rPr>
              <w:noProof/>
            </w:rPr>
          </w:pPr>
          <w:r w:rsidRPr="00932EAA">
            <w:rPr>
              <w:noProof/>
            </w:rPr>
            <w:t>BEZORGEN</w:t>
          </w:r>
        </w:p>
        <w:p w:rsidR="00686ED0" w:rsidRPr="00932EAA" w:rsidRDefault="00686ED0" w:rsidP="00686ED0">
          <w:pPr>
            <w:rPr>
              <w:noProof/>
            </w:rPr>
          </w:pPr>
          <w:r w:rsidRPr="00932EAA">
            <w:rPr>
              <w:noProof/>
            </w:rPr>
            <w:t>Voorzitter van de Tweede Kamer der Staten-Generaal</w:t>
          </w:r>
        </w:p>
        <w:p w:rsidR="00686ED0" w:rsidRPr="00932EAA" w:rsidRDefault="00686ED0" w:rsidP="00686ED0">
          <w:pPr>
            <w:rPr>
              <w:noProof/>
            </w:rPr>
          </w:pPr>
          <w:r w:rsidRPr="00932EAA">
            <w:rPr>
              <w:noProof/>
            </w:rPr>
            <w:t>Binnenhof 4</w:t>
          </w:r>
        </w:p>
        <w:p w:rsidR="00686ED0" w:rsidRPr="00822E1D" w:rsidRDefault="00686ED0" w:rsidP="00686ED0">
          <w:pPr>
            <w:rPr>
              <w:noProof/>
            </w:rPr>
          </w:pPr>
          <w:r>
            <w:rPr>
              <w:noProof/>
            </w:rPr>
            <w:t>2513 AA Den Haag</w:t>
          </w:r>
        </w:p>
        <w:p w:rsidR="0004600F" w:rsidRPr="006B7AA0" w:rsidRDefault="0004600F"/>
      </w:tc>
    </w:tr>
  </w:tbl>
  <w:p w:rsidR="0004600F" w:rsidRPr="006B7AA0" w:rsidRDefault="0004600F">
    <w:pPr>
      <w:pStyle w:val="Koptekst"/>
    </w:pPr>
  </w:p>
  <w:tbl>
    <w:tblPr>
      <w:tblpPr w:vertAnchor="page" w:horzAnchor="page" w:tblpX="8137" w:tblpY="1413"/>
      <w:tblOverlap w:val="never"/>
      <w:tblW w:w="0" w:type="auto"/>
      <w:tblLayout w:type="fixed"/>
      <w:tblCellMar>
        <w:left w:w="0" w:type="dxa"/>
        <w:right w:w="0" w:type="dxa"/>
      </w:tblCellMar>
      <w:tblLook w:val="0000" w:firstRow="0" w:lastRow="0" w:firstColumn="0" w:lastColumn="0" w:noHBand="0" w:noVBand="0"/>
    </w:tblPr>
    <w:tblGrid>
      <w:gridCol w:w="3572"/>
    </w:tblGrid>
    <w:tr w:rsidR="0004600F" w:rsidRPr="006B7AA0">
      <w:trPr>
        <w:trHeight w:hRule="exact" w:val="3402"/>
      </w:trPr>
      <w:tc>
        <w:tcPr>
          <w:tcW w:w="3572" w:type="dxa"/>
          <w:vAlign w:val="bottom"/>
        </w:tcPr>
        <w:tbl>
          <w:tblPr>
            <w:tblpPr w:vertAnchor="page" w:horzAnchor="margin" w:tblpY="2042"/>
            <w:tblW w:w="3572" w:type="dxa"/>
            <w:tblLayout w:type="fixed"/>
            <w:tblCellMar>
              <w:left w:w="0" w:type="dxa"/>
              <w:right w:w="0" w:type="dxa"/>
            </w:tblCellMar>
            <w:tblLook w:val="0000" w:firstRow="0" w:lastRow="0" w:firstColumn="0" w:lastColumn="0" w:noHBand="0" w:noVBand="0"/>
          </w:tblPr>
          <w:tblGrid>
            <w:gridCol w:w="227"/>
            <w:gridCol w:w="3345"/>
          </w:tblGrid>
          <w:tr w:rsidR="0004600F" w:rsidRPr="006B7AA0">
            <w:tc>
              <w:tcPr>
                <w:tcW w:w="3572" w:type="dxa"/>
                <w:gridSpan w:val="2"/>
                <w:vAlign w:val="bottom"/>
              </w:tcPr>
              <w:p w:rsidR="0004600F" w:rsidRPr="006B7AA0" w:rsidRDefault="0004600F">
                <w:pPr>
                  <w:pStyle w:val="Koptekst"/>
                  <w:spacing w:line="250" w:lineRule="atLeast"/>
                  <w:rPr>
                    <w:spacing w:val="2"/>
                    <w:sz w:val="13"/>
                  </w:rPr>
                </w:pPr>
                <w:r>
                  <w:rPr>
                    <w:spacing w:val="2"/>
                    <w:sz w:val="13"/>
                  </w:rPr>
                  <w:t>Lange Voorhout 8</w:t>
                </w:r>
              </w:p>
            </w:tc>
          </w:tr>
          <w:tr w:rsidR="0004600F" w:rsidRPr="006B7AA0">
            <w:tc>
              <w:tcPr>
                <w:tcW w:w="3572" w:type="dxa"/>
                <w:gridSpan w:val="2"/>
                <w:vAlign w:val="bottom"/>
              </w:tcPr>
              <w:p w:rsidR="0004600F" w:rsidRPr="006B7AA0" w:rsidRDefault="0004600F">
                <w:pPr>
                  <w:pStyle w:val="Koptekst"/>
                  <w:spacing w:line="250" w:lineRule="atLeast"/>
                  <w:rPr>
                    <w:spacing w:val="2"/>
                    <w:sz w:val="13"/>
                  </w:rPr>
                </w:pPr>
                <w:r>
                  <w:rPr>
                    <w:spacing w:val="2"/>
                    <w:sz w:val="13"/>
                  </w:rPr>
                  <w:t>Postbus 20015</w:t>
                </w:r>
              </w:p>
            </w:tc>
          </w:tr>
          <w:tr w:rsidR="0004600F" w:rsidRPr="006B7AA0">
            <w:tc>
              <w:tcPr>
                <w:tcW w:w="3572" w:type="dxa"/>
                <w:gridSpan w:val="2"/>
                <w:vAlign w:val="bottom"/>
              </w:tcPr>
              <w:p w:rsidR="0004600F" w:rsidRPr="006B7AA0" w:rsidRDefault="0004600F">
                <w:pPr>
                  <w:pStyle w:val="Koptekst"/>
                  <w:spacing w:line="250" w:lineRule="atLeast"/>
                  <w:rPr>
                    <w:spacing w:val="2"/>
                    <w:sz w:val="13"/>
                  </w:rPr>
                </w:pPr>
                <w:r>
                  <w:rPr>
                    <w:spacing w:val="2"/>
                    <w:sz w:val="13"/>
                  </w:rPr>
                  <w:t>2500 EA  Den Haag</w:t>
                </w:r>
              </w:p>
            </w:tc>
          </w:tr>
          <w:tr w:rsidR="0004600F" w:rsidRPr="006B7AA0">
            <w:tc>
              <w:tcPr>
                <w:tcW w:w="227" w:type="dxa"/>
                <w:vAlign w:val="bottom"/>
              </w:tcPr>
              <w:p w:rsidR="0004600F" w:rsidRPr="006B7AA0" w:rsidRDefault="0004600F">
                <w:pPr>
                  <w:pStyle w:val="Koptekst"/>
                  <w:spacing w:after="20" w:line="230" w:lineRule="atLeast"/>
                  <w:rPr>
                    <w:b/>
                    <w:bCs/>
                    <w:spacing w:val="2"/>
                    <w:sz w:val="9"/>
                  </w:rPr>
                </w:pPr>
                <w:r w:rsidRPr="006B7AA0">
                  <w:rPr>
                    <w:b/>
                    <w:bCs/>
                    <w:spacing w:val="2"/>
                    <w:sz w:val="9"/>
                  </w:rPr>
                  <w:t>T</w:t>
                </w:r>
              </w:p>
            </w:tc>
            <w:tc>
              <w:tcPr>
                <w:tcW w:w="3345" w:type="dxa"/>
                <w:vAlign w:val="bottom"/>
              </w:tcPr>
              <w:p w:rsidR="0004600F" w:rsidRPr="006B7AA0" w:rsidRDefault="0013488B">
                <w:pPr>
                  <w:pStyle w:val="Koptekst"/>
                  <w:spacing w:line="250" w:lineRule="atLeast"/>
                  <w:rPr>
                    <w:spacing w:val="2"/>
                    <w:sz w:val="13"/>
                  </w:rPr>
                </w:pPr>
                <w:r>
                  <w:rPr>
                    <w:spacing w:val="2"/>
                    <w:sz w:val="13"/>
                  </w:rPr>
                  <w:t>070-3424404</w:t>
                </w:r>
              </w:p>
            </w:tc>
          </w:tr>
          <w:tr w:rsidR="0004600F" w:rsidRPr="006B7AA0">
            <w:tc>
              <w:tcPr>
                <w:tcW w:w="227" w:type="dxa"/>
                <w:vAlign w:val="bottom"/>
              </w:tcPr>
              <w:p w:rsidR="0004600F" w:rsidRPr="006B7AA0" w:rsidRDefault="0092517B">
                <w:pPr>
                  <w:pStyle w:val="Koptekst"/>
                  <w:spacing w:after="20" w:line="230" w:lineRule="atLeast"/>
                  <w:rPr>
                    <w:b/>
                    <w:bCs/>
                    <w:spacing w:val="2"/>
                    <w:sz w:val="9"/>
                  </w:rPr>
                </w:pPr>
                <w:r>
                  <w:rPr>
                    <w:b/>
                    <w:bCs/>
                    <w:spacing w:val="2"/>
                    <w:sz w:val="9"/>
                  </w:rPr>
                  <w:t>I</w:t>
                </w:r>
              </w:p>
            </w:tc>
            <w:tc>
              <w:tcPr>
                <w:tcW w:w="3345" w:type="dxa"/>
                <w:vAlign w:val="bottom"/>
              </w:tcPr>
              <w:p w:rsidR="0004600F" w:rsidRPr="006B7AA0" w:rsidRDefault="0092517B">
                <w:pPr>
                  <w:pStyle w:val="Koptekst"/>
                  <w:spacing w:line="250" w:lineRule="atLeast"/>
                  <w:rPr>
                    <w:spacing w:val="2"/>
                    <w:sz w:val="13"/>
                  </w:rPr>
                </w:pPr>
                <w:r>
                  <w:rPr>
                    <w:spacing w:val="2"/>
                    <w:sz w:val="13"/>
                  </w:rPr>
                  <w:t>voorlichting</w:t>
                </w:r>
              </w:p>
            </w:tc>
          </w:tr>
          <w:tr w:rsidR="0004600F" w:rsidRPr="006B7AA0">
            <w:tc>
              <w:tcPr>
                <w:tcW w:w="227" w:type="dxa"/>
                <w:vAlign w:val="bottom"/>
              </w:tcPr>
              <w:p w:rsidR="0004600F" w:rsidRPr="006B7AA0" w:rsidRDefault="0004600F">
                <w:pPr>
                  <w:pStyle w:val="Koptekst"/>
                  <w:spacing w:after="20" w:line="230" w:lineRule="atLeast"/>
                  <w:rPr>
                    <w:b/>
                    <w:bCs/>
                    <w:spacing w:val="2"/>
                    <w:sz w:val="9"/>
                  </w:rPr>
                </w:pPr>
                <w:r w:rsidRPr="006B7AA0">
                  <w:rPr>
                    <w:b/>
                    <w:bCs/>
                    <w:spacing w:val="2"/>
                    <w:sz w:val="9"/>
                  </w:rPr>
                  <w:t>E</w:t>
                </w:r>
              </w:p>
            </w:tc>
            <w:tc>
              <w:tcPr>
                <w:tcW w:w="3345" w:type="dxa"/>
                <w:vAlign w:val="bottom"/>
              </w:tcPr>
              <w:p w:rsidR="0004600F" w:rsidRPr="006B7AA0" w:rsidRDefault="0013488B">
                <w:pPr>
                  <w:pStyle w:val="Koptekst"/>
                  <w:spacing w:line="250" w:lineRule="atLeast"/>
                  <w:rPr>
                    <w:spacing w:val="2"/>
                    <w:sz w:val="13"/>
                  </w:rPr>
                </w:pPr>
                <w:r>
                  <w:rPr>
                    <w:spacing w:val="2"/>
                    <w:sz w:val="13"/>
                  </w:rPr>
                  <w:t>voorlichting</w:t>
                </w:r>
                <w:r w:rsidR="0004600F">
                  <w:rPr>
                    <w:spacing w:val="2"/>
                    <w:sz w:val="13"/>
                  </w:rPr>
                  <w:t>@rekenkamer.nl</w:t>
                </w:r>
              </w:p>
            </w:tc>
          </w:tr>
          <w:tr w:rsidR="0004600F" w:rsidRPr="006B7AA0">
            <w:tc>
              <w:tcPr>
                <w:tcW w:w="227" w:type="dxa"/>
                <w:vAlign w:val="bottom"/>
              </w:tcPr>
              <w:p w:rsidR="0004600F" w:rsidRPr="006B7AA0" w:rsidRDefault="0004600F">
                <w:pPr>
                  <w:pStyle w:val="Koptekst"/>
                  <w:spacing w:after="20" w:line="230" w:lineRule="atLeast"/>
                  <w:rPr>
                    <w:b/>
                    <w:bCs/>
                    <w:spacing w:val="2"/>
                    <w:sz w:val="9"/>
                  </w:rPr>
                </w:pPr>
                <w:r w:rsidRPr="006B7AA0">
                  <w:rPr>
                    <w:b/>
                    <w:bCs/>
                    <w:spacing w:val="2"/>
                    <w:sz w:val="9"/>
                  </w:rPr>
                  <w:t>W</w:t>
                </w:r>
              </w:p>
            </w:tc>
            <w:tc>
              <w:tcPr>
                <w:tcW w:w="3345" w:type="dxa"/>
                <w:vAlign w:val="bottom"/>
              </w:tcPr>
              <w:p w:rsidR="0004600F" w:rsidRPr="006B7AA0" w:rsidRDefault="0004600F">
                <w:pPr>
                  <w:pStyle w:val="Koptekst"/>
                  <w:spacing w:line="250" w:lineRule="atLeast"/>
                  <w:rPr>
                    <w:spacing w:val="2"/>
                    <w:sz w:val="13"/>
                  </w:rPr>
                </w:pPr>
                <w:r w:rsidRPr="006B7AA0">
                  <w:rPr>
                    <w:spacing w:val="2"/>
                    <w:sz w:val="13"/>
                  </w:rPr>
                  <w:t>www.rekenkamer.nl</w:t>
                </w:r>
              </w:p>
            </w:tc>
          </w:tr>
        </w:tbl>
        <w:p w:rsidR="0004600F" w:rsidRPr="006B7AA0" w:rsidRDefault="0004600F">
          <w:pPr>
            <w:pStyle w:val="Koptekst"/>
          </w:pPr>
        </w:p>
      </w:tc>
    </w:tr>
  </w:tbl>
  <w:p w:rsidR="0004600F" w:rsidRPr="006B7AA0" w:rsidRDefault="0004600F">
    <w:pPr>
      <w:pStyle w:val="Koptekst"/>
    </w:pPr>
  </w:p>
  <w:p w:rsidR="0004600F" w:rsidRPr="006B7AA0" w:rsidRDefault="0004600F">
    <w:pPr>
      <w:pStyle w:val="Koptekst"/>
    </w:pPr>
  </w:p>
  <w:p w:rsidR="0004600F" w:rsidRPr="006B7AA0" w:rsidRDefault="0004600F">
    <w:pPr>
      <w:pStyle w:val="Koptekst"/>
    </w:pPr>
  </w:p>
  <w:p w:rsidR="0004600F" w:rsidRPr="006B7AA0" w:rsidRDefault="0004600F">
    <w:pPr>
      <w:pStyle w:val="Koptekst"/>
    </w:pPr>
  </w:p>
  <w:p w:rsidR="0004600F" w:rsidRPr="006B7AA0" w:rsidRDefault="0004600F">
    <w:pPr>
      <w:pStyle w:val="Koptekst"/>
    </w:pPr>
  </w:p>
  <w:p w:rsidR="0004600F" w:rsidRPr="006B7AA0" w:rsidRDefault="0004600F">
    <w:pPr>
      <w:pStyle w:val="Koptekst"/>
    </w:pPr>
  </w:p>
  <w:p w:rsidR="0004600F" w:rsidRPr="006B7AA0" w:rsidRDefault="0004600F">
    <w:pPr>
      <w:pStyle w:val="Koptekst"/>
    </w:pPr>
    <w:r w:rsidRPr="006B7AA0">
      <w:t xml:space="preserve"> </w:t>
    </w:r>
  </w:p>
  <w:p w:rsidR="0004600F" w:rsidRPr="006B7AA0" w:rsidRDefault="0004600F">
    <w:pPr>
      <w:pStyle w:val="Koptekst"/>
    </w:pPr>
  </w:p>
  <w:p w:rsidR="0004600F" w:rsidRPr="006B7AA0" w:rsidRDefault="0004600F">
    <w:pPr>
      <w:pStyle w:val="Koptekst"/>
    </w:pPr>
  </w:p>
  <w:p w:rsidR="0004600F" w:rsidRPr="006B7AA0" w:rsidRDefault="0004600F">
    <w:pPr>
      <w:pStyle w:val="Koptekst"/>
    </w:pPr>
  </w:p>
  <w:p w:rsidR="0004600F" w:rsidRPr="006B7AA0" w:rsidRDefault="0004600F">
    <w:pPr>
      <w:pStyle w:val="Koptekst"/>
    </w:pPr>
  </w:p>
  <w:p w:rsidR="0004600F" w:rsidRPr="006B7AA0" w:rsidRDefault="0004600F">
    <w:pPr>
      <w:pStyle w:val="Koptekst"/>
    </w:pPr>
  </w:p>
  <w:p w:rsidR="0004600F" w:rsidRPr="006B7AA0" w:rsidRDefault="0004600F">
    <w:pPr>
      <w:pStyle w:val="Koptekst"/>
    </w:pPr>
  </w:p>
  <w:p w:rsidR="0004600F" w:rsidRPr="006B7AA0" w:rsidRDefault="0004600F">
    <w:pPr>
      <w:pStyle w:val="Koptekst"/>
    </w:pPr>
  </w:p>
  <w:tbl>
    <w:tblPr>
      <w:tblpPr w:vertAnchor="text" w:horzAnchor="page" w:tblpX="1248" w:tblpY="-368"/>
      <w:tblOverlap w:val="never"/>
      <w:tblW w:w="9129" w:type="dxa"/>
      <w:tblCellMar>
        <w:left w:w="0" w:type="dxa"/>
        <w:right w:w="0" w:type="dxa"/>
      </w:tblCellMar>
      <w:tblLook w:val="0000" w:firstRow="0" w:lastRow="0" w:firstColumn="0" w:lastColumn="0" w:noHBand="0" w:noVBand="0"/>
    </w:tblPr>
    <w:tblGrid>
      <w:gridCol w:w="9129"/>
    </w:tblGrid>
    <w:tr w:rsidR="0004600F" w:rsidRPr="006B7AA0">
      <w:trPr>
        <w:trHeight w:hRule="exact" w:val="964"/>
      </w:trPr>
      <w:tc>
        <w:tcPr>
          <w:tcW w:w="9528" w:type="dxa"/>
          <w:vAlign w:val="bottom"/>
        </w:tcPr>
        <w:tbl>
          <w:tblPr>
            <w:tblW w:w="9129" w:type="dxa"/>
            <w:tblCellMar>
              <w:left w:w="0" w:type="dxa"/>
              <w:right w:w="0" w:type="dxa"/>
            </w:tblCellMar>
            <w:tblLook w:val="0000" w:firstRow="0" w:lastRow="0" w:firstColumn="0" w:lastColumn="0" w:noHBand="0" w:noVBand="0"/>
          </w:tblPr>
          <w:tblGrid>
            <w:gridCol w:w="1446"/>
            <w:gridCol w:w="142"/>
            <w:gridCol w:w="7541"/>
          </w:tblGrid>
          <w:tr w:rsidR="0004600F" w:rsidRPr="006B7AA0">
            <w:tc>
              <w:tcPr>
                <w:tcW w:w="1446" w:type="dxa"/>
                <w:vAlign w:val="bottom"/>
              </w:tcPr>
              <w:p w:rsidR="0004600F" w:rsidRPr="006B7AA0" w:rsidRDefault="0004600F">
                <w:pPr>
                  <w:pStyle w:val="Koptekst"/>
                  <w:framePr w:wrap="around" w:vAnchor="text" w:hAnchor="page" w:x="1248" w:y="-368"/>
                  <w:spacing w:after="20" w:line="280" w:lineRule="atLeast"/>
                  <w:suppressOverlap/>
                  <w:jc w:val="right"/>
                  <w:rPr>
                    <w:b/>
                    <w:bCs/>
                    <w:caps/>
                    <w:spacing w:val="18"/>
                    <w:sz w:val="9"/>
                  </w:rPr>
                </w:pPr>
                <w:r w:rsidRPr="006B7AA0">
                  <w:rPr>
                    <w:b/>
                    <w:bCs/>
                    <w:caps/>
                    <w:spacing w:val="18"/>
                    <w:sz w:val="9"/>
                  </w:rPr>
                  <w:t>datum</w:t>
                </w:r>
              </w:p>
            </w:tc>
            <w:tc>
              <w:tcPr>
                <w:tcW w:w="142" w:type="dxa"/>
              </w:tcPr>
              <w:p w:rsidR="0004600F" w:rsidRPr="006B7AA0" w:rsidRDefault="0004600F">
                <w:pPr>
                  <w:pStyle w:val="Koptekst"/>
                  <w:framePr w:wrap="around" w:vAnchor="text" w:hAnchor="page" w:x="1248" w:y="-368"/>
                  <w:suppressOverlap/>
                </w:pPr>
              </w:p>
            </w:tc>
            <w:tc>
              <w:tcPr>
                <w:tcW w:w="7541" w:type="dxa"/>
                <w:vAlign w:val="bottom"/>
              </w:tcPr>
              <w:p w:rsidR="0004600F" w:rsidRPr="006B7AA0" w:rsidRDefault="0092517B">
                <w:pPr>
                  <w:pStyle w:val="Koptekst"/>
                  <w:framePr w:wrap="around" w:vAnchor="text" w:hAnchor="page" w:x="1248" w:y="-368"/>
                  <w:suppressOverlap/>
                </w:pPr>
                <w:r>
                  <w:t>4 september 2017</w:t>
                </w:r>
              </w:p>
            </w:tc>
          </w:tr>
          <w:tr w:rsidR="0004600F" w:rsidRPr="006B7AA0">
            <w:trPr>
              <w:trHeight w:val="57"/>
            </w:trPr>
            <w:tc>
              <w:tcPr>
                <w:tcW w:w="1446" w:type="dxa"/>
              </w:tcPr>
              <w:p w:rsidR="0004600F" w:rsidRPr="006B7AA0" w:rsidRDefault="0004600F">
                <w:pPr>
                  <w:pStyle w:val="Koptekst"/>
                  <w:framePr w:wrap="around" w:vAnchor="text" w:hAnchor="page" w:x="1248" w:y="-368"/>
                  <w:spacing w:after="20" w:line="280" w:lineRule="atLeast"/>
                  <w:suppressOverlap/>
                  <w:jc w:val="right"/>
                  <w:rPr>
                    <w:b/>
                    <w:bCs/>
                    <w:caps/>
                    <w:spacing w:val="18"/>
                    <w:sz w:val="9"/>
                  </w:rPr>
                </w:pPr>
                <w:r w:rsidRPr="006B7AA0">
                  <w:rPr>
                    <w:b/>
                    <w:bCs/>
                    <w:caps/>
                    <w:spacing w:val="18"/>
                    <w:sz w:val="9"/>
                  </w:rPr>
                  <w:t>betreft</w:t>
                </w:r>
              </w:p>
            </w:tc>
            <w:tc>
              <w:tcPr>
                <w:tcW w:w="142" w:type="dxa"/>
              </w:tcPr>
              <w:p w:rsidR="0004600F" w:rsidRPr="006B7AA0" w:rsidRDefault="0004600F">
                <w:pPr>
                  <w:pStyle w:val="Koptekst"/>
                  <w:framePr w:wrap="around" w:vAnchor="text" w:hAnchor="page" w:x="1248" w:y="-368"/>
                  <w:suppressOverlap/>
                </w:pPr>
              </w:p>
            </w:tc>
            <w:tc>
              <w:tcPr>
                <w:tcW w:w="7541" w:type="dxa"/>
                <w:vAlign w:val="bottom"/>
              </w:tcPr>
              <w:p w:rsidR="0004600F" w:rsidRPr="006B7AA0" w:rsidRDefault="0013488B">
                <w:pPr>
                  <w:pStyle w:val="Koptekst"/>
                  <w:framePr w:wrap="around" w:vAnchor="text" w:hAnchor="page" w:x="1248" w:y="-368"/>
                  <w:suppressOverlap/>
                </w:pPr>
                <w:r>
                  <w:t>Reactie op de evaluatie van de 30%-regeling</w:t>
                </w:r>
                <w:r w:rsidR="00EF215C">
                  <w:t xml:space="preserve"> voor experts uit het buitenland</w:t>
                </w:r>
              </w:p>
            </w:tc>
          </w:tr>
        </w:tbl>
        <w:p w:rsidR="0004600F" w:rsidRPr="006B7AA0" w:rsidRDefault="0004600F">
          <w:pPr>
            <w:pStyle w:val="Koptekst"/>
          </w:pPr>
        </w:p>
      </w:tc>
    </w:tr>
  </w:tbl>
  <w:p w:rsidR="0004600F" w:rsidRPr="006B7AA0" w:rsidRDefault="0004600F">
    <w:pPr>
      <w:pStyle w:val="Koptekst"/>
    </w:pPr>
  </w:p>
  <w:p w:rsidR="0004600F" w:rsidRPr="006B7AA0" w:rsidRDefault="0004600F">
    <w:pPr>
      <w:pStyle w:val="Koptekst"/>
    </w:pPr>
  </w:p>
  <w:p w:rsidR="0004600F" w:rsidRPr="006B7AA0" w:rsidRDefault="0004600F">
    <w:pPr>
      <w:pStyle w:val="Koptekst"/>
    </w:pPr>
  </w:p>
  <w:p w:rsidR="0004600F" w:rsidRPr="006B7AA0" w:rsidRDefault="0004600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05E5AAC"/>
    <w:lvl w:ilvl="0">
      <w:start w:val="1"/>
      <w:numFmt w:val="decimal"/>
      <w:lvlText w:val="%1."/>
      <w:lvlJc w:val="left"/>
      <w:pPr>
        <w:tabs>
          <w:tab w:val="num" w:pos="360"/>
        </w:tabs>
        <w:ind w:left="-32767" w:firstLine="32767"/>
      </w:pPr>
      <w:rPr>
        <w:rFonts w:hint="default"/>
      </w:rPr>
    </w:lvl>
  </w:abstractNum>
  <w:abstractNum w:abstractNumId="1">
    <w:nsid w:val="FFFFFF89"/>
    <w:multiLevelType w:val="singleLevel"/>
    <w:tmpl w:val="091025F4"/>
    <w:lvl w:ilvl="0">
      <w:start w:val="1"/>
      <w:numFmt w:val="bullet"/>
      <w:pStyle w:val="Lijstopsomteken"/>
      <w:lvlText w:val=""/>
      <w:lvlJc w:val="left"/>
      <w:pPr>
        <w:tabs>
          <w:tab w:val="num" w:pos="360"/>
        </w:tabs>
        <w:ind w:left="360" w:hanging="360"/>
      </w:pPr>
      <w:rPr>
        <w:rFonts w:ascii="Symbol" w:hAnsi="Symbol" w:hint="default"/>
      </w:rPr>
    </w:lvl>
  </w:abstractNum>
  <w:abstractNum w:abstractNumId="2">
    <w:nsid w:val="03F7382F"/>
    <w:multiLevelType w:val="hybridMultilevel"/>
    <w:tmpl w:val="09C66130"/>
    <w:lvl w:ilvl="0" w:tplc="0ECE75A8">
      <w:start w:val="1"/>
      <w:numFmt w:val="upperRoman"/>
      <w:lvlText w:val="%1"/>
      <w:lvlJc w:val="right"/>
      <w:pPr>
        <w:tabs>
          <w:tab w:val="num" w:pos="0"/>
        </w:tabs>
        <w:ind w:left="0" w:hanging="170"/>
      </w:pPr>
      <w:rPr>
        <w:rFonts w:ascii="Verdana" w:hAnsi="Verdana" w:hint="default"/>
        <w:b/>
        <w:i w:val="0"/>
        <w:sz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A97F38"/>
    <w:multiLevelType w:val="multilevel"/>
    <w:tmpl w:val="4E883EEE"/>
    <w:lvl w:ilvl="0">
      <w:start w:val="1"/>
      <w:numFmt w:val="decimal"/>
      <w:lvlText w:val="%1"/>
      <w:lvlJc w:val="left"/>
      <w:pPr>
        <w:tabs>
          <w:tab w:val="num" w:pos="105"/>
        </w:tabs>
        <w:ind w:left="0" w:hanging="255"/>
      </w:pPr>
      <w:rPr>
        <w:rFonts w:hint="default"/>
      </w:rPr>
    </w:lvl>
    <w:lvl w:ilvl="1">
      <w:start w:val="1"/>
      <w:numFmt w:val="decimal"/>
      <w:lvlText w:val="%1.%2"/>
      <w:lvlJc w:val="left"/>
      <w:pPr>
        <w:tabs>
          <w:tab w:val="num" w:pos="57"/>
        </w:tabs>
        <w:ind w:left="57" w:hanging="511"/>
      </w:pPr>
      <w:rPr>
        <w:rFonts w:hint="default"/>
      </w:rPr>
    </w:lvl>
    <w:lvl w:ilvl="2">
      <w:start w:val="1"/>
      <w:numFmt w:val="decimal"/>
      <w:lvlText w:val="%1.%2.%3."/>
      <w:lvlJc w:val="left"/>
      <w:pPr>
        <w:tabs>
          <w:tab w:val="num" w:pos="1857"/>
        </w:tabs>
        <w:ind w:left="1281" w:hanging="504"/>
      </w:pPr>
      <w:rPr>
        <w:rFonts w:hint="default"/>
      </w:rPr>
    </w:lvl>
    <w:lvl w:ilvl="3">
      <w:start w:val="1"/>
      <w:numFmt w:val="decimal"/>
      <w:lvlText w:val="%1.%2.%3.%4."/>
      <w:lvlJc w:val="left"/>
      <w:pPr>
        <w:tabs>
          <w:tab w:val="num" w:pos="2577"/>
        </w:tabs>
        <w:ind w:left="1785" w:hanging="648"/>
      </w:pPr>
      <w:rPr>
        <w:rFonts w:hint="default"/>
      </w:rPr>
    </w:lvl>
    <w:lvl w:ilvl="4">
      <w:start w:val="1"/>
      <w:numFmt w:val="decimal"/>
      <w:lvlText w:val="%1.%2.%3.%4.%5."/>
      <w:lvlJc w:val="left"/>
      <w:pPr>
        <w:tabs>
          <w:tab w:val="num" w:pos="3297"/>
        </w:tabs>
        <w:ind w:left="2289" w:hanging="792"/>
      </w:pPr>
      <w:rPr>
        <w:rFonts w:hint="default"/>
      </w:rPr>
    </w:lvl>
    <w:lvl w:ilvl="5">
      <w:start w:val="1"/>
      <w:numFmt w:val="decimal"/>
      <w:lvlText w:val="%1.%2.%3.%4.%5.%6."/>
      <w:lvlJc w:val="left"/>
      <w:pPr>
        <w:tabs>
          <w:tab w:val="num" w:pos="4017"/>
        </w:tabs>
        <w:ind w:left="2793" w:hanging="936"/>
      </w:pPr>
      <w:rPr>
        <w:rFonts w:hint="default"/>
      </w:rPr>
    </w:lvl>
    <w:lvl w:ilvl="6">
      <w:start w:val="1"/>
      <w:numFmt w:val="decimal"/>
      <w:lvlText w:val="%1.%2.%3.%4.%5.%6.%7."/>
      <w:lvlJc w:val="left"/>
      <w:pPr>
        <w:tabs>
          <w:tab w:val="num" w:pos="4737"/>
        </w:tabs>
        <w:ind w:left="3297" w:hanging="1080"/>
      </w:pPr>
      <w:rPr>
        <w:rFonts w:hint="default"/>
      </w:rPr>
    </w:lvl>
    <w:lvl w:ilvl="7">
      <w:start w:val="1"/>
      <w:numFmt w:val="decimal"/>
      <w:lvlText w:val="%1.%2.%3.%4.%5.%6.%7.%8."/>
      <w:lvlJc w:val="left"/>
      <w:pPr>
        <w:tabs>
          <w:tab w:val="num" w:pos="5457"/>
        </w:tabs>
        <w:ind w:left="3801" w:hanging="1224"/>
      </w:pPr>
      <w:rPr>
        <w:rFonts w:hint="default"/>
      </w:rPr>
    </w:lvl>
    <w:lvl w:ilvl="8">
      <w:start w:val="1"/>
      <w:numFmt w:val="decimal"/>
      <w:lvlText w:val="%1.%2.%3.%4.%5.%6.%7.%8.%9."/>
      <w:lvlJc w:val="left"/>
      <w:pPr>
        <w:tabs>
          <w:tab w:val="num" w:pos="6177"/>
        </w:tabs>
        <w:ind w:left="4377" w:hanging="1440"/>
      </w:pPr>
      <w:rPr>
        <w:rFonts w:hint="default"/>
      </w:rPr>
    </w:lvl>
  </w:abstractNum>
  <w:abstractNum w:abstractNumId="4">
    <w:nsid w:val="17BF2384"/>
    <w:multiLevelType w:val="hybridMultilevel"/>
    <w:tmpl w:val="47FE579E"/>
    <w:lvl w:ilvl="0" w:tplc="F9001C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B3089E"/>
    <w:multiLevelType w:val="hybridMultilevel"/>
    <w:tmpl w:val="8FECF96E"/>
    <w:lvl w:ilvl="0" w:tplc="2A36C862">
      <w:start w:val="1"/>
      <w:numFmt w:val="bullet"/>
      <w:pStyle w:val="OpsommingBullit"/>
      <w:lvlText w:val=""/>
      <w:lvlJc w:val="left"/>
      <w:pPr>
        <w:tabs>
          <w:tab w:val="num" w:pos="360"/>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FD471B"/>
    <w:multiLevelType w:val="multilevel"/>
    <w:tmpl w:val="2CDA04BA"/>
    <w:lvl w:ilvl="0">
      <w:start w:val="1"/>
      <w:numFmt w:val="decimal"/>
      <w:lvlText w:val="%1"/>
      <w:lvlJc w:val="left"/>
      <w:pPr>
        <w:tabs>
          <w:tab w:val="num" w:pos="0"/>
        </w:tabs>
        <w:ind w:left="0" w:hanging="851"/>
      </w:pPr>
      <w:rPr>
        <w:rFonts w:hint="default"/>
      </w:rPr>
    </w:lvl>
    <w:lvl w:ilvl="1">
      <w:start w:val="1"/>
      <w:numFmt w:val="decimal"/>
      <w:lvlText w:val="%1.%2"/>
      <w:lvlJc w:val="left"/>
      <w:pPr>
        <w:tabs>
          <w:tab w:val="num" w:pos="0"/>
        </w:tabs>
        <w:ind w:left="0" w:hanging="851"/>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nsid w:val="5ED96D46"/>
    <w:multiLevelType w:val="hybridMultilevel"/>
    <w:tmpl w:val="EB4EA418"/>
    <w:lvl w:ilvl="0" w:tplc="F65841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BF4E6C"/>
    <w:multiLevelType w:val="hybridMultilevel"/>
    <w:tmpl w:val="A3ECFE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AA506CD"/>
    <w:multiLevelType w:val="multilevel"/>
    <w:tmpl w:val="09F078FA"/>
    <w:lvl w:ilvl="0">
      <w:start w:val="1"/>
      <w:numFmt w:val="decimal"/>
      <w:lvlText w:val="%1"/>
      <w:lvlJc w:val="left"/>
      <w:pPr>
        <w:tabs>
          <w:tab w:val="num" w:pos="0"/>
        </w:tabs>
        <w:ind w:left="0" w:hanging="851"/>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6D273BC2"/>
    <w:multiLevelType w:val="hybridMultilevel"/>
    <w:tmpl w:val="E65C14D0"/>
    <w:lvl w:ilvl="0" w:tplc="DC9621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7C775E"/>
    <w:multiLevelType w:val="multilevel"/>
    <w:tmpl w:val="006A5E5A"/>
    <w:lvl w:ilvl="0">
      <w:start w:val="1"/>
      <w:numFmt w:val="decimal"/>
      <w:lvlText w:val="%1"/>
      <w:lvlJc w:val="left"/>
      <w:pPr>
        <w:tabs>
          <w:tab w:val="num" w:pos="48"/>
        </w:tabs>
        <w:ind w:left="0" w:hanging="312"/>
      </w:pPr>
      <w:rPr>
        <w:rFonts w:hint="default"/>
      </w:rPr>
    </w:lvl>
    <w:lvl w:ilvl="1">
      <w:start w:val="1"/>
      <w:numFmt w:val="decimal"/>
      <w:lvlText w:val="%1.%2"/>
      <w:lvlJc w:val="left"/>
      <w:pPr>
        <w:tabs>
          <w:tab w:val="num" w:pos="0"/>
        </w:tabs>
        <w:ind w:left="0" w:hanging="48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none"/>
      <w:suff w:val="nothing"/>
      <w:lvlText w:val="Bijlage"/>
      <w:lvlJc w:val="left"/>
      <w:pPr>
        <w:ind w:left="0" w:firstLine="0"/>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6EB31F92"/>
    <w:multiLevelType w:val="hybridMultilevel"/>
    <w:tmpl w:val="B9D4A414"/>
    <w:lvl w:ilvl="0" w:tplc="B9B6F5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FB71D73"/>
    <w:multiLevelType w:val="hybridMultilevel"/>
    <w:tmpl w:val="EE9A5242"/>
    <w:lvl w:ilvl="0" w:tplc="8A626E16">
      <w:start w:val="1"/>
      <w:numFmt w:val="bullet"/>
      <w:pStyle w:val="te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5342A6D"/>
    <w:multiLevelType w:val="multilevel"/>
    <w:tmpl w:val="BC827924"/>
    <w:lvl w:ilvl="0">
      <w:start w:val="1"/>
      <w:numFmt w:val="decimal"/>
      <w:lvlText w:val="%1"/>
      <w:lvlJc w:val="left"/>
      <w:pPr>
        <w:tabs>
          <w:tab w:val="num" w:pos="0"/>
        </w:tabs>
        <w:ind w:left="0" w:hanging="851"/>
      </w:pPr>
      <w:rPr>
        <w:rFonts w:hint="default"/>
      </w:rPr>
    </w:lvl>
    <w:lvl w:ilvl="1">
      <w:start w:val="1"/>
      <w:numFmt w:val="decimal"/>
      <w:lvlText w:val="%1.%2"/>
      <w:lvlJc w:val="left"/>
      <w:pPr>
        <w:tabs>
          <w:tab w:val="num" w:pos="0"/>
        </w:tabs>
        <w:ind w:left="0" w:hanging="851"/>
      </w:pPr>
      <w:rPr>
        <w:rFonts w:hint="default"/>
      </w:rPr>
    </w:lvl>
    <w:lvl w:ilvl="2">
      <w:start w:val="1"/>
      <w:numFmt w:val="decimal"/>
      <w:lvlText w:val="%1.%2.%3"/>
      <w:lvlJc w:val="left"/>
      <w:pPr>
        <w:tabs>
          <w:tab w:val="num" w:pos="0"/>
        </w:tabs>
        <w:ind w:left="0" w:hanging="851"/>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7BF7110D"/>
    <w:multiLevelType w:val="multilevel"/>
    <w:tmpl w:val="A3EC0F42"/>
    <w:lvl w:ilvl="0">
      <w:start w:val="1"/>
      <w:numFmt w:val="decimal"/>
      <w:lvlText w:val="%1"/>
      <w:lvlJc w:val="left"/>
      <w:pPr>
        <w:tabs>
          <w:tab w:val="num" w:pos="48"/>
        </w:tabs>
        <w:ind w:left="0" w:hanging="312"/>
      </w:pPr>
      <w:rPr>
        <w:rFonts w:hint="default"/>
      </w:rPr>
    </w:lvl>
    <w:lvl w:ilvl="1">
      <w:start w:val="1"/>
      <w:numFmt w:val="decimal"/>
      <w:lvlText w:val="%1.%2"/>
      <w:lvlJc w:val="left"/>
      <w:pPr>
        <w:tabs>
          <w:tab w:val="num" w:pos="266"/>
        </w:tabs>
        <w:ind w:left="0" w:hanging="454"/>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nsid w:val="7DB3044E"/>
    <w:multiLevelType w:val="multilevel"/>
    <w:tmpl w:val="66FC5280"/>
    <w:lvl w:ilvl="0">
      <w:start w:val="1"/>
      <w:numFmt w:val="decimal"/>
      <w:lvlText w:val="%1"/>
      <w:lvlJc w:val="left"/>
      <w:pPr>
        <w:tabs>
          <w:tab w:val="num" w:pos="105"/>
        </w:tabs>
        <w:ind w:left="0" w:hanging="255"/>
      </w:pPr>
      <w:rPr>
        <w:rFonts w:hint="default"/>
      </w:rPr>
    </w:lvl>
    <w:lvl w:ilvl="1">
      <w:start w:val="1"/>
      <w:numFmt w:val="decimal"/>
      <w:lvlText w:val="%1.%2"/>
      <w:lvlJc w:val="left"/>
      <w:pPr>
        <w:tabs>
          <w:tab w:val="num" w:pos="266"/>
        </w:tabs>
        <w:ind w:left="0" w:hanging="454"/>
      </w:pPr>
      <w:rPr>
        <w:rFonts w:hint="default"/>
      </w:rPr>
    </w:lvl>
    <w:lvl w:ilvl="2">
      <w:start w:val="1"/>
      <w:numFmt w:val="decimal"/>
      <w:lvlText w:val="%1.%2.%3."/>
      <w:lvlJc w:val="left"/>
      <w:pPr>
        <w:tabs>
          <w:tab w:val="num" w:pos="1857"/>
        </w:tabs>
        <w:ind w:left="1281" w:hanging="504"/>
      </w:pPr>
      <w:rPr>
        <w:rFonts w:hint="default"/>
      </w:rPr>
    </w:lvl>
    <w:lvl w:ilvl="3">
      <w:start w:val="1"/>
      <w:numFmt w:val="decimal"/>
      <w:lvlText w:val="%1.%2.%3.%4."/>
      <w:lvlJc w:val="left"/>
      <w:pPr>
        <w:tabs>
          <w:tab w:val="num" w:pos="2577"/>
        </w:tabs>
        <w:ind w:left="1785" w:hanging="648"/>
      </w:pPr>
      <w:rPr>
        <w:rFonts w:hint="default"/>
      </w:rPr>
    </w:lvl>
    <w:lvl w:ilvl="4">
      <w:start w:val="1"/>
      <w:numFmt w:val="decimal"/>
      <w:lvlText w:val="%1.%2.%3.%4.%5."/>
      <w:lvlJc w:val="left"/>
      <w:pPr>
        <w:tabs>
          <w:tab w:val="num" w:pos="3297"/>
        </w:tabs>
        <w:ind w:left="2289" w:hanging="792"/>
      </w:pPr>
      <w:rPr>
        <w:rFonts w:hint="default"/>
      </w:rPr>
    </w:lvl>
    <w:lvl w:ilvl="5">
      <w:start w:val="1"/>
      <w:numFmt w:val="decimal"/>
      <w:lvlText w:val="%1.%2.%3.%4.%5.%6."/>
      <w:lvlJc w:val="left"/>
      <w:pPr>
        <w:tabs>
          <w:tab w:val="num" w:pos="4017"/>
        </w:tabs>
        <w:ind w:left="2793" w:hanging="936"/>
      </w:pPr>
      <w:rPr>
        <w:rFonts w:hint="default"/>
      </w:rPr>
    </w:lvl>
    <w:lvl w:ilvl="6">
      <w:start w:val="1"/>
      <w:numFmt w:val="decimal"/>
      <w:lvlText w:val="%1.%2.%3.%4.%5.%6.%7."/>
      <w:lvlJc w:val="left"/>
      <w:pPr>
        <w:tabs>
          <w:tab w:val="num" w:pos="4737"/>
        </w:tabs>
        <w:ind w:left="3297" w:hanging="1080"/>
      </w:pPr>
      <w:rPr>
        <w:rFonts w:hint="default"/>
      </w:rPr>
    </w:lvl>
    <w:lvl w:ilvl="7">
      <w:start w:val="1"/>
      <w:numFmt w:val="decimal"/>
      <w:lvlText w:val="%1.%2.%3.%4.%5.%6.%7.%8."/>
      <w:lvlJc w:val="left"/>
      <w:pPr>
        <w:tabs>
          <w:tab w:val="num" w:pos="5457"/>
        </w:tabs>
        <w:ind w:left="3801" w:hanging="1224"/>
      </w:pPr>
      <w:rPr>
        <w:rFonts w:hint="default"/>
      </w:rPr>
    </w:lvl>
    <w:lvl w:ilvl="8">
      <w:start w:val="1"/>
      <w:numFmt w:val="decimal"/>
      <w:lvlText w:val="%1.%2.%3.%4.%5.%6.%7.%8.%9."/>
      <w:lvlJc w:val="left"/>
      <w:pPr>
        <w:tabs>
          <w:tab w:val="num" w:pos="6177"/>
        </w:tabs>
        <w:ind w:left="4377" w:hanging="1440"/>
      </w:pPr>
      <w:rPr>
        <w:rFonts w:hint="default"/>
      </w:rPr>
    </w:lvl>
  </w:abstractNum>
  <w:abstractNum w:abstractNumId="17">
    <w:nsid w:val="7FE11EA4"/>
    <w:multiLevelType w:val="multilevel"/>
    <w:tmpl w:val="0CD6D3C2"/>
    <w:lvl w:ilvl="0">
      <w:start w:val="1"/>
      <w:numFmt w:val="decimal"/>
      <w:pStyle w:val="Kop1eniveau"/>
      <w:lvlText w:val="%1"/>
      <w:lvlJc w:val="left"/>
      <w:pPr>
        <w:tabs>
          <w:tab w:val="num" w:pos="105"/>
        </w:tabs>
        <w:ind w:left="0" w:hanging="255"/>
      </w:pPr>
      <w:rPr>
        <w:rFonts w:hint="default"/>
      </w:rPr>
    </w:lvl>
    <w:lvl w:ilvl="1">
      <w:start w:val="1"/>
      <w:numFmt w:val="decimal"/>
      <w:pStyle w:val="Kop2eniveau"/>
      <w:lvlText w:val="%1.%2"/>
      <w:lvlJc w:val="left"/>
      <w:pPr>
        <w:tabs>
          <w:tab w:val="num" w:pos="266"/>
        </w:tabs>
        <w:ind w:left="0" w:hanging="454"/>
      </w:pPr>
      <w:rPr>
        <w:rFonts w:hint="default"/>
      </w:rPr>
    </w:lvl>
    <w:lvl w:ilvl="2">
      <w:start w:val="1"/>
      <w:numFmt w:val="decimal"/>
      <w:lvlText w:val="%1.%2.%3."/>
      <w:lvlJc w:val="left"/>
      <w:pPr>
        <w:tabs>
          <w:tab w:val="num" w:pos="1857"/>
        </w:tabs>
        <w:ind w:left="1281" w:hanging="504"/>
      </w:pPr>
      <w:rPr>
        <w:rFonts w:hint="default"/>
      </w:rPr>
    </w:lvl>
    <w:lvl w:ilvl="3">
      <w:start w:val="1"/>
      <w:numFmt w:val="decimal"/>
      <w:lvlText w:val="%1.%2.%3.%4."/>
      <w:lvlJc w:val="left"/>
      <w:pPr>
        <w:tabs>
          <w:tab w:val="num" w:pos="2577"/>
        </w:tabs>
        <w:ind w:left="1785" w:hanging="648"/>
      </w:pPr>
      <w:rPr>
        <w:rFonts w:hint="default"/>
      </w:rPr>
    </w:lvl>
    <w:lvl w:ilvl="4">
      <w:start w:val="1"/>
      <w:numFmt w:val="decimal"/>
      <w:lvlText w:val="%1.%2.%3.%4.%5."/>
      <w:lvlJc w:val="left"/>
      <w:pPr>
        <w:tabs>
          <w:tab w:val="num" w:pos="3297"/>
        </w:tabs>
        <w:ind w:left="2289" w:hanging="792"/>
      </w:pPr>
      <w:rPr>
        <w:rFonts w:hint="default"/>
      </w:rPr>
    </w:lvl>
    <w:lvl w:ilvl="5">
      <w:start w:val="1"/>
      <w:numFmt w:val="decimal"/>
      <w:lvlText w:val="%1.%2.%3.%4.%5.%6."/>
      <w:lvlJc w:val="left"/>
      <w:pPr>
        <w:tabs>
          <w:tab w:val="num" w:pos="4017"/>
        </w:tabs>
        <w:ind w:left="2793" w:hanging="936"/>
      </w:pPr>
      <w:rPr>
        <w:rFonts w:hint="default"/>
      </w:rPr>
    </w:lvl>
    <w:lvl w:ilvl="6">
      <w:start w:val="1"/>
      <w:numFmt w:val="decimal"/>
      <w:lvlText w:val="%1.%2.%3.%4.%5.%6.%7."/>
      <w:lvlJc w:val="left"/>
      <w:pPr>
        <w:tabs>
          <w:tab w:val="num" w:pos="4737"/>
        </w:tabs>
        <w:ind w:left="3297" w:hanging="1080"/>
      </w:pPr>
      <w:rPr>
        <w:rFonts w:hint="default"/>
      </w:rPr>
    </w:lvl>
    <w:lvl w:ilvl="7">
      <w:start w:val="1"/>
      <w:numFmt w:val="decimal"/>
      <w:lvlText w:val="%1.%2.%3.%4.%5.%6.%7.%8."/>
      <w:lvlJc w:val="left"/>
      <w:pPr>
        <w:tabs>
          <w:tab w:val="num" w:pos="5457"/>
        </w:tabs>
        <w:ind w:left="3801" w:hanging="1224"/>
      </w:pPr>
      <w:rPr>
        <w:rFonts w:hint="default"/>
      </w:rPr>
    </w:lvl>
    <w:lvl w:ilvl="8">
      <w:start w:val="1"/>
      <w:numFmt w:val="decimal"/>
      <w:lvlText w:val="%1.%2.%3.%4.%5.%6.%7.%8.%9."/>
      <w:lvlJc w:val="left"/>
      <w:pPr>
        <w:tabs>
          <w:tab w:val="num" w:pos="6177"/>
        </w:tabs>
        <w:ind w:left="4377" w:hanging="1440"/>
      </w:pPr>
      <w:rPr>
        <w:rFonts w:hint="default"/>
      </w:rPr>
    </w:lvl>
  </w:abstractNum>
  <w:num w:numId="1">
    <w:abstractNumId w:val="5"/>
  </w:num>
  <w:num w:numId="2">
    <w:abstractNumId w:val="15"/>
  </w:num>
  <w:num w:numId="3">
    <w:abstractNumId w:val="10"/>
  </w:num>
  <w:num w:numId="4">
    <w:abstractNumId w:val="12"/>
  </w:num>
  <w:num w:numId="5">
    <w:abstractNumId w:val="4"/>
  </w:num>
  <w:num w:numId="6">
    <w:abstractNumId w:val="0"/>
  </w:num>
  <w:num w:numId="7">
    <w:abstractNumId w:val="9"/>
  </w:num>
  <w:num w:numId="8">
    <w:abstractNumId w:val="6"/>
  </w:num>
  <w:num w:numId="9">
    <w:abstractNumId w:val="14"/>
  </w:num>
  <w:num w:numId="10">
    <w:abstractNumId w:val="7"/>
  </w:num>
  <w:num w:numId="11">
    <w:abstractNumId w:val="11"/>
  </w:num>
  <w:num w:numId="12">
    <w:abstractNumId w:val="3"/>
  </w:num>
  <w:num w:numId="13">
    <w:abstractNumId w:val="16"/>
  </w:num>
  <w:num w:numId="14">
    <w:abstractNumId w:val="17"/>
  </w:num>
  <w:num w:numId="15">
    <w:abstractNumId w:val="2"/>
  </w:num>
  <w:num w:numId="16">
    <w:abstractNumId w:val="1"/>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75"/>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martMergeProps" w:val="count=1_x000d__x000a_"/>
    <w:docVar w:name="SmartMergeSS" w:val="false"/>
    <w:docVar w:name="SmartMergeUrl" w:val="H:\merge.doc"/>
  </w:docVars>
  <w:rsids>
    <w:rsidRoot w:val="00530689"/>
    <w:rsid w:val="00013902"/>
    <w:rsid w:val="00027731"/>
    <w:rsid w:val="0004600F"/>
    <w:rsid w:val="0006187D"/>
    <w:rsid w:val="00081281"/>
    <w:rsid w:val="00082409"/>
    <w:rsid w:val="000E5AA4"/>
    <w:rsid w:val="000E7CBF"/>
    <w:rsid w:val="00121E1A"/>
    <w:rsid w:val="0013488B"/>
    <w:rsid w:val="00153C07"/>
    <w:rsid w:val="001D0CE9"/>
    <w:rsid w:val="002027A6"/>
    <w:rsid w:val="00236B8B"/>
    <w:rsid w:val="00236F87"/>
    <w:rsid w:val="00266A87"/>
    <w:rsid w:val="002A1326"/>
    <w:rsid w:val="002E7E72"/>
    <w:rsid w:val="00306230"/>
    <w:rsid w:val="0030671C"/>
    <w:rsid w:val="0039193E"/>
    <w:rsid w:val="00395302"/>
    <w:rsid w:val="003A7A83"/>
    <w:rsid w:val="00484778"/>
    <w:rsid w:val="00492FCC"/>
    <w:rsid w:val="004A758C"/>
    <w:rsid w:val="004E20B1"/>
    <w:rsid w:val="00500F58"/>
    <w:rsid w:val="0051418A"/>
    <w:rsid w:val="005142C0"/>
    <w:rsid w:val="0052027D"/>
    <w:rsid w:val="00530689"/>
    <w:rsid w:val="00561A30"/>
    <w:rsid w:val="00596C0C"/>
    <w:rsid w:val="00621802"/>
    <w:rsid w:val="00653148"/>
    <w:rsid w:val="00686ED0"/>
    <w:rsid w:val="006A35BC"/>
    <w:rsid w:val="006B7AA0"/>
    <w:rsid w:val="007106D9"/>
    <w:rsid w:val="0072703D"/>
    <w:rsid w:val="00777CD5"/>
    <w:rsid w:val="00822C6A"/>
    <w:rsid w:val="00822DC1"/>
    <w:rsid w:val="00822E1D"/>
    <w:rsid w:val="00863D49"/>
    <w:rsid w:val="008946C8"/>
    <w:rsid w:val="008A2595"/>
    <w:rsid w:val="008E28FC"/>
    <w:rsid w:val="0092517B"/>
    <w:rsid w:val="009277B8"/>
    <w:rsid w:val="00997F15"/>
    <w:rsid w:val="009F50CE"/>
    <w:rsid w:val="00A2023B"/>
    <w:rsid w:val="00A91AD0"/>
    <w:rsid w:val="00A97D1C"/>
    <w:rsid w:val="00AA2B4B"/>
    <w:rsid w:val="00AB09AF"/>
    <w:rsid w:val="00AC4636"/>
    <w:rsid w:val="00B635F6"/>
    <w:rsid w:val="00B851C4"/>
    <w:rsid w:val="00BC3D8C"/>
    <w:rsid w:val="00BC6287"/>
    <w:rsid w:val="00BC6CFA"/>
    <w:rsid w:val="00BE47C3"/>
    <w:rsid w:val="00BF2C9C"/>
    <w:rsid w:val="00C07A64"/>
    <w:rsid w:val="00C84A57"/>
    <w:rsid w:val="00C96852"/>
    <w:rsid w:val="00CB3F91"/>
    <w:rsid w:val="00CD2354"/>
    <w:rsid w:val="00CE0B19"/>
    <w:rsid w:val="00D67D7C"/>
    <w:rsid w:val="00E1579E"/>
    <w:rsid w:val="00E46C1E"/>
    <w:rsid w:val="00ED446A"/>
    <w:rsid w:val="00EF21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822DC1"/>
    <w:pPr>
      <w:spacing w:line="300" w:lineRule="atLeast"/>
    </w:pPr>
    <w:rPr>
      <w:rFonts w:ascii="Verdana" w:hAnsi="Verdana"/>
      <w:spacing w:val="5"/>
      <w:sz w:val="17"/>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320"/>
        <w:tab w:val="right" w:pos="8640"/>
      </w:tabs>
    </w:pPr>
  </w:style>
  <w:style w:type="paragraph" w:styleId="Voettekst">
    <w:name w:val="footer"/>
    <w:basedOn w:val="Standaard"/>
    <w:pPr>
      <w:tabs>
        <w:tab w:val="center" w:pos="4320"/>
        <w:tab w:val="right" w:pos="8640"/>
      </w:tabs>
    </w:pPr>
  </w:style>
  <w:style w:type="paragraph" w:customStyle="1" w:styleId="Kop1eniveau">
    <w:name w:val="Kop 1e niveau"/>
    <w:basedOn w:val="Standaard"/>
    <w:next w:val="Standaard"/>
    <w:qFormat/>
    <w:pPr>
      <w:numPr>
        <w:numId w:val="14"/>
      </w:numPr>
      <w:tabs>
        <w:tab w:val="clear" w:pos="105"/>
        <w:tab w:val="left" w:pos="0"/>
      </w:tabs>
      <w:spacing w:after="300"/>
    </w:pPr>
    <w:rPr>
      <w:b/>
    </w:rPr>
  </w:style>
  <w:style w:type="paragraph" w:customStyle="1" w:styleId="Kop2eniveau">
    <w:name w:val="Kop 2e niveau"/>
    <w:basedOn w:val="Standaard"/>
    <w:next w:val="Standaard"/>
    <w:qFormat/>
    <w:pPr>
      <w:numPr>
        <w:ilvl w:val="1"/>
        <w:numId w:val="14"/>
      </w:numPr>
      <w:tabs>
        <w:tab w:val="clear" w:pos="266"/>
        <w:tab w:val="left" w:pos="0"/>
      </w:tabs>
    </w:pPr>
    <w:rPr>
      <w:i/>
    </w:rPr>
  </w:style>
  <w:style w:type="paragraph" w:customStyle="1" w:styleId="StandaardKlein">
    <w:name w:val="Standaard Klein"/>
    <w:basedOn w:val="Koptekst"/>
    <w:qFormat/>
    <w:pPr>
      <w:tabs>
        <w:tab w:val="clear" w:pos="4320"/>
        <w:tab w:val="clear" w:pos="8640"/>
      </w:tabs>
    </w:pPr>
    <w:rPr>
      <w:sz w:val="13"/>
    </w:rPr>
  </w:style>
  <w:style w:type="paragraph" w:customStyle="1" w:styleId="OpsommingBullit">
    <w:name w:val="Opsomming Bullit"/>
    <w:basedOn w:val="Standaard"/>
    <w:uiPriority w:val="1"/>
    <w:qFormat/>
    <w:pPr>
      <w:numPr>
        <w:numId w:val="1"/>
      </w:numPr>
    </w:pPr>
  </w:style>
  <w:style w:type="character" w:styleId="Paginanummer">
    <w:name w:val="page number"/>
    <w:basedOn w:val="Standaardalinea-lettertype"/>
  </w:style>
  <w:style w:type="paragraph" w:styleId="Voetnoottekst">
    <w:name w:val="footnote text"/>
    <w:basedOn w:val="Standaard"/>
    <w:link w:val="VoetnoottekstChar"/>
    <w:pPr>
      <w:spacing w:line="250" w:lineRule="exact"/>
    </w:pPr>
    <w:rPr>
      <w:spacing w:val="2"/>
      <w:sz w:val="13"/>
      <w:szCs w:val="20"/>
    </w:rPr>
  </w:style>
  <w:style w:type="paragraph" w:customStyle="1" w:styleId="test">
    <w:name w:val="test"/>
    <w:basedOn w:val="Standaard"/>
    <w:pPr>
      <w:numPr>
        <w:numId w:val="17"/>
      </w:numPr>
    </w:pPr>
  </w:style>
  <w:style w:type="paragraph" w:customStyle="1" w:styleId="Bijlage">
    <w:name w:val="Bijlage"/>
    <w:basedOn w:val="Standaard"/>
    <w:next w:val="Standaard"/>
    <w:uiPriority w:val="2"/>
    <w:qFormat/>
    <w:rsid w:val="002E7E72"/>
    <w:pPr>
      <w:pageBreakBefore/>
      <w:spacing w:after="300"/>
    </w:pPr>
    <w:rPr>
      <w:b/>
    </w:rPr>
  </w:style>
  <w:style w:type="paragraph" w:styleId="Lijstopsomteken">
    <w:name w:val="List Bullet"/>
    <w:basedOn w:val="Standaard"/>
    <w:autoRedefine/>
    <w:pPr>
      <w:numPr>
        <w:numId w:val="16"/>
      </w:numPr>
    </w:pPr>
    <w:rPr>
      <w:sz w:val="40"/>
    </w:rPr>
  </w:style>
  <w:style w:type="paragraph" w:customStyle="1" w:styleId="Rubricering">
    <w:name w:val="Rubricering"/>
    <w:basedOn w:val="Standaard"/>
    <w:rsid w:val="00ED446A"/>
    <w:pPr>
      <w:framePr w:wrap="around" w:vAnchor="page" w:hAnchor="margin" w:y="2394"/>
      <w:suppressOverlap/>
    </w:pPr>
    <w:rPr>
      <w:caps/>
    </w:rPr>
  </w:style>
  <w:style w:type="paragraph" w:styleId="Ballontekst">
    <w:name w:val="Balloon Text"/>
    <w:basedOn w:val="Standaard"/>
    <w:link w:val="BallontekstChar"/>
    <w:rsid w:val="000E7CB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E7CBF"/>
    <w:rPr>
      <w:rFonts w:ascii="Tahoma" w:hAnsi="Tahoma" w:cs="Tahoma"/>
      <w:spacing w:val="5"/>
      <w:sz w:val="16"/>
      <w:szCs w:val="16"/>
      <w:lang w:val="nl-NL" w:eastAsia="en-US"/>
    </w:rPr>
  </w:style>
  <w:style w:type="paragraph" w:customStyle="1" w:styleId="Gegevenskop">
    <w:name w:val="Gegevens kop"/>
    <w:basedOn w:val="Koptekst"/>
    <w:rsid w:val="00E1579E"/>
    <w:pPr>
      <w:framePr w:wrap="around" w:vAnchor="text" w:hAnchor="page" w:x="1248" w:y="-368"/>
      <w:spacing w:after="20" w:line="280" w:lineRule="atLeast"/>
      <w:suppressOverlap/>
    </w:pPr>
    <w:rPr>
      <w:b/>
      <w:bCs/>
      <w:caps/>
      <w:spacing w:val="18"/>
      <w:sz w:val="9"/>
    </w:rPr>
  </w:style>
  <w:style w:type="paragraph" w:customStyle="1" w:styleId="Adresgegevens">
    <w:name w:val="Adresgegevens"/>
    <w:basedOn w:val="Standaard"/>
    <w:rsid w:val="00863D49"/>
    <w:pPr>
      <w:framePr w:wrap="around" w:vAnchor="page" w:hAnchor="page" w:x="8137" w:y="1413"/>
      <w:tabs>
        <w:tab w:val="center" w:pos="4320"/>
        <w:tab w:val="right" w:pos="8640"/>
      </w:tabs>
      <w:spacing w:line="250" w:lineRule="atLeast"/>
      <w:suppressOverlap/>
    </w:pPr>
    <w:rPr>
      <w:spacing w:val="2"/>
      <w:sz w:val="13"/>
    </w:rPr>
  </w:style>
  <w:style w:type="paragraph" w:customStyle="1" w:styleId="Gegevenslabels">
    <w:name w:val="Gegevens labels"/>
    <w:basedOn w:val="Gegevenskop"/>
    <w:rsid w:val="00E1579E"/>
    <w:pPr>
      <w:framePr w:wrap="around" w:vAnchor="page" w:hAnchor="text" w:x="8137" w:y="1413"/>
      <w:jc w:val="right"/>
    </w:pPr>
  </w:style>
  <w:style w:type="character" w:customStyle="1" w:styleId="VoetnoottekstChar">
    <w:name w:val="Voetnoottekst Char"/>
    <w:basedOn w:val="Standaardalinea-lettertype"/>
    <w:link w:val="Voetnoottekst"/>
    <w:rsid w:val="00C07A64"/>
    <w:rPr>
      <w:rFonts w:ascii="Verdana" w:hAnsi="Verdana"/>
      <w:spacing w:val="2"/>
      <w:sz w:val="13"/>
      <w:lang w:eastAsia="en-US"/>
    </w:rPr>
  </w:style>
  <w:style w:type="character" w:styleId="Voetnootmarkering">
    <w:name w:val="footnote reference"/>
    <w:basedOn w:val="Standaardalinea-lettertype"/>
    <w:rsid w:val="00C07A64"/>
    <w:rPr>
      <w:vertAlign w:val="superscript"/>
    </w:rPr>
  </w:style>
  <w:style w:type="paragraph" w:styleId="Lijstalinea">
    <w:name w:val="List Paragraph"/>
    <w:basedOn w:val="Standaard"/>
    <w:uiPriority w:val="34"/>
    <w:qFormat/>
    <w:rsid w:val="00C07A64"/>
    <w:pPr>
      <w:spacing w:line="240" w:lineRule="auto"/>
      <w:ind w:left="720"/>
      <w:contextualSpacing/>
    </w:pPr>
    <w:rPr>
      <w:rFonts w:ascii="Times New Roman" w:hAnsi="Times New Roman"/>
      <w:spacing w:val="0"/>
      <w:sz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822DC1"/>
    <w:pPr>
      <w:spacing w:line="300" w:lineRule="atLeast"/>
    </w:pPr>
    <w:rPr>
      <w:rFonts w:ascii="Verdana" w:hAnsi="Verdana"/>
      <w:spacing w:val="5"/>
      <w:sz w:val="17"/>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320"/>
        <w:tab w:val="right" w:pos="8640"/>
      </w:tabs>
    </w:pPr>
  </w:style>
  <w:style w:type="paragraph" w:styleId="Voettekst">
    <w:name w:val="footer"/>
    <w:basedOn w:val="Standaard"/>
    <w:pPr>
      <w:tabs>
        <w:tab w:val="center" w:pos="4320"/>
        <w:tab w:val="right" w:pos="8640"/>
      </w:tabs>
    </w:pPr>
  </w:style>
  <w:style w:type="paragraph" w:customStyle="1" w:styleId="Kop1eniveau">
    <w:name w:val="Kop 1e niveau"/>
    <w:basedOn w:val="Standaard"/>
    <w:next w:val="Standaard"/>
    <w:qFormat/>
    <w:pPr>
      <w:numPr>
        <w:numId w:val="14"/>
      </w:numPr>
      <w:tabs>
        <w:tab w:val="clear" w:pos="105"/>
        <w:tab w:val="left" w:pos="0"/>
      </w:tabs>
      <w:spacing w:after="300"/>
    </w:pPr>
    <w:rPr>
      <w:b/>
    </w:rPr>
  </w:style>
  <w:style w:type="paragraph" w:customStyle="1" w:styleId="Kop2eniveau">
    <w:name w:val="Kop 2e niveau"/>
    <w:basedOn w:val="Standaard"/>
    <w:next w:val="Standaard"/>
    <w:qFormat/>
    <w:pPr>
      <w:numPr>
        <w:ilvl w:val="1"/>
        <w:numId w:val="14"/>
      </w:numPr>
      <w:tabs>
        <w:tab w:val="clear" w:pos="266"/>
        <w:tab w:val="left" w:pos="0"/>
      </w:tabs>
    </w:pPr>
    <w:rPr>
      <w:i/>
    </w:rPr>
  </w:style>
  <w:style w:type="paragraph" w:customStyle="1" w:styleId="StandaardKlein">
    <w:name w:val="Standaard Klein"/>
    <w:basedOn w:val="Koptekst"/>
    <w:qFormat/>
    <w:pPr>
      <w:tabs>
        <w:tab w:val="clear" w:pos="4320"/>
        <w:tab w:val="clear" w:pos="8640"/>
      </w:tabs>
    </w:pPr>
    <w:rPr>
      <w:sz w:val="13"/>
    </w:rPr>
  </w:style>
  <w:style w:type="paragraph" w:customStyle="1" w:styleId="OpsommingBullit">
    <w:name w:val="Opsomming Bullit"/>
    <w:basedOn w:val="Standaard"/>
    <w:uiPriority w:val="1"/>
    <w:qFormat/>
    <w:pPr>
      <w:numPr>
        <w:numId w:val="1"/>
      </w:numPr>
    </w:pPr>
  </w:style>
  <w:style w:type="character" w:styleId="Paginanummer">
    <w:name w:val="page number"/>
    <w:basedOn w:val="Standaardalinea-lettertype"/>
  </w:style>
  <w:style w:type="paragraph" w:styleId="Voetnoottekst">
    <w:name w:val="footnote text"/>
    <w:basedOn w:val="Standaard"/>
    <w:link w:val="VoetnoottekstChar"/>
    <w:pPr>
      <w:spacing w:line="250" w:lineRule="exact"/>
    </w:pPr>
    <w:rPr>
      <w:spacing w:val="2"/>
      <w:sz w:val="13"/>
      <w:szCs w:val="20"/>
    </w:rPr>
  </w:style>
  <w:style w:type="paragraph" w:customStyle="1" w:styleId="test">
    <w:name w:val="test"/>
    <w:basedOn w:val="Standaard"/>
    <w:pPr>
      <w:numPr>
        <w:numId w:val="17"/>
      </w:numPr>
    </w:pPr>
  </w:style>
  <w:style w:type="paragraph" w:customStyle="1" w:styleId="Bijlage">
    <w:name w:val="Bijlage"/>
    <w:basedOn w:val="Standaard"/>
    <w:next w:val="Standaard"/>
    <w:uiPriority w:val="2"/>
    <w:qFormat/>
    <w:rsid w:val="002E7E72"/>
    <w:pPr>
      <w:pageBreakBefore/>
      <w:spacing w:after="300"/>
    </w:pPr>
    <w:rPr>
      <w:b/>
    </w:rPr>
  </w:style>
  <w:style w:type="paragraph" w:styleId="Lijstopsomteken">
    <w:name w:val="List Bullet"/>
    <w:basedOn w:val="Standaard"/>
    <w:autoRedefine/>
    <w:pPr>
      <w:numPr>
        <w:numId w:val="16"/>
      </w:numPr>
    </w:pPr>
    <w:rPr>
      <w:sz w:val="40"/>
    </w:rPr>
  </w:style>
  <w:style w:type="paragraph" w:customStyle="1" w:styleId="Rubricering">
    <w:name w:val="Rubricering"/>
    <w:basedOn w:val="Standaard"/>
    <w:rsid w:val="00ED446A"/>
    <w:pPr>
      <w:framePr w:wrap="around" w:vAnchor="page" w:hAnchor="margin" w:y="2394"/>
      <w:suppressOverlap/>
    </w:pPr>
    <w:rPr>
      <w:caps/>
    </w:rPr>
  </w:style>
  <w:style w:type="paragraph" w:styleId="Ballontekst">
    <w:name w:val="Balloon Text"/>
    <w:basedOn w:val="Standaard"/>
    <w:link w:val="BallontekstChar"/>
    <w:rsid w:val="000E7CB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E7CBF"/>
    <w:rPr>
      <w:rFonts w:ascii="Tahoma" w:hAnsi="Tahoma" w:cs="Tahoma"/>
      <w:spacing w:val="5"/>
      <w:sz w:val="16"/>
      <w:szCs w:val="16"/>
      <w:lang w:val="nl-NL" w:eastAsia="en-US"/>
    </w:rPr>
  </w:style>
  <w:style w:type="paragraph" w:customStyle="1" w:styleId="Gegevenskop">
    <w:name w:val="Gegevens kop"/>
    <w:basedOn w:val="Koptekst"/>
    <w:rsid w:val="00E1579E"/>
    <w:pPr>
      <w:framePr w:wrap="around" w:vAnchor="text" w:hAnchor="page" w:x="1248" w:y="-368"/>
      <w:spacing w:after="20" w:line="280" w:lineRule="atLeast"/>
      <w:suppressOverlap/>
    </w:pPr>
    <w:rPr>
      <w:b/>
      <w:bCs/>
      <w:caps/>
      <w:spacing w:val="18"/>
      <w:sz w:val="9"/>
    </w:rPr>
  </w:style>
  <w:style w:type="paragraph" w:customStyle="1" w:styleId="Adresgegevens">
    <w:name w:val="Adresgegevens"/>
    <w:basedOn w:val="Standaard"/>
    <w:rsid w:val="00863D49"/>
    <w:pPr>
      <w:framePr w:wrap="around" w:vAnchor="page" w:hAnchor="page" w:x="8137" w:y="1413"/>
      <w:tabs>
        <w:tab w:val="center" w:pos="4320"/>
        <w:tab w:val="right" w:pos="8640"/>
      </w:tabs>
      <w:spacing w:line="250" w:lineRule="atLeast"/>
      <w:suppressOverlap/>
    </w:pPr>
    <w:rPr>
      <w:spacing w:val="2"/>
      <w:sz w:val="13"/>
    </w:rPr>
  </w:style>
  <w:style w:type="paragraph" w:customStyle="1" w:styleId="Gegevenslabels">
    <w:name w:val="Gegevens labels"/>
    <w:basedOn w:val="Gegevenskop"/>
    <w:rsid w:val="00E1579E"/>
    <w:pPr>
      <w:framePr w:wrap="around" w:vAnchor="page" w:hAnchor="text" w:x="8137" w:y="1413"/>
      <w:jc w:val="right"/>
    </w:pPr>
  </w:style>
  <w:style w:type="character" w:customStyle="1" w:styleId="VoetnoottekstChar">
    <w:name w:val="Voetnoottekst Char"/>
    <w:basedOn w:val="Standaardalinea-lettertype"/>
    <w:link w:val="Voetnoottekst"/>
    <w:rsid w:val="00C07A64"/>
    <w:rPr>
      <w:rFonts w:ascii="Verdana" w:hAnsi="Verdana"/>
      <w:spacing w:val="2"/>
      <w:sz w:val="13"/>
      <w:lang w:eastAsia="en-US"/>
    </w:rPr>
  </w:style>
  <w:style w:type="character" w:styleId="Voetnootmarkering">
    <w:name w:val="footnote reference"/>
    <w:basedOn w:val="Standaardalinea-lettertype"/>
    <w:rsid w:val="00C07A64"/>
    <w:rPr>
      <w:vertAlign w:val="superscript"/>
    </w:rPr>
  </w:style>
  <w:style w:type="paragraph" w:styleId="Lijstalinea">
    <w:name w:val="List Paragraph"/>
    <w:basedOn w:val="Standaard"/>
    <w:uiPriority w:val="34"/>
    <w:qFormat/>
    <w:rsid w:val="00C07A64"/>
    <w:pPr>
      <w:spacing w:line="240" w:lineRule="auto"/>
      <w:ind w:left="720"/>
      <w:contextualSpacing/>
    </w:pPr>
    <w:rPr>
      <w:rFonts w:ascii="Times New Roman" w:hAnsi="Times New Roman"/>
      <w:spacing w:val="0"/>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rael\AppData\Local\Microsoft\Windows\Temporary%20Internet%20Files\Content.IE5\RMAUOUAG\Tijdelijk_bestand_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648</ap:Words>
  <ap:Characters>3893</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vt:lpstr>
    </vt:vector>
  </ap:TitlesOfParts>
  <ap:LinksUpToDate>false</ap:LinksUpToDate>
  <ap:CharactersWithSpaces>4532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2017-09-04T13:30:00.0000000Z</lastPrinted>
  <dcterms:created xsi:type="dcterms:W3CDTF">2017-09-04T13:36:00.0000000Z</dcterms:created>
  <dcterms:modified xsi:type="dcterms:W3CDTF">2017-09-04T13:36:00.0000000Z</dcterms:modified>
  <dc:description>------------------------</dc:description>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opVoetTekstID">
    <vt:i4>1</vt:i4>
  </property>
  <property fmtid="{D5CDD505-2E9C-101B-9397-08002B2CF9AE}" pid="3" name="p1/1">
    <vt:lpwstr/>
  </property>
  <property fmtid="{D5CDD505-2E9C-101B-9397-08002B2CF9AE}" pid="4" name="p2/1">
    <vt:lpwstr/>
  </property>
  <property fmtid="{D5CDD505-2E9C-101B-9397-08002B2CF9AE}" pid="5" name="Knoppenbalk">
    <vt:lpwstr/>
  </property>
  <property fmtid="{D5CDD505-2E9C-101B-9397-08002B2CF9AE}" pid="6" name="ContentTypeId">
    <vt:lpwstr>0x01010067CB8F3599E9C1429D84DA79FDCAD565</vt:lpwstr>
  </property>
</Properties>
</file>