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W01.17.0090/I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8 mei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76926" w:rsidRDefault="00D15CD1">
              <w:r>
                <w:t>Bij Kabinetsmissive van 24 maart 2017, no.2017000504, heeft Uwe Majesteit, op voordracht van de Minister-President, Minister van Algemene Zaken, mede namens de Minister van Defensie, bij de Afdeling advisering van de Raad van State ter overweging aanhangig gemaakt het voorstel van wet tot wijziging Kaderwet dienstplicht en Wet gewetensbezwaren militaire dienst in verband met het van toepassing worden van de dienstplicht op vrouwen,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254559979"/>
              </w:sdtPr>
              <w:sdtEndPr/>
              <w:sdtContent>
                <w:p w:rsidR="004A563E" w:rsidP="004A563E" w:rsidRDefault="00D15CD1">
                  <w:r>
                    <w:t xml:space="preserve">Het wetsvoorstel regelt dat de dienstplicht voortaan ook van toepassing wordt op vrouwen. Daartoe worden de bepalingen in de Kaderwet dienstplicht en de Wet gewetensbezwaren militaire dienst, die thans enkel op mannen betrekking hebben, zodanig aangepast dat ze sekseneutraal worden geformuleerd. </w:t>
                  </w:r>
                </w:p>
                <w:p w:rsidR="004A563E" w:rsidP="004A563E" w:rsidRDefault="0067036B"/>
                <w:p w:rsidR="004A563E" w:rsidP="004A563E" w:rsidRDefault="00D15CD1">
                  <w:r>
                    <w:t xml:space="preserve">De Afdeling advisering van de Raad van State adviseert het voorstel aan de Tweede Kamer te zenden, maar acht aanpassing en aanvulling van de toelichting aangewezen wat betreft de motivering en de verhouding tot artikelen 1 en 98 van de Grondwet. </w:t>
                  </w:r>
                </w:p>
                <w:p w:rsidR="004A563E" w:rsidP="004A563E" w:rsidRDefault="0067036B"/>
                <w:p w:rsidR="004A563E" w:rsidP="004A563E" w:rsidRDefault="00D15CD1">
                  <w:r>
                    <w:t>1.</w:t>
                  </w:r>
                  <w:r>
                    <w:tab/>
                  </w:r>
                  <w:r w:rsidRPr="00611366">
                    <w:rPr>
                      <w:u w:val="single"/>
                    </w:rPr>
                    <w:t>Verhouding tot de Grondwet</w:t>
                  </w:r>
                </w:p>
                <w:p w:rsidR="004A563E" w:rsidP="004A563E" w:rsidRDefault="0067036B"/>
                <w:p w:rsidR="004B065B" w:rsidP="004A563E" w:rsidRDefault="00D15CD1">
                  <w:r w:rsidRPr="00F70B52">
                    <w:t xml:space="preserve">De toelichting gaat </w:t>
                  </w:r>
                  <w:r>
                    <w:t>summier</w:t>
                  </w:r>
                  <w:r w:rsidRPr="00F70B52">
                    <w:t xml:space="preserve"> in op de verhouding tot de Grondwet. Onder verwijzing naar artikel 1 van de Grondwet wordt </w:t>
                  </w:r>
                  <w:r>
                    <w:t>gesteld</w:t>
                  </w:r>
                  <w:r w:rsidRPr="00F70B52">
                    <w:t xml:space="preserve"> dat de maatschappelijke positie van de vrouw inmiddels zozeer gelijkwaardig is </w:t>
                  </w:r>
                  <w:r>
                    <w:t xml:space="preserve">geworden </w:t>
                  </w:r>
                  <w:r w:rsidRPr="00F70B52">
                    <w:t>aan die van de man, dat ma</w:t>
                  </w:r>
                  <w:r>
                    <w:t>n</w:t>
                  </w:r>
                  <w:r w:rsidRPr="00F70B52">
                    <w:t>n</w:t>
                  </w:r>
                  <w:r>
                    <w:t>en</w:t>
                  </w:r>
                  <w:r w:rsidRPr="00F70B52">
                    <w:t xml:space="preserve"> en vrouw</w:t>
                  </w:r>
                  <w:r>
                    <w:t>en</w:t>
                  </w:r>
                  <w:r w:rsidRPr="00F70B52">
                    <w:t xml:space="preserve"> in dat opzicht kunnen worden aangemerkt als “gelijke gevallen”.</w:t>
                  </w:r>
                  <w:r>
                    <w:t xml:space="preserve"> De Afdeling merkt op dat het op grond van artikel 1 van de Grondwet gelijkelijk aan mannen en vrouwen opleggen van een verplichting zoals de dienstplicht niet primair gekoppeld dient te worden aan de al dan niet gelijkwaardige </w:t>
                  </w:r>
                  <w:proofErr w:type="spellStart"/>
                  <w:r>
                    <w:t>sociaal-economische</w:t>
                  </w:r>
                  <w:proofErr w:type="spellEnd"/>
                  <w:r>
                    <w:t xml:space="preserve"> positie van mannen en vrouwen. Wel onderkent de Afdeling de zin van het voorstel, nu in toenemende mate het risico aanwezig is dat een dienstplicht die zich alleen richt op mannen in het licht van gewijzigde rechtsopvattingen in strijd bevonden wordt met artikel 1 van de Grondwet en andere gelijkheidsnormen.</w:t>
                  </w:r>
                  <w:r>
                    <w:rPr>
                      <w:rStyle w:val="FootnoteReference"/>
                    </w:rPr>
                    <w:footnoteReference w:id="1"/>
                  </w:r>
                  <w:r>
                    <w:t xml:space="preserve"> De toelichting verdient in dat opzicht aanpassing.</w:t>
                  </w:r>
                </w:p>
                <w:p w:rsidR="004B065B" w:rsidP="004A563E" w:rsidRDefault="0067036B"/>
                <w:p w:rsidR="00DC6D37" w:rsidRDefault="00D15CD1">
                  <w:r>
                    <w:t>De toelichting s</w:t>
                  </w:r>
                  <w:r w:rsidRPr="00F70B52">
                    <w:t>tel</w:t>
                  </w:r>
                  <w:r>
                    <w:t xml:space="preserve">t </w:t>
                  </w:r>
                  <w:r w:rsidRPr="00F70B52">
                    <w:t>dat nu in de Grondwet ten aanzien van de krijgsmacht geen onderscheid wordt gemaakt tussen man en vrouw, het voor de hand ligt dat vrouwen gelijk aan mannen een bijdrage leveren aan de taken die de krijgsmacht uitvoert.</w:t>
                  </w:r>
                  <w:r w:rsidRPr="00F70B52">
                    <w:rPr>
                      <w:vertAlign w:val="superscript"/>
                    </w:rPr>
                    <w:footnoteReference w:id="2"/>
                  </w:r>
                  <w:r>
                    <w:t xml:space="preserve"> </w:t>
                  </w:r>
                  <w:r w:rsidRPr="00F70B52">
                    <w:t xml:space="preserve">De Afdeling merkt op dat de toelichting niet ingaat op de </w:t>
                  </w:r>
                  <w:r>
                    <w:t xml:space="preserve">historische </w:t>
                  </w:r>
                  <w:r w:rsidRPr="00F70B52">
                    <w:t xml:space="preserve">betekenis </w:t>
                  </w:r>
                  <w:r>
                    <w:t>alsmede de thans impliciet gehuldigde</w:t>
                  </w:r>
                  <w:r w:rsidRPr="00F70B52">
                    <w:t xml:space="preserve"> </w:t>
                  </w:r>
                  <w:r>
                    <w:t>(</w:t>
                  </w:r>
                  <w:r w:rsidRPr="00F70B52">
                    <w:t>her</w:t>
                  </w:r>
                  <w:r>
                    <w:t>)</w:t>
                  </w:r>
                  <w:r w:rsidRPr="00F70B52">
                    <w:t>interpretatie van artikel 98, eerste lid, van de Grondwet (</w:t>
                  </w:r>
                  <w:r>
                    <w:t xml:space="preserve">de </w:t>
                  </w:r>
                  <w:r w:rsidRPr="00F70B52">
                    <w:t>bepaling over de krijgsmacht) in het licht van artikel 1 van de Grondwet. Artikel 98</w:t>
                  </w:r>
                  <w:r>
                    <w:t xml:space="preserve"> </w:t>
                  </w:r>
                  <w:r w:rsidRPr="00F70B52">
                    <w:t>van de Grondwet is weliswaar sekseneutraal geformuleerd,</w:t>
                  </w:r>
                  <w:r w:rsidRPr="00F70B52">
                    <w:rPr>
                      <w:vertAlign w:val="superscript"/>
                    </w:rPr>
                    <w:footnoteReference w:id="3"/>
                  </w:r>
                  <w:r w:rsidRPr="00F70B52">
                    <w:t xml:space="preserve"> maar vanaf het moment dat de krijgsmacht in de Nederlandse Grondwet is vastgelegd </w:t>
                  </w:r>
                  <w:r>
                    <w:t xml:space="preserve">zijn de betreffende </w:t>
                  </w:r>
                  <w:r>
                    <w:lastRenderedPageBreak/>
                    <w:t xml:space="preserve">bepalingen steeds </w:t>
                  </w:r>
                  <w:r w:rsidRPr="00F70B52">
                    <w:t>zodanig geïnterpreteerd dat de dienstplicht alleen g</w:t>
                  </w:r>
                  <w:r>
                    <w:t>old voor</w:t>
                  </w:r>
                  <w:r w:rsidRPr="00F70B52">
                    <w:t xml:space="preserve"> mannen.</w:t>
                  </w:r>
                  <w:r w:rsidRPr="00F70B52">
                    <w:rPr>
                      <w:vertAlign w:val="superscript"/>
                    </w:rPr>
                    <w:footnoteReference w:id="4"/>
                  </w:r>
                  <w:r w:rsidRPr="00F70B52">
                    <w:t xml:space="preserve"> </w:t>
                  </w:r>
                  <w:r>
                    <w:t>De toelichting gaat er evenwel vanuit dat er, bezien</w:t>
                  </w:r>
                  <w:r w:rsidRPr="00F70B52">
                    <w:t xml:space="preserve"> in het licht van </w:t>
                  </w:r>
                  <w:r>
                    <w:t>het in artikel 1 Grondwet neergelegde beginsel van</w:t>
                  </w:r>
                  <w:r w:rsidRPr="00F70B52">
                    <w:t xml:space="preserve"> gelijke behandeling van mannen en vrouwen</w:t>
                  </w:r>
                  <w:r>
                    <w:t>,</w:t>
                  </w:r>
                  <w:r w:rsidRPr="00F70B52">
                    <w:t xml:space="preserve"> </w:t>
                  </w:r>
                  <w:r>
                    <w:t xml:space="preserve">thans </w:t>
                  </w:r>
                  <w:r w:rsidRPr="00F70B52">
                    <w:t xml:space="preserve">aanleiding </w:t>
                  </w:r>
                  <w:r>
                    <w:t xml:space="preserve">is </w:t>
                  </w:r>
                  <w:r w:rsidRPr="00F70B52">
                    <w:t>tot</w:t>
                  </w:r>
                  <w:r>
                    <w:t xml:space="preserve"> een</w:t>
                  </w:r>
                  <w:r w:rsidRPr="00F70B52">
                    <w:t xml:space="preserve"> herinterpretatie van artikel 98 Grondwet in die zin dat de </w:t>
                  </w:r>
                  <w:r>
                    <w:t>dienstplicht</w:t>
                  </w:r>
                  <w:r w:rsidRPr="00F70B52">
                    <w:t xml:space="preserve"> niet meer alleen</w:t>
                  </w:r>
                  <w:r>
                    <w:t xml:space="preserve"> betrekking heeft</w:t>
                  </w:r>
                  <w:r w:rsidRPr="00F70B52">
                    <w:t xml:space="preserve"> op mannen, maar ook op vrouwen. </w:t>
                  </w:r>
                  <w:r>
                    <w:t>Dat zou in de toelichting geëxpliciteerd moeten worden.</w:t>
                  </w:r>
                </w:p>
                <w:p w:rsidR="004A563E" w:rsidP="004A563E" w:rsidRDefault="0067036B"/>
                <w:p w:rsidR="0031089B" w:rsidP="00F70B52" w:rsidRDefault="00D15CD1">
                  <w:r w:rsidRPr="00F70B52">
                    <w:t xml:space="preserve">De Afdeling adviseert de toelichting in </w:t>
                  </w:r>
                  <w:r>
                    <w:t xml:space="preserve">het licht van </w:t>
                  </w:r>
                  <w:r w:rsidRPr="00F70B52">
                    <w:t>het voorgaande</w:t>
                  </w:r>
                  <w:r>
                    <w:t xml:space="preserve"> aan te passen en aan te vullen</w:t>
                  </w:r>
                  <w:r w:rsidRPr="00F70B52">
                    <w:t>.</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D15CD1">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76926" w:rsidRDefault="00D15CD1">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W01.17.0090</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E70C71" w:rsidP="00F70B52" w:rsidRDefault="00D15CD1">
              <w:pPr>
                <w:numPr>
                  <w:ilvl w:val="0"/>
                  <w:numId w:val="1"/>
                </w:numPr>
              </w:pPr>
              <w:r>
                <w:t>Artikel I, onderdeel B: het nieuwe derde lid van artikel 3 schrappen en onder vernummering van artikel III tot artikel IV in een nieuw artikel III als overgangsrecht opnemen (zie aanwijzing 96 Aanwijzingen voor de regelgeving).</w:t>
              </w:r>
            </w:p>
          </w:sdtContent>
        </w:sdt>
        <w:p w:rsidR="00C50D4F" w:rsidP="005841EA" w:rsidRDefault="0067036B">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F6B" w:rsidRDefault="00355F6B" w:rsidP="005B3E03">
      <w:r>
        <w:separator/>
      </w:r>
    </w:p>
    <w:p w:rsidR="00355F6B" w:rsidRDefault="00355F6B"/>
  </w:endnote>
  <w:endnote w:type="continuationSeparator" w:id="0">
    <w:p w:rsidR="00355F6B" w:rsidRDefault="00355F6B" w:rsidP="005B3E03">
      <w:r>
        <w:continuationSeparator/>
      </w:r>
    </w:p>
    <w:p w:rsidR="00355F6B" w:rsidRDefault="00355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F6B" w:rsidRDefault="00355F6B" w:rsidP="005B3E03">
      <w:r>
        <w:separator/>
      </w:r>
    </w:p>
    <w:p w:rsidR="00355F6B" w:rsidRDefault="00355F6B"/>
  </w:footnote>
  <w:footnote w:type="continuationSeparator" w:id="0">
    <w:p w:rsidR="00355F6B" w:rsidRDefault="00355F6B" w:rsidP="005B3E03">
      <w:r>
        <w:continuationSeparator/>
      </w:r>
    </w:p>
    <w:p w:rsidR="00355F6B" w:rsidRDefault="00355F6B"/>
  </w:footnote>
  <w:footnote w:id="1">
    <w:p w:rsidR="00694871" w:rsidRDefault="00D15CD1">
      <w:pPr>
        <w:pStyle w:val="FootnoteText"/>
      </w:pPr>
      <w:r>
        <w:rPr>
          <w:rStyle w:val="FootnoteReference"/>
        </w:rPr>
        <w:footnoteRef/>
      </w:r>
      <w:r>
        <w:t xml:space="preserve"> </w:t>
      </w:r>
      <w:r>
        <w:tab/>
        <w:t>Vgl. het advies van de Raad van State bij het voorstel van een Kaderwet dienstplicht, Kamerstukken II 1994/95, 23 985, B. blz. 8.</w:t>
      </w:r>
    </w:p>
  </w:footnote>
  <w:footnote w:id="2">
    <w:p w:rsidR="004A563E" w:rsidRDefault="00D15CD1" w:rsidP="004A563E">
      <w:pPr>
        <w:pStyle w:val="FootnoteText"/>
      </w:pPr>
      <w:r>
        <w:rPr>
          <w:rStyle w:val="FootnoteReference"/>
        </w:rPr>
        <w:footnoteRef/>
      </w:r>
      <w:r>
        <w:t xml:space="preserve"> </w:t>
      </w:r>
      <w:r>
        <w:tab/>
        <w:t xml:space="preserve">Memorie van toelichting, Algemeen deel, paragraaf 2 getiteld “Verhouding tot hoger recht (Grondwet”. </w:t>
      </w:r>
    </w:p>
  </w:footnote>
  <w:footnote w:id="3">
    <w:p w:rsidR="005A5CA8" w:rsidRDefault="00D15CD1" w:rsidP="005A5CA8">
      <w:pPr>
        <w:pStyle w:val="FootnoteText"/>
      </w:pPr>
      <w:r>
        <w:rPr>
          <w:rStyle w:val="FootnoteReference"/>
        </w:rPr>
        <w:footnoteRef/>
      </w:r>
      <w:r>
        <w:t xml:space="preserve"> </w:t>
      </w:r>
      <w:r>
        <w:tab/>
        <w:t>Artikel 98 Grondwet luidt als volgt:</w:t>
      </w:r>
    </w:p>
    <w:p w:rsidR="005A5CA8" w:rsidRDefault="00D15CD1" w:rsidP="005A5CA8">
      <w:pPr>
        <w:pStyle w:val="FootnoteText"/>
      </w:pPr>
      <w:r>
        <w:tab/>
        <w:t xml:space="preserve">1.De krijgsmacht bestaat uit vrijwillig </w:t>
      </w:r>
      <w:proofErr w:type="spellStart"/>
      <w:r>
        <w:t>dienenden</w:t>
      </w:r>
      <w:proofErr w:type="spellEnd"/>
      <w:r>
        <w:t xml:space="preserve"> en kan mede bestaan uit dienstplichtigen.</w:t>
      </w:r>
    </w:p>
    <w:p w:rsidR="004A563E" w:rsidRDefault="00D15CD1" w:rsidP="005A5CA8">
      <w:pPr>
        <w:pStyle w:val="FootnoteText"/>
      </w:pPr>
      <w:r>
        <w:tab/>
        <w:t xml:space="preserve">2. De wet </w:t>
      </w:r>
      <w:proofErr w:type="spellStart"/>
      <w:r>
        <w:t>regeltde</w:t>
      </w:r>
      <w:proofErr w:type="spellEnd"/>
      <w:r>
        <w:t xml:space="preserve"> verplichte militaire dienst en de bevoegdheid tot opschorting van de oproeping in werkelijke dienst.</w:t>
      </w:r>
    </w:p>
  </w:footnote>
  <w:footnote w:id="4">
    <w:p w:rsidR="004A563E" w:rsidRPr="00044180" w:rsidRDefault="00D15CD1" w:rsidP="004A563E">
      <w:pPr>
        <w:pStyle w:val="FootnoteText"/>
      </w:pPr>
      <w:r>
        <w:rPr>
          <w:rStyle w:val="FootnoteReference"/>
        </w:rPr>
        <w:footnoteRef/>
      </w:r>
      <w:r>
        <w:t xml:space="preserve"> </w:t>
      </w:r>
      <w:r>
        <w:tab/>
        <w:t xml:space="preserve">Zie S. </w:t>
      </w:r>
      <w:proofErr w:type="spellStart"/>
      <w:r>
        <w:t>Meeuwese</w:t>
      </w:r>
      <w:proofErr w:type="spellEnd"/>
      <w:r>
        <w:t xml:space="preserve">, </w:t>
      </w:r>
      <w:r w:rsidRPr="00044180">
        <w:rPr>
          <w:i/>
        </w:rPr>
        <w:t>Twee eeuwen dienstplicht, discipline, dienstweigering en desertie</w:t>
      </w:r>
      <w:r>
        <w:t>, Oisterwijk 2017, blz. 748-752.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01B4">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67036B">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036B">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754068FF"/>
    <w:multiLevelType w:val="hybridMultilevel"/>
    <w:tmpl w:val="28F2385C"/>
    <w:lvl w:ilvl="0" w:tplc="2D5687DA">
      <w:start w:val="1"/>
      <w:numFmt w:val="decimal"/>
      <w:lvlText w:val="%1."/>
      <w:lvlJc w:val="left"/>
      <w:pPr>
        <w:ind w:left="585" w:hanging="360"/>
      </w:pPr>
      <w:rPr>
        <w:rFonts w:hint="default"/>
      </w:rPr>
    </w:lvl>
    <w:lvl w:ilvl="1" w:tplc="04130019" w:tentative="1">
      <w:start w:val="1"/>
      <w:numFmt w:val="lowerLetter"/>
      <w:lvlText w:val="%2."/>
      <w:lvlJc w:val="left"/>
      <w:pPr>
        <w:ind w:left="1305" w:hanging="360"/>
      </w:pPr>
    </w:lvl>
    <w:lvl w:ilvl="2" w:tplc="0413001B" w:tentative="1">
      <w:start w:val="1"/>
      <w:numFmt w:val="lowerRoman"/>
      <w:lvlText w:val="%3."/>
      <w:lvlJc w:val="right"/>
      <w:pPr>
        <w:ind w:left="2025" w:hanging="180"/>
      </w:pPr>
    </w:lvl>
    <w:lvl w:ilvl="3" w:tplc="0413000F" w:tentative="1">
      <w:start w:val="1"/>
      <w:numFmt w:val="decimal"/>
      <w:lvlText w:val="%4."/>
      <w:lvlJc w:val="left"/>
      <w:pPr>
        <w:ind w:left="2745" w:hanging="360"/>
      </w:pPr>
    </w:lvl>
    <w:lvl w:ilvl="4" w:tplc="04130019" w:tentative="1">
      <w:start w:val="1"/>
      <w:numFmt w:val="lowerLetter"/>
      <w:lvlText w:val="%5."/>
      <w:lvlJc w:val="left"/>
      <w:pPr>
        <w:ind w:left="3465" w:hanging="360"/>
      </w:pPr>
    </w:lvl>
    <w:lvl w:ilvl="5" w:tplc="0413001B" w:tentative="1">
      <w:start w:val="1"/>
      <w:numFmt w:val="lowerRoman"/>
      <w:lvlText w:val="%6."/>
      <w:lvlJc w:val="right"/>
      <w:pPr>
        <w:ind w:left="4185" w:hanging="180"/>
      </w:pPr>
    </w:lvl>
    <w:lvl w:ilvl="6" w:tplc="0413000F" w:tentative="1">
      <w:start w:val="1"/>
      <w:numFmt w:val="decimal"/>
      <w:lvlText w:val="%7."/>
      <w:lvlJc w:val="left"/>
      <w:pPr>
        <w:ind w:left="4905" w:hanging="360"/>
      </w:pPr>
    </w:lvl>
    <w:lvl w:ilvl="7" w:tplc="04130019" w:tentative="1">
      <w:start w:val="1"/>
      <w:numFmt w:val="lowerLetter"/>
      <w:lvlText w:val="%8."/>
      <w:lvlJc w:val="left"/>
      <w:pPr>
        <w:ind w:left="5625" w:hanging="360"/>
      </w:pPr>
    </w:lvl>
    <w:lvl w:ilvl="8" w:tplc="0413001B" w:tentative="1">
      <w:start w:val="1"/>
      <w:numFmt w:val="lowerRoman"/>
      <w:lvlText w:val="%9."/>
      <w:lvlJc w:val="right"/>
      <w:pPr>
        <w:ind w:left="63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76926"/>
    <w:rsid w:val="002B7D8A"/>
    <w:rsid w:val="002F16D1"/>
    <w:rsid w:val="0031280A"/>
    <w:rsid w:val="00355F6B"/>
    <w:rsid w:val="00365EF8"/>
    <w:rsid w:val="003706AD"/>
    <w:rsid w:val="0037367E"/>
    <w:rsid w:val="003C7608"/>
    <w:rsid w:val="00411DBC"/>
    <w:rsid w:val="004644A7"/>
    <w:rsid w:val="00554D49"/>
    <w:rsid w:val="005841EA"/>
    <w:rsid w:val="005E41CC"/>
    <w:rsid w:val="00635836"/>
    <w:rsid w:val="00636D17"/>
    <w:rsid w:val="0067036B"/>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15CD1"/>
    <w:rsid w:val="00D2526B"/>
    <w:rsid w:val="00D92754"/>
    <w:rsid w:val="00DB6AF4"/>
    <w:rsid w:val="00DE4E42"/>
    <w:rsid w:val="00E4090A"/>
    <w:rsid w:val="00E901B4"/>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uiPriority w:val="99"/>
    <w:unhideWhenUsed/>
    <w:rsid w:val="00F70B52"/>
    <w:rPr>
      <w:vertAlign w:val="superscript"/>
    </w:rPr>
  </w:style>
  <w:style w:type="character" w:styleId="CommentReference">
    <w:name w:val="annotation reference"/>
    <w:basedOn w:val="DefaultParagraphFont"/>
    <w:rsid w:val="00E11E2D"/>
    <w:rPr>
      <w:sz w:val="16"/>
      <w:szCs w:val="16"/>
    </w:rPr>
  </w:style>
  <w:style w:type="paragraph" w:styleId="CommentText">
    <w:name w:val="annotation text"/>
    <w:basedOn w:val="Normal"/>
    <w:link w:val="CommentTextChar"/>
    <w:rsid w:val="00E11E2D"/>
    <w:rPr>
      <w:sz w:val="20"/>
      <w:szCs w:val="20"/>
    </w:rPr>
  </w:style>
  <w:style w:type="character" w:customStyle="1" w:styleId="CommentTextChar">
    <w:name w:val="Comment Text Char"/>
    <w:basedOn w:val="DefaultParagraphFont"/>
    <w:link w:val="CommentText"/>
    <w:rsid w:val="00E11E2D"/>
    <w:rPr>
      <w:rFonts w:ascii="Univers" w:hAnsi="Univers"/>
    </w:rPr>
  </w:style>
  <w:style w:type="paragraph" w:styleId="CommentSubject">
    <w:name w:val="annotation subject"/>
    <w:basedOn w:val="CommentText"/>
    <w:next w:val="CommentText"/>
    <w:link w:val="CommentSubjectChar"/>
    <w:rsid w:val="00E11E2D"/>
    <w:rPr>
      <w:b/>
      <w:bCs/>
    </w:rPr>
  </w:style>
  <w:style w:type="character" w:customStyle="1" w:styleId="CommentSubjectChar">
    <w:name w:val="Comment Subject Char"/>
    <w:basedOn w:val="CommentTextChar"/>
    <w:link w:val="CommentSubject"/>
    <w:rsid w:val="00E11E2D"/>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uiPriority w:val="99"/>
    <w:unhideWhenUsed/>
    <w:rsid w:val="00F70B52"/>
    <w:rPr>
      <w:vertAlign w:val="superscript"/>
    </w:rPr>
  </w:style>
  <w:style w:type="character" w:styleId="CommentReference">
    <w:name w:val="annotation reference"/>
    <w:basedOn w:val="DefaultParagraphFont"/>
    <w:rsid w:val="00E11E2D"/>
    <w:rPr>
      <w:sz w:val="16"/>
      <w:szCs w:val="16"/>
    </w:rPr>
  </w:style>
  <w:style w:type="paragraph" w:styleId="CommentText">
    <w:name w:val="annotation text"/>
    <w:basedOn w:val="Normal"/>
    <w:link w:val="CommentTextChar"/>
    <w:rsid w:val="00E11E2D"/>
    <w:rPr>
      <w:sz w:val="20"/>
      <w:szCs w:val="20"/>
    </w:rPr>
  </w:style>
  <w:style w:type="character" w:customStyle="1" w:styleId="CommentTextChar">
    <w:name w:val="Comment Text Char"/>
    <w:basedOn w:val="DefaultParagraphFont"/>
    <w:link w:val="CommentText"/>
    <w:rsid w:val="00E11E2D"/>
    <w:rPr>
      <w:rFonts w:ascii="Univers" w:hAnsi="Univers"/>
    </w:rPr>
  </w:style>
  <w:style w:type="paragraph" w:styleId="CommentSubject">
    <w:name w:val="annotation subject"/>
    <w:basedOn w:val="CommentText"/>
    <w:next w:val="CommentText"/>
    <w:link w:val="CommentSubjectChar"/>
    <w:rsid w:val="00E11E2D"/>
    <w:rPr>
      <w:b/>
      <w:bCs/>
    </w:rPr>
  </w:style>
  <w:style w:type="character" w:customStyle="1" w:styleId="CommentSubjectChar">
    <w:name w:val="Comment Subject Char"/>
    <w:basedOn w:val="CommentTextChar"/>
    <w:link w:val="CommentSubject"/>
    <w:rsid w:val="00E11E2D"/>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656D9"/>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609</ap:Words>
  <ap:Characters>3351</ap:Characters>
  <ap:DocSecurity>4</ap:DocSecurity>
  <ap:Lines>27</ap:Lines>
  <ap:Paragraphs>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2017-05-08T14:49:00.0000000Z</lastPrinted>
  <dcterms:created xsi:type="dcterms:W3CDTF">2017-06-15T08:44:00.0000000Z</dcterms:created>
  <dcterms:modified xsi:type="dcterms:W3CDTF">2017-06-15T08:44:00.0000000Z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0x0101006C3760E6DCCCCA4A93465CE6D94B5A0E</vt:lpwstr>
  </property>
</Properties>
</file>