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3B00CB" w:rsidP="003B00CB" w:rsidRDefault="003B00CB">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3B00CB" w:rsidP="003B00CB" w:rsidRDefault="003B00CB">
      <w:pPr>
        <w:rPr>
          <w:rFonts w:asciiTheme="minorHAnsi" w:hAnsiTheme="minorHAnsi"/>
          <w:sz w:val="20"/>
          <w:szCs w:val="20"/>
        </w:rPr>
      </w:pPr>
    </w:p>
    <w:p w:rsidRPr="005B10A2" w:rsidR="003B00CB" w:rsidP="003B00CB" w:rsidRDefault="003B00CB">
      <w:pPr>
        <w:rPr>
          <w:rFonts w:asciiTheme="minorHAnsi" w:hAnsiTheme="minorHAnsi"/>
          <w:sz w:val="20"/>
          <w:szCs w:val="20"/>
          <w:u w:val="single"/>
        </w:rPr>
      </w:pPr>
      <w:r w:rsidRPr="005B10A2">
        <w:rPr>
          <w:rFonts w:asciiTheme="minorHAnsi" w:hAnsiTheme="minorHAnsi"/>
          <w:sz w:val="20"/>
          <w:szCs w:val="20"/>
          <w:u w:val="single"/>
        </w:rPr>
        <w:t xml:space="preserve">Integraal overzicht met nieuw gepubliceerde EU-voorstellen t/m week </w:t>
      </w:r>
      <w:r w:rsidR="002A4BA8">
        <w:rPr>
          <w:rFonts w:asciiTheme="minorHAnsi" w:hAnsiTheme="minorHAnsi"/>
          <w:sz w:val="20"/>
          <w:szCs w:val="20"/>
          <w:u w:val="single"/>
        </w:rPr>
        <w:t>21</w:t>
      </w:r>
      <w:r w:rsidRPr="005B10A2">
        <w:rPr>
          <w:rFonts w:asciiTheme="minorHAnsi" w:hAnsiTheme="minorHAnsi"/>
          <w:sz w:val="20"/>
          <w:szCs w:val="20"/>
          <w:u w:val="single"/>
        </w:rPr>
        <w:t xml:space="preserve"> </w:t>
      </w:r>
      <w:r w:rsidR="005B323D">
        <w:rPr>
          <w:rFonts w:asciiTheme="minorHAnsi" w:hAnsiTheme="minorHAnsi"/>
          <w:sz w:val="20"/>
          <w:szCs w:val="20"/>
          <w:u w:val="single"/>
        </w:rPr>
        <w:t>(</w:t>
      </w:r>
      <w:r w:rsidR="002A4BA8">
        <w:rPr>
          <w:rFonts w:asciiTheme="minorHAnsi" w:hAnsiTheme="minorHAnsi"/>
          <w:sz w:val="20"/>
          <w:szCs w:val="20"/>
          <w:u w:val="single"/>
        </w:rPr>
        <w:t>14</w:t>
      </w:r>
      <w:r w:rsidR="00B86BB8">
        <w:rPr>
          <w:rFonts w:asciiTheme="minorHAnsi" w:hAnsiTheme="minorHAnsi"/>
          <w:sz w:val="20"/>
          <w:szCs w:val="20"/>
          <w:u w:val="single"/>
        </w:rPr>
        <w:t xml:space="preserve"> mei</w:t>
      </w:r>
      <w:r w:rsidR="005B323D">
        <w:rPr>
          <w:rFonts w:asciiTheme="minorHAnsi" w:hAnsiTheme="minorHAnsi"/>
          <w:sz w:val="20"/>
          <w:szCs w:val="20"/>
          <w:u w:val="single"/>
        </w:rPr>
        <w:t xml:space="preserve"> 2017</w:t>
      </w:r>
      <w:r w:rsidR="00C60B45">
        <w:rPr>
          <w:rFonts w:asciiTheme="minorHAnsi" w:hAnsiTheme="minorHAnsi"/>
          <w:sz w:val="20"/>
          <w:szCs w:val="20"/>
          <w:u w:val="single"/>
        </w:rPr>
        <w:t xml:space="preserve"> –</w:t>
      </w:r>
      <w:r w:rsidR="00EF48F7">
        <w:rPr>
          <w:rFonts w:asciiTheme="minorHAnsi" w:hAnsiTheme="minorHAnsi"/>
          <w:sz w:val="20"/>
          <w:szCs w:val="20"/>
          <w:u w:val="single"/>
        </w:rPr>
        <w:t xml:space="preserve"> </w:t>
      </w:r>
      <w:r w:rsidR="002A4BA8">
        <w:rPr>
          <w:rFonts w:asciiTheme="minorHAnsi" w:hAnsiTheme="minorHAnsi"/>
          <w:sz w:val="20"/>
          <w:szCs w:val="20"/>
          <w:u w:val="single"/>
        </w:rPr>
        <w:t>30</w:t>
      </w:r>
      <w:r w:rsidR="00B86BB8">
        <w:rPr>
          <w:rFonts w:asciiTheme="minorHAnsi" w:hAnsiTheme="minorHAnsi"/>
          <w:sz w:val="20"/>
          <w:szCs w:val="20"/>
          <w:u w:val="single"/>
        </w:rPr>
        <w:t xml:space="preserve"> mei </w:t>
      </w:r>
      <w:r w:rsidRPr="0027622B" w:rsidR="0027622B">
        <w:rPr>
          <w:rFonts w:asciiTheme="minorHAnsi" w:hAnsiTheme="minorHAnsi"/>
          <w:sz w:val="20"/>
          <w:szCs w:val="20"/>
          <w:u w:val="single"/>
        </w:rPr>
        <w:t xml:space="preserve"> 2017</w:t>
      </w:r>
      <w:r w:rsidRPr="0027622B">
        <w:rPr>
          <w:rFonts w:asciiTheme="minorHAnsi" w:hAnsiTheme="minorHAnsi"/>
          <w:sz w:val="20"/>
          <w:szCs w:val="20"/>
          <w:u w:val="single"/>
        </w:rPr>
        <w:t xml:space="preserve">) d.d. </w:t>
      </w:r>
      <w:r w:rsidR="004E324F">
        <w:rPr>
          <w:rFonts w:asciiTheme="minorHAnsi" w:hAnsiTheme="minorHAnsi"/>
          <w:sz w:val="20"/>
          <w:szCs w:val="20"/>
          <w:u w:val="single"/>
        </w:rPr>
        <w:t>8 juni</w:t>
      </w:r>
      <w:r w:rsidRPr="0027622B" w:rsidR="0027622B">
        <w:rPr>
          <w:rFonts w:asciiTheme="minorHAnsi" w:hAnsiTheme="minorHAnsi"/>
          <w:sz w:val="20"/>
          <w:szCs w:val="20"/>
          <w:u w:val="single"/>
        </w:rPr>
        <w:t xml:space="preserve"> 2017</w:t>
      </w:r>
      <w:r w:rsidRPr="0027622B">
        <w:rPr>
          <w:rFonts w:asciiTheme="minorHAnsi" w:hAnsiTheme="minorHAnsi"/>
          <w:sz w:val="20"/>
          <w:szCs w:val="20"/>
          <w:u w:val="single"/>
        </w:rPr>
        <w:t>.</w:t>
      </w:r>
    </w:p>
    <w:p w:rsidRPr="00356600" w:rsidR="00AB22DA" w:rsidRDefault="001D435F">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670"/>
        <w:gridCol w:w="709"/>
        <w:gridCol w:w="992"/>
        <w:gridCol w:w="3402"/>
      </w:tblGrid>
      <w:tr w:rsidRPr="00356600" w:rsidR="003B00CB" w:rsidTr="00EF48F7">
        <w:trPr>
          <w:trHeight w:val="1550"/>
        </w:trPr>
        <w:tc>
          <w:tcPr>
            <w:tcW w:w="1433"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Publicatie-</w:t>
            </w:r>
          </w:p>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datum</w:t>
            </w:r>
          </w:p>
        </w:tc>
        <w:tc>
          <w:tcPr>
            <w:tcW w:w="709"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Voortouw</w:t>
            </w:r>
          </w:p>
        </w:tc>
        <w:tc>
          <w:tcPr>
            <w:tcW w:w="1559"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Soort</w:t>
            </w:r>
          </w:p>
        </w:tc>
        <w:tc>
          <w:tcPr>
            <w:tcW w:w="5670"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Titel</w:t>
            </w:r>
          </w:p>
        </w:tc>
        <w:tc>
          <w:tcPr>
            <w:tcW w:w="709"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COM-nummer</w:t>
            </w:r>
          </w:p>
        </w:tc>
        <w:tc>
          <w:tcPr>
            <w:tcW w:w="992" w:type="dxa"/>
            <w:textDirection w:val="btLr"/>
          </w:tcPr>
          <w:p w:rsidRPr="00356600" w:rsidR="003B00CB" w:rsidP="005944B2" w:rsidRDefault="003B00CB">
            <w:pPr>
              <w:rPr>
                <w:rFonts w:asciiTheme="minorHAnsi" w:hAnsiTheme="minorHAnsi"/>
                <w:b/>
                <w:bCs/>
                <w:color w:val="000000"/>
                <w:sz w:val="20"/>
                <w:szCs w:val="20"/>
              </w:rPr>
            </w:pPr>
          </w:p>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Deadline</w:t>
            </w:r>
          </w:p>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Sub.toets</w:t>
            </w:r>
          </w:p>
        </w:tc>
        <w:tc>
          <w:tcPr>
            <w:tcW w:w="3402" w:type="dxa"/>
            <w:shd w:val="clear" w:color="auto" w:fill="auto"/>
            <w:textDirection w:val="btLr"/>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Opmerking</w:t>
            </w:r>
          </w:p>
        </w:tc>
      </w:tr>
      <w:tr w:rsidRPr="00356600" w:rsidR="003B00CB" w:rsidTr="00EF48F7">
        <w:trPr>
          <w:trHeight w:val="300"/>
        </w:trPr>
        <w:tc>
          <w:tcPr>
            <w:tcW w:w="1433"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5670"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356600" w:rsidR="003B00CB" w:rsidP="005944B2" w:rsidRDefault="003B00CB">
            <w:pPr>
              <w:rPr>
                <w:rFonts w:asciiTheme="minorHAnsi" w:hAnsiTheme="minorHAnsi"/>
                <w:b/>
                <w:bCs/>
                <w:color w:val="000000"/>
                <w:sz w:val="20"/>
                <w:szCs w:val="20"/>
              </w:rPr>
            </w:pPr>
          </w:p>
        </w:tc>
        <w:tc>
          <w:tcPr>
            <w:tcW w:w="3402" w:type="dxa"/>
            <w:tcBorders>
              <w:bottom w:val="single" w:color="auto" w:sz="4" w:space="0"/>
            </w:tcBorders>
            <w:shd w:val="clear" w:color="000000" w:fill="538DD5"/>
            <w:hideMark/>
          </w:tcPr>
          <w:p w:rsidRPr="00356600" w:rsidR="003B00CB" w:rsidP="005944B2" w:rsidRDefault="003B00CB">
            <w:pPr>
              <w:rPr>
                <w:rFonts w:asciiTheme="minorHAnsi" w:hAnsiTheme="minorHAnsi"/>
                <w:b/>
                <w:bCs/>
                <w:color w:val="000000"/>
                <w:sz w:val="20"/>
                <w:szCs w:val="20"/>
              </w:rPr>
            </w:pPr>
            <w:r w:rsidRPr="00356600">
              <w:rPr>
                <w:rFonts w:asciiTheme="minorHAnsi" w:hAnsiTheme="minorHAnsi"/>
                <w:b/>
                <w:bCs/>
                <w:color w:val="000000"/>
                <w:sz w:val="20"/>
                <w:szCs w:val="20"/>
              </w:rPr>
              <w:t> </w:t>
            </w:r>
          </w:p>
        </w:tc>
      </w:tr>
      <w:tr w:rsidRPr="006E1B67" w:rsidR="006E1B67" w:rsidTr="004E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E1B67" w:rsidR="006E1B67" w:rsidP="004E324F" w:rsidRDefault="006E1B67">
            <w:pPr>
              <w:rPr>
                <w:rFonts w:ascii="Calibri" w:hAnsi="Calibri"/>
                <w:color w:val="000000"/>
                <w:sz w:val="20"/>
                <w:szCs w:val="20"/>
              </w:rPr>
            </w:pPr>
            <w:r w:rsidRPr="006E1B67">
              <w:rPr>
                <w:rFonts w:ascii="Calibri" w:hAnsi="Calibri"/>
                <w:color w:val="000000"/>
                <w:sz w:val="20"/>
                <w:szCs w:val="20"/>
              </w:rPr>
              <w:t>30-mei-17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6E1B67" w:rsidR="006E1B67" w:rsidP="004E324F" w:rsidRDefault="006E1B67">
            <w:pPr>
              <w:rPr>
                <w:rFonts w:ascii="Calibri" w:hAnsi="Calibri"/>
                <w:color w:val="000000"/>
                <w:sz w:val="20"/>
                <w:szCs w:val="20"/>
              </w:rPr>
            </w:pPr>
            <w:r w:rsidRPr="006E1B67">
              <w:rPr>
                <w:rFonts w:ascii="Calibri" w:hAnsi="Calibr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6E1B67" w:rsidR="006E1B67" w:rsidP="004E324F" w:rsidRDefault="006E1B67">
            <w:pPr>
              <w:rPr>
                <w:rFonts w:ascii="Calibri" w:hAnsi="Calibri"/>
                <w:color w:val="000000"/>
                <w:sz w:val="20"/>
                <w:szCs w:val="20"/>
              </w:rPr>
            </w:pPr>
            <w:r w:rsidRPr="006E1B67">
              <w:rPr>
                <w:rFonts w:ascii="Calibri" w:hAnsi="Calibri"/>
                <w:color w:val="000000"/>
                <w:sz w:val="20"/>
                <w:szCs w:val="20"/>
              </w:rPr>
              <w:t>raadpleging</w:t>
            </w:r>
          </w:p>
        </w:tc>
        <w:tc>
          <w:tcPr>
            <w:tcW w:w="5670" w:type="dxa"/>
            <w:tcBorders>
              <w:top w:val="single" w:color="auto" w:sz="4" w:space="0"/>
              <w:left w:val="nil"/>
              <w:bottom w:val="single" w:color="auto" w:sz="4" w:space="0"/>
              <w:right w:val="nil"/>
            </w:tcBorders>
            <w:shd w:val="clear" w:color="auto" w:fill="FFFFFF" w:themeFill="background1"/>
            <w:noWrap/>
          </w:tcPr>
          <w:p w:rsidRPr="006E1B67" w:rsidR="006E1B67" w:rsidP="004E324F" w:rsidRDefault="006E1B67">
            <w:pPr>
              <w:rPr>
                <w:rFonts w:ascii="Calibri" w:hAnsi="Calibri"/>
                <w:color w:val="000000"/>
                <w:sz w:val="20"/>
                <w:szCs w:val="20"/>
              </w:rPr>
            </w:pPr>
            <w:r w:rsidRPr="006E1B67">
              <w:rPr>
                <w:rFonts w:ascii="Calibri" w:hAnsi="Calibri"/>
                <w:color w:val="000000"/>
                <w:sz w:val="20"/>
                <w:szCs w:val="20"/>
              </w:rPr>
              <w:t>Evaluatie Verordening TEN-E</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6E1B67" w:rsidR="006E1B67" w:rsidP="006E1B67" w:rsidRDefault="001D435F">
            <w:pPr>
              <w:rPr>
                <w:rFonts w:ascii="Calibri" w:hAnsi="Calibri"/>
                <w:color w:val="0000FF"/>
                <w:sz w:val="20"/>
                <w:szCs w:val="20"/>
                <w:u w:val="single"/>
              </w:rPr>
            </w:pPr>
            <w:hyperlink w:history="1" r:id="rId8">
              <w:r w:rsidRPr="006E1B67" w:rsidR="006E1B67">
                <w:rPr>
                  <w:rStyle w:val="Hyperlink"/>
                  <w:rFonts w:ascii="Calibri" w:hAnsi="Calibr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6E1B67" w:rsidR="006E1B67" w:rsidP="006E1B67" w:rsidRDefault="006E1B67">
            <w:pPr>
              <w:rPr>
                <w:rFonts w:asciiTheme="minorHAnsi" w:hAnsiTheme="minorHAnsi"/>
                <w:sz w:val="20"/>
                <w:szCs w:val="20"/>
              </w:rPr>
            </w:pPr>
          </w:p>
        </w:tc>
        <w:tc>
          <w:tcPr>
            <w:tcW w:w="3402" w:type="dxa"/>
            <w:tcBorders>
              <w:top w:val="single" w:color="auto" w:sz="4" w:space="0"/>
              <w:left w:val="nil"/>
              <w:bottom w:val="single" w:color="auto" w:sz="4" w:space="0"/>
              <w:right w:val="single" w:color="auto" w:sz="4" w:space="0"/>
            </w:tcBorders>
            <w:shd w:val="clear" w:color="auto" w:fill="FFFFFF" w:themeFill="background1"/>
          </w:tcPr>
          <w:p w:rsidRPr="000538C6" w:rsidR="006E1B67" w:rsidP="004E324F" w:rsidRDefault="006E1B67">
            <w:pPr>
              <w:rPr>
                <w:rFonts w:ascii="Calibri" w:hAnsi="Calibri"/>
                <w:sz w:val="20"/>
                <w:szCs w:val="20"/>
              </w:rPr>
            </w:pPr>
            <w:r w:rsidRPr="000538C6">
              <w:rPr>
                <w:rFonts w:ascii="Calibri" w:hAnsi="Calibri"/>
                <w:sz w:val="20"/>
                <w:szCs w:val="20"/>
              </w:rPr>
              <w:t xml:space="preserve">De raadpleging loopt tot en met </w:t>
            </w:r>
            <w:r>
              <w:rPr>
                <w:rFonts w:ascii="Calibri" w:hAnsi="Calibri"/>
                <w:sz w:val="20"/>
                <w:szCs w:val="20"/>
              </w:rPr>
              <w:t>4 september</w:t>
            </w:r>
            <w:r w:rsidRPr="000538C6">
              <w:rPr>
                <w:rFonts w:ascii="Calibri" w:hAnsi="Calibri"/>
                <w:sz w:val="20"/>
                <w:szCs w:val="20"/>
              </w:rPr>
              <w:t xml:space="preserve"> 2017. </w:t>
            </w:r>
            <w:r w:rsidR="004E324F">
              <w:rPr>
                <w:rFonts w:ascii="Calibri" w:hAnsi="Calibri"/>
                <w:sz w:val="20"/>
                <w:szCs w:val="20"/>
              </w:rPr>
              <w:t xml:space="preserve">Het kabinet heeft aangegeven dat zij niet zullen deelnemen aan de raadpleging. </w:t>
            </w:r>
            <w:r w:rsidRPr="000538C6">
              <w:rPr>
                <w:rFonts w:ascii="Calibri" w:hAnsi="Calibri"/>
                <w:sz w:val="20"/>
                <w:szCs w:val="20"/>
              </w:rPr>
              <w:t xml:space="preserve">Voorstel: </w:t>
            </w:r>
            <w:r w:rsidR="004E324F">
              <w:rPr>
                <w:rFonts w:ascii="Calibri" w:hAnsi="Calibri"/>
                <w:sz w:val="20"/>
                <w:szCs w:val="20"/>
              </w:rPr>
              <w:t xml:space="preserve">voor kennisgeving aannemen. </w:t>
            </w:r>
            <w:r w:rsidRPr="000538C6">
              <w:rPr>
                <w:rFonts w:ascii="Calibri" w:hAnsi="Calibri"/>
                <w:sz w:val="20"/>
                <w:szCs w:val="20"/>
              </w:rPr>
              <w:t xml:space="preserve"> </w:t>
            </w:r>
          </w:p>
        </w:tc>
      </w:tr>
    </w:tbl>
    <w:p w:rsidR="005B323D" w:rsidP="003B00CB" w:rsidRDefault="005B323D">
      <w:pPr>
        <w:pStyle w:val="Voetnoottekst"/>
        <w:rPr>
          <w:rFonts w:asciiTheme="minorHAnsi" w:hAnsiTheme="minorHAnsi"/>
          <w:b/>
        </w:rPr>
      </w:pPr>
    </w:p>
    <w:p w:rsidR="004E324F" w:rsidP="004E324F" w:rsidRDefault="004E324F">
      <w:pPr>
        <w:spacing w:after="200" w:line="276" w:lineRule="auto"/>
        <w:rPr>
          <w:rFonts w:asciiTheme="minorHAnsi" w:hAnsiTheme="minorHAnsi"/>
          <w:b/>
        </w:rPr>
      </w:pPr>
    </w:p>
    <w:p w:rsidRPr="004E324F" w:rsidR="003B00CB" w:rsidP="004E324F" w:rsidRDefault="003B00CB">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3B00CB" w:rsidP="003B00CB" w:rsidRDefault="003B00C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tc>
          <w:tcPr>
            <w:tcW w:w="2093" w:type="dxa"/>
          </w:tcPr>
          <w:p w:rsidRPr="00356600" w:rsidR="003B00CB" w:rsidP="005944B2" w:rsidRDefault="003B00CB">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p>
          <w:p w:rsidRPr="00356600" w:rsidR="003B00CB" w:rsidP="005944B2" w:rsidRDefault="003B00CB">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Verordening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w:t>
            </w:r>
            <w:r w:rsidRPr="00356600">
              <w:rPr>
                <w:rFonts w:asciiTheme="minorHAnsi" w:hAnsiTheme="minorHAnsi"/>
              </w:rPr>
              <w:lastRenderedPageBreak/>
              <w:t xml:space="preserve">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ambtenaren of Commissaris Europese Commissie (de ‘auteurs’) uitnodigen voor briefing/gesprek, evt. via </w:t>
            </w:r>
            <w:r w:rsidRPr="00356600">
              <w:rPr>
                <w:rFonts w:asciiTheme="minorHAnsi" w:hAnsiTheme="minorHAnsi"/>
              </w:rPr>
              <w:lastRenderedPageBreak/>
              <w:t>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behandelvoorbehoud overwegen: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(i.h.k.v. omzetting naar nationale wetgeving).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 xml:space="preserve">Richtlijn </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w:t>
            </w:r>
            <w:r w:rsidRPr="00356600">
              <w:rPr>
                <w:rFonts w:asciiTheme="minorHAnsi" w:hAnsiTheme="minorHAnsi"/>
              </w:rPr>
              <w:lastRenderedPageBreak/>
              <w:t xml:space="preserve">moeten worden beoordeeld.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pPr>
              <w:pStyle w:val="Voetnoottekst"/>
              <w:ind w:left="360"/>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Uitvoerings-handeling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3B00CB" w:rsidP="005944B2" w:rsidRDefault="003B00CB">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9">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Handelingen vastgesteld volgens de regelgevingsprocedure met toetsing</w:t>
            </w:r>
          </w:p>
        </w:tc>
        <w:tc>
          <w:tcPr>
            <w:tcW w:w="6946" w:type="dxa"/>
          </w:tcPr>
          <w:p w:rsidRPr="00356600" w:rsidR="003B00CB" w:rsidP="005944B2" w:rsidRDefault="003B00CB">
            <w:pPr>
              <w:rPr>
                <w:rFonts w:asciiTheme="minorHAnsi" w:hAnsiTheme="minorHAnsi"/>
                <w:sz w:val="20"/>
                <w:szCs w:val="20"/>
              </w:rPr>
            </w:pPr>
            <w:r w:rsidRPr="00356600">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356600" w:rsidR="003B00CB" w:rsidP="005944B2" w:rsidRDefault="003B00CB">
            <w:pPr>
              <w:pStyle w:val="Voetnoottekst"/>
              <w:numPr>
                <w:ilvl w:val="0"/>
                <w:numId w:val="1"/>
              </w:numPr>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pPr>
              <w:pStyle w:val="Voetnoottekst"/>
              <w:rPr>
                <w:rFonts w:asciiTheme="minorHAnsi" w:hAnsiTheme="minorHAnsi"/>
              </w:rPr>
            </w:pP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3B00CB" w:rsidP="005944B2" w:rsidRDefault="003B00CB">
            <w:pPr>
              <w:pStyle w:val="Voetnoottekst"/>
              <w:ind w:left="360"/>
              <w:rPr>
                <w:rFonts w:asciiTheme="minorHAnsi" w:hAnsiTheme="minorHAnsi"/>
              </w:rPr>
            </w:pPr>
            <w:r w:rsidRPr="00356600">
              <w:rPr>
                <w:rFonts w:asciiTheme="minorHAnsi" w:hAnsiTheme="minorHAnsi"/>
              </w:rPr>
              <w:t xml:space="preserve">nationale wetgevingstraject (i.h.k.v. omzetting van </w:t>
            </w:r>
            <w:r w:rsidRPr="00356600">
              <w:rPr>
                <w:rFonts w:asciiTheme="minorHAnsi" w:hAnsiTheme="minorHAnsi"/>
              </w:rPr>
              <w:lastRenderedPageBreak/>
              <w:t>richtlijn naar nationale wetgeving).</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Niet-bindende handelingen (soft-law)</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omtrent een onderwerp. Ook doet ze aanbevelingen voor nieuw beleid. </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3B00CB" w:rsidP="005944B2" w:rsidRDefault="003B00CB">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desgewenst ambtenaren EC of Europees Commissaris uitnodigen voor een toelichting.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Openbare raadpleging (consultatie)</w:t>
            </w: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w:t>
            </w:r>
            <w:r w:rsidRPr="00356600">
              <w:rPr>
                <w:rFonts w:asciiTheme="minorHAnsi" w:hAnsiTheme="minorHAnsi"/>
              </w:rPr>
              <w:lastRenderedPageBreak/>
              <w:t xml:space="preserve">Europees Parlement stuurt. </w:t>
            </w:r>
            <w:hyperlink w:history="1" r:id="rId10">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lastRenderedPageBreak/>
              <w:t>als burger, lid, fractie of in commissieverband (via schriftelijke inbreng in de vorm van een politieke dialoog). meedoen aan de openbare raadpleging.</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w:t>
            </w:r>
            <w:r w:rsidRPr="00356600">
              <w:rPr>
                <w:rFonts w:asciiTheme="minorHAnsi" w:hAnsiTheme="minorHAnsi"/>
              </w:rPr>
              <w:lastRenderedPageBreak/>
              <w:t>de Europese Commissie wordt gestuurd, teneinde desgewenst hierover met de bewindspersoon in gesprek te treden.</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de Kamer ontvangt krachtens de standaard-informatieafspraken de definitieve kabinetsreactie op alle consultaties van de Europese Commissie waarop het kabinet reageert.</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Uitgelicht: twee specifieke parlementaire instrumenten bij nieuw gepubliceerde EU-voorstellen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Elk parlement krijgt 2 stemmen, maar bij een bicameraal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Behandel-voorbehoud (richting regering)</w:t>
            </w:r>
          </w:p>
        </w:tc>
        <w:tc>
          <w:tcPr>
            <w:tcW w:w="6946" w:type="dxa"/>
          </w:tcPr>
          <w:p w:rsidRPr="00356600" w:rsidR="003B00CB" w:rsidP="005944B2" w:rsidRDefault="003B00CB">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behandelvoorbehouden binnen drie weken t.b.v. een snelle behandeling.</w:t>
            </w:r>
          </w:p>
          <w:p w:rsidRPr="00356600" w:rsidR="003B00CB" w:rsidP="005944B2" w:rsidRDefault="003B00CB">
            <w:pPr>
              <w:pStyle w:val="Voetnoottekst"/>
              <w:rPr>
                <w:rFonts w:asciiTheme="minorHAnsi" w:hAnsiTheme="minorHAnsi"/>
              </w:rPr>
            </w:pPr>
          </w:p>
        </w:tc>
      </w:tr>
    </w:tbl>
    <w:p w:rsidRPr="00356600" w:rsidR="003B00CB" w:rsidRDefault="003B00CB">
      <w:pPr>
        <w:rPr>
          <w:rFonts w:asciiTheme="minorHAnsi" w:hAnsiTheme="minorHAnsi"/>
          <w:sz w:val="20"/>
          <w:szCs w:val="20"/>
        </w:rPr>
      </w:pPr>
    </w:p>
    <w:sectPr w:rsidRPr="00356600"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47" w:rsidRDefault="00FE0847" w:rsidP="003B00CB">
      <w:r>
        <w:separator/>
      </w:r>
    </w:p>
  </w:endnote>
  <w:endnote w:type="continuationSeparator" w:id="0">
    <w:p w:rsidR="00FE0847" w:rsidRDefault="00FE0847"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47" w:rsidRDefault="00FE0847" w:rsidP="003B00CB">
      <w:r>
        <w:separator/>
      </w:r>
    </w:p>
  </w:footnote>
  <w:footnote w:type="continuationSeparator" w:id="0">
    <w:p w:rsidR="00FE0847" w:rsidRDefault="00FE0847" w:rsidP="003B00CB">
      <w:r>
        <w:continuationSeparator/>
      </w:r>
    </w:p>
  </w:footnote>
  <w:footnote w:id="1">
    <w:p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4EF5"/>
    <w:rsid w:val="00011166"/>
    <w:rsid w:val="000167D3"/>
    <w:rsid w:val="000538C6"/>
    <w:rsid w:val="001257B9"/>
    <w:rsid w:val="001641B2"/>
    <w:rsid w:val="0016420D"/>
    <w:rsid w:val="00175685"/>
    <w:rsid w:val="001A7A62"/>
    <w:rsid w:val="001C5CB5"/>
    <w:rsid w:val="001D435F"/>
    <w:rsid w:val="00225895"/>
    <w:rsid w:val="0027622B"/>
    <w:rsid w:val="00291102"/>
    <w:rsid w:val="002A4BA8"/>
    <w:rsid w:val="00356600"/>
    <w:rsid w:val="00394DAC"/>
    <w:rsid w:val="003A4D14"/>
    <w:rsid w:val="003B00CB"/>
    <w:rsid w:val="003F2EE4"/>
    <w:rsid w:val="00451237"/>
    <w:rsid w:val="00467106"/>
    <w:rsid w:val="0047022E"/>
    <w:rsid w:val="00482E2E"/>
    <w:rsid w:val="00497A86"/>
    <w:rsid w:val="004E324F"/>
    <w:rsid w:val="004F61E3"/>
    <w:rsid w:val="005059B0"/>
    <w:rsid w:val="005B10A2"/>
    <w:rsid w:val="005B323D"/>
    <w:rsid w:val="005E4AFC"/>
    <w:rsid w:val="0060426E"/>
    <w:rsid w:val="00624124"/>
    <w:rsid w:val="006404DB"/>
    <w:rsid w:val="0069271C"/>
    <w:rsid w:val="006C55D1"/>
    <w:rsid w:val="006E1B67"/>
    <w:rsid w:val="00730CC3"/>
    <w:rsid w:val="00746FC1"/>
    <w:rsid w:val="00755BB0"/>
    <w:rsid w:val="007604EB"/>
    <w:rsid w:val="00975411"/>
    <w:rsid w:val="00A0121B"/>
    <w:rsid w:val="00A64A58"/>
    <w:rsid w:val="00AB569C"/>
    <w:rsid w:val="00AD6887"/>
    <w:rsid w:val="00AE09BD"/>
    <w:rsid w:val="00AF0709"/>
    <w:rsid w:val="00B129F0"/>
    <w:rsid w:val="00B306F2"/>
    <w:rsid w:val="00B86BB8"/>
    <w:rsid w:val="00BA0AEF"/>
    <w:rsid w:val="00BA5136"/>
    <w:rsid w:val="00BE146F"/>
    <w:rsid w:val="00C30329"/>
    <w:rsid w:val="00C60B45"/>
    <w:rsid w:val="00C8738C"/>
    <w:rsid w:val="00C87458"/>
    <w:rsid w:val="00CA7C04"/>
    <w:rsid w:val="00CD5AF9"/>
    <w:rsid w:val="00D825E6"/>
    <w:rsid w:val="00DA2B58"/>
    <w:rsid w:val="00DA780E"/>
    <w:rsid w:val="00DC20FA"/>
    <w:rsid w:val="00E30201"/>
    <w:rsid w:val="00E41E69"/>
    <w:rsid w:val="00EF091E"/>
    <w:rsid w:val="00EF48F7"/>
    <w:rsid w:val="00F84DCA"/>
    <w:rsid w:val="00FA7215"/>
    <w:rsid w:val="00FE0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energy/en/consultations/evaluation-ten-e-regulation"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0" /><Relationship Type="http://schemas.openxmlformats.org/officeDocument/2006/relationships/settings" Target="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2347</ap:Words>
  <ap:Characters>12911</ap:Characters>
  <ap:DocSecurity>4</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2017-04-06T12:27:00.0000000Z</lastPrinted>
  <dcterms:created xsi:type="dcterms:W3CDTF">2017-06-08T12:03:00.0000000Z</dcterms:created>
  <dcterms:modified xsi:type="dcterms:W3CDTF">2017-06-08T12:03:00.0000000Z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0x0101004909CA2957F29E43A7F1585D8A7579E4</vt:lpwstr>
  </property>
</Properties>
</file>