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1FA" w:rsidRDefault="009141FA">
      <w:pPr>
        <w:rPr>
          <w:b/>
        </w:rPr>
      </w:pPr>
      <w:bookmarkStart w:name="_GoBack" w:id="0"/>
      <w:bookmarkEnd w:id="0"/>
      <w:r>
        <w:rPr>
          <w:noProof/>
        </w:rPr>
        <w:drawing>
          <wp:inline distT="0" distB="0" distL="0" distR="0" wp14:anchorId="6FB996F0" wp14:editId="3DE07AC9">
            <wp:extent cx="1209675" cy="80010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800100"/>
                    </a:xfrm>
                    <a:prstGeom prst="rect">
                      <a:avLst/>
                    </a:prstGeom>
                    <a:noFill/>
                    <a:ln>
                      <a:noFill/>
                    </a:ln>
                  </pic:spPr>
                </pic:pic>
              </a:graphicData>
            </a:graphic>
          </wp:inline>
        </w:drawing>
      </w:r>
    </w:p>
    <w:p w:rsidR="009141FA" w:rsidRDefault="009141FA">
      <w:pPr>
        <w:rPr>
          <w:b/>
        </w:rPr>
      </w:pPr>
    </w:p>
    <w:p w:rsidR="00161BDC" w:rsidRDefault="00DF0AD0">
      <w:pPr>
        <w:rPr>
          <w:b/>
        </w:rPr>
      </w:pPr>
      <w:r>
        <w:rPr>
          <w:b/>
        </w:rPr>
        <w:br/>
      </w:r>
      <w:r>
        <w:rPr>
          <w:b/>
        </w:rPr>
        <w:br/>
      </w:r>
      <w:r w:rsidR="005074F1">
        <w:rPr>
          <w:b/>
        </w:rPr>
        <w:t>Position Paper</w:t>
      </w:r>
      <w:r w:rsidR="00161BDC">
        <w:rPr>
          <w:b/>
        </w:rPr>
        <w:t xml:space="preserve"> MKB Ne</w:t>
      </w:r>
      <w:r w:rsidR="007559E1">
        <w:rPr>
          <w:b/>
        </w:rPr>
        <w:t>derland ten behoeve van de hoor</w:t>
      </w:r>
      <w:r w:rsidR="00161BDC">
        <w:rPr>
          <w:b/>
        </w:rPr>
        <w:t>zitting in de Tweede Kamer over Brexit op woensdag 7 juni 2017</w:t>
      </w:r>
    </w:p>
    <w:p w:rsidR="002B08C9" w:rsidRDefault="005074F1">
      <w:pPr>
        <w:rPr>
          <w:b/>
        </w:rPr>
      </w:pPr>
      <w:r>
        <w:rPr>
          <w:b/>
        </w:rPr>
        <w:br/>
      </w:r>
      <w:r w:rsidR="00363BAB">
        <w:t xml:space="preserve">Na de uitslag van het referendum in het </w:t>
      </w:r>
      <w:r w:rsidR="00DF0AD0">
        <w:t xml:space="preserve">Verenigd Koninkrijk (VK) </w:t>
      </w:r>
      <w:r w:rsidR="00363BAB">
        <w:t xml:space="preserve">over Brexit </w:t>
      </w:r>
      <w:r w:rsidR="00290E66">
        <w:t xml:space="preserve">in juni 2016 </w:t>
      </w:r>
      <w:r w:rsidR="00363BAB">
        <w:t>hebben VNO-NCW en MKB-Nederland gezamenlijk een aantal drukbezochte bijeenkomsten belegd</w:t>
      </w:r>
      <w:r w:rsidR="006A51EB">
        <w:t xml:space="preserve"> met ondernemingen en branches uit onze achterbannen</w:t>
      </w:r>
      <w:r w:rsidR="00363BAB">
        <w:t xml:space="preserve">. </w:t>
      </w:r>
      <w:r w:rsidR="00290E66">
        <w:t>De mee</w:t>
      </w:r>
      <w:r w:rsidR="00D47850">
        <w:t xml:space="preserve">st recente bijeenkomst </w:t>
      </w:r>
      <w:r w:rsidR="00DF0AD0">
        <w:t>was</w:t>
      </w:r>
      <w:r w:rsidR="00290E66">
        <w:t xml:space="preserve"> op 18 mei 2017. </w:t>
      </w:r>
      <w:r w:rsidR="00363BAB">
        <w:t xml:space="preserve">Deze bijeenkomsten hebben tot doel om een goed inzicht te krijgen in de impact die Brexit heeft op de individuele ondernemingen, sectoren en Nederland als geheel. </w:t>
      </w:r>
      <w:r w:rsidR="006A51EB">
        <w:br/>
      </w:r>
    </w:p>
    <w:p w:rsidR="002C739E" w:rsidP="00460325" w:rsidRDefault="00FC5F37">
      <w:pPr>
        <w:rPr>
          <w:i/>
        </w:rPr>
      </w:pPr>
      <w:r>
        <w:rPr>
          <w:b/>
          <w:i/>
        </w:rPr>
        <w:t>Setting the scene</w:t>
      </w:r>
      <w:r w:rsidR="008A0372">
        <w:rPr>
          <w:b/>
          <w:i/>
        </w:rPr>
        <w:t>; economische relatie tussen Nederland</w:t>
      </w:r>
      <w:r w:rsidR="0072110C">
        <w:rPr>
          <w:b/>
          <w:i/>
        </w:rPr>
        <w:t xml:space="preserve"> en het VK</w:t>
      </w:r>
    </w:p>
    <w:p w:rsidRPr="002C739E" w:rsidR="002C739E" w:rsidRDefault="002C739E">
      <w:pPr>
        <w:rPr>
          <w:i/>
        </w:rPr>
      </w:pPr>
    </w:p>
    <w:p w:rsidR="0072110C" w:rsidP="0072110C" w:rsidRDefault="00FC5F37">
      <w:pPr>
        <w:pStyle w:val="Lijstalinea"/>
        <w:numPr>
          <w:ilvl w:val="0"/>
          <w:numId w:val="9"/>
        </w:numPr>
      </w:pPr>
      <w:r>
        <w:t>De</w:t>
      </w:r>
      <w:r w:rsidR="00C54737">
        <w:t xml:space="preserve"> economische relatie met het </w:t>
      </w:r>
      <w:r w:rsidR="00DF0AD0">
        <w:t xml:space="preserve">VK </w:t>
      </w:r>
      <w:r>
        <w:t xml:space="preserve">zorgt </w:t>
      </w:r>
      <w:r w:rsidR="00C54737">
        <w:t xml:space="preserve">naar schatting </w:t>
      </w:r>
      <w:r>
        <w:t xml:space="preserve">rechtstreeks </w:t>
      </w:r>
      <w:r w:rsidR="00C54737">
        <w:t xml:space="preserve">voor 200.000 banen in Nederland. </w:t>
      </w:r>
      <w:r w:rsidR="0072110C">
        <w:br/>
      </w:r>
    </w:p>
    <w:p w:rsidR="00A90D39" w:rsidP="0072110C" w:rsidRDefault="0072110C">
      <w:pPr>
        <w:pStyle w:val="Lijstalinea"/>
        <w:numPr>
          <w:ilvl w:val="0"/>
          <w:numId w:val="9"/>
        </w:numPr>
      </w:pPr>
      <w:r w:rsidRPr="0072110C">
        <w:t xml:space="preserve">Bijna 10 procent van wat Nederland in totaal verdient aan de export </w:t>
      </w:r>
      <w:r w:rsidR="00A90D39">
        <w:t xml:space="preserve">is </w:t>
      </w:r>
      <w:r w:rsidRPr="0072110C">
        <w:t>rechtstreeks aan de export naar het Verenigd Koninkrijk te relateren.</w:t>
      </w:r>
      <w:r w:rsidR="00A90D39">
        <w:br/>
      </w:r>
    </w:p>
    <w:p w:rsidRPr="00A90D39" w:rsidR="0072110C" w:rsidP="0072110C" w:rsidRDefault="00290E66">
      <w:pPr>
        <w:pStyle w:val="Lijstalinea"/>
        <w:numPr>
          <w:ilvl w:val="0"/>
          <w:numId w:val="9"/>
        </w:numPr>
      </w:pPr>
      <w:r>
        <w:rPr>
          <w:spacing w:val="5"/>
          <w:shd w:val="clear" w:color="auto" w:fill="FFFFFF"/>
        </w:rPr>
        <w:t>Het</w:t>
      </w:r>
      <w:r w:rsidR="00A90D39">
        <w:rPr>
          <w:spacing w:val="5"/>
          <w:shd w:val="clear" w:color="auto" w:fill="FFFFFF"/>
        </w:rPr>
        <w:t xml:space="preserve"> VK </w:t>
      </w:r>
      <w:r>
        <w:rPr>
          <w:spacing w:val="5"/>
          <w:shd w:val="clear" w:color="auto" w:fill="FFFFFF"/>
        </w:rPr>
        <w:t xml:space="preserve">is </w:t>
      </w:r>
      <w:r w:rsidRPr="00A90D39" w:rsidR="00A90D39">
        <w:rPr>
          <w:spacing w:val="5"/>
          <w:shd w:val="clear" w:color="auto" w:fill="FFFFFF"/>
        </w:rPr>
        <w:t>na Duitsland de belangrijkste exportbestemming voor Nederland.</w:t>
      </w:r>
      <w:r w:rsidRPr="00A90D39" w:rsidR="00A90D39">
        <w:rPr>
          <w:rStyle w:val="apple-converted-space"/>
          <w:spacing w:val="5"/>
          <w:shd w:val="clear" w:color="auto" w:fill="FFFFFF"/>
        </w:rPr>
        <w:t> </w:t>
      </w:r>
      <w:r w:rsidRPr="00A90D39" w:rsidR="0072110C">
        <w:br/>
      </w:r>
    </w:p>
    <w:p w:rsidR="00A90D39" w:rsidP="0072110C" w:rsidRDefault="00FC5F37">
      <w:pPr>
        <w:pStyle w:val="Lijstalinea"/>
        <w:numPr>
          <w:ilvl w:val="0"/>
          <w:numId w:val="9"/>
        </w:numPr>
      </w:pPr>
      <w:r w:rsidRPr="00A90D39">
        <w:t>We importeren in</w:t>
      </w:r>
      <w:r w:rsidRPr="00A90D39" w:rsidR="00C54737">
        <w:t xml:space="preserve"> </w:t>
      </w:r>
      <w:r w:rsidRPr="00A90D39" w:rsidR="00161BDC">
        <w:t xml:space="preserve">Nederland </w:t>
      </w:r>
      <w:r w:rsidR="00C54737">
        <w:t xml:space="preserve">jaarlijks </w:t>
      </w:r>
      <w:r w:rsidR="00161BDC">
        <w:t xml:space="preserve">voor 24 miljard euro </w:t>
      </w:r>
      <w:r w:rsidR="00D56679">
        <w:t xml:space="preserve">aan goederen </w:t>
      </w:r>
      <w:r w:rsidR="00161BDC">
        <w:t>uit het VK en voor 43 miljard euro</w:t>
      </w:r>
      <w:r w:rsidR="00C54737">
        <w:t xml:space="preserve"> naar het VK exporteren</w:t>
      </w:r>
      <w:r w:rsidR="00161BDC">
        <w:t xml:space="preserve">. </w:t>
      </w:r>
      <w:r w:rsidR="00A90D39">
        <w:br/>
      </w:r>
    </w:p>
    <w:p w:rsidR="0072110C" w:rsidP="00A90D39" w:rsidRDefault="0072110C">
      <w:pPr>
        <w:pStyle w:val="Lijstalinea"/>
        <w:numPr>
          <w:ilvl w:val="0"/>
          <w:numId w:val="9"/>
        </w:numPr>
      </w:pPr>
      <w:r>
        <w:t>De totale handelsrelatie met het VK beloopt hiermee bij 10</w:t>
      </w:r>
      <w:r w:rsidR="00A90D39">
        <w:t xml:space="preserve"> procent van het BNP. </w:t>
      </w:r>
      <w:r w:rsidRPr="001443E5" w:rsidR="00161BDC">
        <w:t xml:space="preserve">Binnen de EU heeft de </w:t>
      </w:r>
      <w:r w:rsidRPr="001443E5" w:rsidR="00D56679">
        <w:t>goederen</w:t>
      </w:r>
      <w:r w:rsidRPr="001443E5" w:rsidR="00161BDC">
        <w:t>handel met het VK alleen in België (10,8%) en Ierland (15,7%) een hoger aandeel in het BNP.</w:t>
      </w:r>
      <w:r w:rsidRPr="001443E5" w:rsidR="00D56679">
        <w:rPr>
          <w:rStyle w:val="Voetnootmarkering"/>
        </w:rPr>
        <w:footnoteReference w:id="1"/>
      </w:r>
      <w:r w:rsidRPr="001443E5" w:rsidR="00AA576D">
        <w:t xml:space="preserve"> </w:t>
      </w:r>
      <w:r w:rsidRPr="001443E5" w:rsidR="00C54737">
        <w:br/>
      </w:r>
    </w:p>
    <w:p w:rsidR="0072110C" w:rsidP="00A90D39" w:rsidRDefault="00D56679">
      <w:pPr>
        <w:pStyle w:val="Lijstalinea"/>
        <w:numPr>
          <w:ilvl w:val="0"/>
          <w:numId w:val="9"/>
        </w:numPr>
      </w:pPr>
      <w:r w:rsidRPr="001443E5">
        <w:t xml:space="preserve">Daarnaast </w:t>
      </w:r>
      <w:r w:rsidRPr="001443E5" w:rsidR="00C54737">
        <w:t xml:space="preserve">importeert </w:t>
      </w:r>
      <w:r w:rsidRPr="001443E5">
        <w:t xml:space="preserve">Nederland voor 17,2 miljard euro aan diensten, terwijl er voor 7,2 miljard euro </w:t>
      </w:r>
      <w:r w:rsidRPr="001443E5" w:rsidR="00C54737">
        <w:t xml:space="preserve">wordt </w:t>
      </w:r>
      <w:r w:rsidRPr="001443E5">
        <w:t xml:space="preserve">geëxporteerd. </w:t>
      </w:r>
      <w:r w:rsidR="0072110C">
        <w:br/>
      </w:r>
    </w:p>
    <w:p w:rsidR="00D56679" w:rsidP="0072110C" w:rsidRDefault="00D56679">
      <w:pPr>
        <w:pStyle w:val="Lijstalinea"/>
        <w:numPr>
          <w:ilvl w:val="0"/>
          <w:numId w:val="9"/>
        </w:numPr>
      </w:pPr>
      <w:r>
        <w:t>De Nederlandse investeringen in het VK bedroegen in 2013 177 miljard euro.</w:t>
      </w:r>
      <w:r w:rsidR="00C54737">
        <w:br/>
      </w:r>
    </w:p>
    <w:p w:rsidR="00E578AD" w:rsidP="00C54737" w:rsidRDefault="00DF0AD0">
      <w:r>
        <w:t>Het VK</w:t>
      </w:r>
      <w:r w:rsidR="00C54737">
        <w:t xml:space="preserve"> is </w:t>
      </w:r>
      <w:r>
        <w:t>dan ook</w:t>
      </w:r>
      <w:r w:rsidR="00C54737">
        <w:t xml:space="preserve"> voor de Nederlandse economie en het Nederlandse bedrijfsleven van bijzonder </w:t>
      </w:r>
      <w:r w:rsidR="0072110C">
        <w:t xml:space="preserve">groot </w:t>
      </w:r>
      <w:r w:rsidR="00C54737">
        <w:t xml:space="preserve">belang. </w:t>
      </w:r>
    </w:p>
    <w:p w:rsidR="00E578AD" w:rsidP="00C54737" w:rsidRDefault="00E578AD"/>
    <w:p w:rsidRPr="00FC5F37" w:rsidR="00FC5F37" w:rsidP="00C54737" w:rsidRDefault="00390D98">
      <w:pPr>
        <w:rPr>
          <w:b/>
          <w:i/>
        </w:rPr>
      </w:pPr>
      <w:r>
        <w:rPr>
          <w:b/>
          <w:i/>
        </w:rPr>
        <w:t>Nu al</w:t>
      </w:r>
      <w:r w:rsidRPr="00FC5F37" w:rsidR="00FC5F37">
        <w:rPr>
          <w:b/>
          <w:i/>
        </w:rPr>
        <w:t xml:space="preserve"> </w:t>
      </w:r>
      <w:r>
        <w:rPr>
          <w:b/>
          <w:i/>
        </w:rPr>
        <w:t>zien ondernemers de gevolgen van Brexit</w:t>
      </w:r>
      <w:r w:rsidRPr="00FC5F37" w:rsidR="00FC5F37">
        <w:rPr>
          <w:b/>
          <w:i/>
        </w:rPr>
        <w:br/>
      </w:r>
    </w:p>
    <w:p w:rsidR="00290E66" w:rsidP="00290E66" w:rsidRDefault="00C54737">
      <w:r w:rsidRPr="00E92592">
        <w:rPr>
          <w:rFonts w:eastAsia="Times New Roman"/>
          <w:color w:val="000000"/>
          <w:lang w:eastAsia="nl-NL"/>
        </w:rPr>
        <w:t xml:space="preserve">Op dit moment </w:t>
      </w:r>
      <w:r w:rsidR="00290E66">
        <w:rPr>
          <w:rFonts w:eastAsia="Times New Roman"/>
          <w:color w:val="000000"/>
          <w:lang w:eastAsia="nl-NL"/>
        </w:rPr>
        <w:t>ondervinden</w:t>
      </w:r>
      <w:r w:rsidRPr="00E92592">
        <w:rPr>
          <w:rFonts w:eastAsia="Times New Roman"/>
          <w:color w:val="000000"/>
          <w:lang w:eastAsia="nl-NL"/>
        </w:rPr>
        <w:t xml:space="preserve"> ondernemers al </w:t>
      </w:r>
      <w:r w:rsidR="00290E66">
        <w:rPr>
          <w:rFonts w:eastAsia="Times New Roman"/>
          <w:color w:val="000000"/>
          <w:lang w:eastAsia="nl-NL"/>
        </w:rPr>
        <w:t>hinder</w:t>
      </w:r>
      <w:r w:rsidRPr="00E92592">
        <w:rPr>
          <w:rFonts w:eastAsia="Times New Roman"/>
          <w:color w:val="000000"/>
          <w:lang w:eastAsia="nl-NL"/>
        </w:rPr>
        <w:t xml:space="preserve"> van Brexit. </w:t>
      </w:r>
      <w:r w:rsidR="00E92592">
        <w:rPr>
          <w:rFonts w:eastAsia="Times New Roman"/>
          <w:color w:val="000000"/>
          <w:lang w:eastAsia="nl-NL"/>
        </w:rPr>
        <w:t xml:space="preserve">Een overgrote meerderheid van ondernemers die actief is in het VK ziet met name </w:t>
      </w:r>
      <w:r w:rsidR="00E92592">
        <w:t>valutarisico</w:t>
      </w:r>
      <w:r w:rsidR="00290E66">
        <w:t>’s</w:t>
      </w:r>
      <w:r w:rsidR="00E92592">
        <w:t xml:space="preserve"> als grootste bedreiging. </w:t>
      </w:r>
      <w:r w:rsidR="00290E66">
        <w:lastRenderedPageBreak/>
        <w:t>Ondernemers moeten</w:t>
      </w:r>
      <w:r w:rsidR="00E92592">
        <w:t xml:space="preserve"> kosten </w:t>
      </w:r>
      <w:r w:rsidR="00290E66">
        <w:t>maken</w:t>
      </w:r>
      <w:r w:rsidR="00E92592">
        <w:t xml:space="preserve"> om deze risico’s op te kunnen vangen. </w:t>
      </w:r>
      <w:r w:rsidR="00E92592">
        <w:rPr>
          <w:rFonts w:eastAsia="Times New Roman"/>
          <w:color w:val="000000"/>
          <w:lang w:eastAsia="nl-NL"/>
        </w:rPr>
        <w:t>Daarnaast speelt met name de aanhoudende onzekerheid een belangrijke rol. Hierdoor worden veel investeringen uitgesteld</w:t>
      </w:r>
      <w:r w:rsidR="008A0372">
        <w:rPr>
          <w:rFonts w:eastAsia="Times New Roman"/>
          <w:color w:val="000000"/>
          <w:lang w:eastAsia="nl-NL"/>
        </w:rPr>
        <w:t>. Denk hierbij bijvoorbeeld aan mkb ondernemers die nu wachten met het uitbreiden van hun activiteiten naar het VK</w:t>
      </w:r>
      <w:r w:rsidR="00E92592">
        <w:rPr>
          <w:rFonts w:eastAsia="Times New Roman"/>
          <w:color w:val="000000"/>
          <w:lang w:eastAsia="nl-NL"/>
        </w:rPr>
        <w:t xml:space="preserve">. </w:t>
      </w:r>
      <w:r w:rsidR="00290E66">
        <w:rPr>
          <w:rFonts w:eastAsia="Times New Roman"/>
          <w:color w:val="000000"/>
          <w:lang w:eastAsia="nl-NL"/>
        </w:rPr>
        <w:br/>
      </w:r>
      <w:r w:rsidR="00290E66">
        <w:rPr>
          <w:rFonts w:eastAsia="Times New Roman"/>
          <w:color w:val="000000"/>
          <w:lang w:eastAsia="nl-NL"/>
        </w:rPr>
        <w:br/>
      </w:r>
      <w:r w:rsidR="00290E66">
        <w:t>De onderstaande grafiek laat zien dat de ondernemers die als gevolg van Brexit invloed op hun omzet verwachten, een ruime meerderheid voor de komende drie maanden een negatief effect verwacht. Met name ondernemers in de landbouw verwachten relatief vaak negatieve effecten op de omzet.</w:t>
      </w:r>
    </w:p>
    <w:p w:rsidRPr="00E92592" w:rsidR="00290E66" w:rsidP="00290E66" w:rsidRDefault="00290E66">
      <w:pPr>
        <w:rPr>
          <w:rFonts w:eastAsia="Times New Roman"/>
          <w:color w:val="000000"/>
          <w:lang w:eastAsia="nl-NL"/>
        </w:rPr>
      </w:pPr>
      <w:r>
        <w:rPr>
          <w:rFonts w:eastAsia="Times New Roman"/>
          <w:color w:val="000000"/>
          <w:lang w:eastAsia="nl-NL"/>
        </w:rPr>
        <w:br/>
      </w:r>
      <w:r>
        <w:rPr>
          <w:noProof/>
          <w:color w:val="1F497D"/>
          <w:lang w:eastAsia="nl-NL"/>
        </w:rPr>
        <w:drawing>
          <wp:inline distT="0" distB="0" distL="0" distR="0" wp14:anchorId="2181B782" wp14:editId="0869ACA1">
            <wp:extent cx="3962400" cy="3876675"/>
            <wp:effectExtent l="0" t="0" r="0" b="9525"/>
            <wp:docPr id="1" name="Afbeelding 1" descr="cid:image004.png@01D2DEB0.2B039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D2DEB0.2B0390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962400" cy="3876675"/>
                    </a:xfrm>
                    <a:prstGeom prst="rect">
                      <a:avLst/>
                    </a:prstGeom>
                    <a:noFill/>
                    <a:ln>
                      <a:noFill/>
                    </a:ln>
                  </pic:spPr>
                </pic:pic>
              </a:graphicData>
            </a:graphic>
          </wp:inline>
        </w:drawing>
      </w:r>
      <w:r>
        <w:rPr>
          <w:rFonts w:eastAsia="Times New Roman"/>
          <w:color w:val="000000"/>
          <w:lang w:eastAsia="nl-NL"/>
        </w:rPr>
        <w:br/>
      </w:r>
    </w:p>
    <w:p w:rsidRPr="00FC5F37" w:rsidR="00390D98" w:rsidP="00390D98" w:rsidRDefault="00390D98">
      <w:pPr>
        <w:rPr>
          <w:b/>
          <w:i/>
        </w:rPr>
      </w:pPr>
      <w:r w:rsidRPr="00E92592">
        <w:rPr>
          <w:rFonts w:eastAsia="Times New Roman"/>
          <w:color w:val="000000"/>
          <w:lang w:eastAsia="nl-NL"/>
        </w:rPr>
        <w:br/>
      </w:r>
      <w:r w:rsidRPr="00E92592">
        <w:rPr>
          <w:b/>
          <w:i/>
        </w:rPr>
        <w:t xml:space="preserve">Uiteindelijk </w:t>
      </w:r>
      <w:r w:rsidR="00EC2D3A">
        <w:rPr>
          <w:b/>
          <w:i/>
        </w:rPr>
        <w:t>geldt</w:t>
      </w:r>
      <w:r w:rsidRPr="00E92592">
        <w:rPr>
          <w:b/>
          <w:i/>
        </w:rPr>
        <w:t xml:space="preserve"> voor iedereen</w:t>
      </w:r>
      <w:r w:rsidR="00EC2D3A">
        <w:rPr>
          <w:b/>
          <w:i/>
        </w:rPr>
        <w:t>; No deal is</w:t>
      </w:r>
      <w:r w:rsidRPr="00E92592">
        <w:rPr>
          <w:b/>
          <w:i/>
        </w:rPr>
        <w:t xml:space="preserve"> the worst deal  </w:t>
      </w:r>
    </w:p>
    <w:p w:rsidRPr="00E92592" w:rsidR="00390D98" w:rsidP="00390D98" w:rsidRDefault="00390D98">
      <w:pPr>
        <w:rPr>
          <w:i/>
        </w:rPr>
      </w:pPr>
    </w:p>
    <w:p w:rsidRPr="00DF0AD0" w:rsidR="00390D98" w:rsidP="00390D98" w:rsidRDefault="00390D98">
      <w:pPr>
        <w:rPr>
          <w:rFonts w:eastAsia="Times New Roman"/>
          <w:color w:val="000000"/>
          <w:lang w:eastAsia="nl-NL"/>
        </w:rPr>
      </w:pPr>
      <w:r w:rsidRPr="00B2432F">
        <w:t xml:space="preserve">Premier May heeft herhaaldelijk – ook nog zeer recent </w:t>
      </w:r>
      <w:r>
        <w:t>–</w:t>
      </w:r>
      <w:r w:rsidRPr="00B2432F">
        <w:t xml:space="preserve"> gesteld</w:t>
      </w:r>
      <w:r>
        <w:t xml:space="preserve"> dat ‘No deal is better than a bad deal’. </w:t>
      </w:r>
      <w:r w:rsidR="008D3B00">
        <w:t>Echter, zonder deal zullen</w:t>
      </w:r>
      <w:r>
        <w:t xml:space="preserve"> de economische relaties tussen de EU en het VK plaatsvinden op basis van WTO regels. Dat betekent dat heel veel zaken die nu geregeld zijn via Interne Markt en andere EU-regulering niet langer geregeld zijn. </w:t>
      </w:r>
      <w:r>
        <w:br/>
      </w:r>
      <w:r>
        <w:br/>
      </w:r>
      <w:r w:rsidRPr="00E92592" w:rsidR="00DF0AD0">
        <w:rPr>
          <w:rFonts w:eastAsia="Times New Roman"/>
          <w:color w:val="000000"/>
          <w:lang w:eastAsia="nl-NL"/>
        </w:rPr>
        <w:t xml:space="preserve">De consequenties voor Nederlandse bedrijven zijn vervolgens dat ze </w:t>
      </w:r>
      <w:r w:rsidR="00B753CA">
        <w:rPr>
          <w:rFonts w:eastAsia="Times New Roman"/>
          <w:color w:val="000000"/>
          <w:lang w:eastAsia="nl-NL"/>
        </w:rPr>
        <w:t xml:space="preserve">na Brexit </w:t>
      </w:r>
      <w:r w:rsidRPr="00E92592" w:rsidR="00DF0AD0">
        <w:rPr>
          <w:rFonts w:eastAsia="Times New Roman"/>
          <w:color w:val="000000"/>
          <w:lang w:eastAsia="nl-NL"/>
        </w:rPr>
        <w:t xml:space="preserve">te maken krijgen met </w:t>
      </w:r>
      <w:r w:rsidR="00B753CA">
        <w:rPr>
          <w:rFonts w:eastAsia="Times New Roman"/>
          <w:color w:val="000000"/>
          <w:lang w:eastAsia="nl-NL"/>
        </w:rPr>
        <w:t xml:space="preserve">een exponentiele toename aan </w:t>
      </w:r>
      <w:r w:rsidRPr="00E92592" w:rsidR="00DF0AD0">
        <w:rPr>
          <w:rFonts w:eastAsia="Times New Roman"/>
          <w:color w:val="000000"/>
          <w:lang w:eastAsia="nl-NL"/>
        </w:rPr>
        <w:t>douaneprocedures</w:t>
      </w:r>
      <w:r w:rsidR="00B753CA">
        <w:rPr>
          <w:rFonts w:eastAsia="Times New Roman"/>
          <w:color w:val="000000"/>
          <w:lang w:eastAsia="nl-NL"/>
        </w:rPr>
        <w:t xml:space="preserve"> zonder dat daarvoor de infrastructuur of menskracht beschikbaar is</w:t>
      </w:r>
      <w:r w:rsidRPr="00E92592" w:rsidR="00DF0AD0">
        <w:rPr>
          <w:rFonts w:eastAsia="Times New Roman"/>
          <w:color w:val="000000"/>
          <w:lang w:eastAsia="nl-NL"/>
        </w:rPr>
        <w:t xml:space="preserve"> (met bijbehorende wachttijden</w:t>
      </w:r>
      <w:r w:rsidR="00DF0AD0">
        <w:rPr>
          <w:rFonts w:eastAsia="Times New Roman"/>
          <w:color w:val="000000"/>
          <w:lang w:eastAsia="nl-NL"/>
        </w:rPr>
        <w:t xml:space="preserve"> voor </w:t>
      </w:r>
      <w:r w:rsidR="00B753CA">
        <w:rPr>
          <w:rFonts w:eastAsia="Times New Roman"/>
          <w:color w:val="000000"/>
          <w:lang w:eastAsia="nl-NL"/>
        </w:rPr>
        <w:t xml:space="preserve">bijvoorbeeld </w:t>
      </w:r>
      <w:r w:rsidR="00DF0AD0">
        <w:rPr>
          <w:rFonts w:eastAsia="Times New Roman"/>
          <w:color w:val="000000"/>
          <w:lang w:eastAsia="nl-NL"/>
        </w:rPr>
        <w:t>de transportsector</w:t>
      </w:r>
      <w:r w:rsidRPr="00E92592" w:rsidR="00DF0AD0">
        <w:rPr>
          <w:rFonts w:eastAsia="Times New Roman"/>
          <w:color w:val="000000"/>
          <w:lang w:eastAsia="nl-NL"/>
        </w:rPr>
        <w:t xml:space="preserve">), </w:t>
      </w:r>
      <w:r w:rsidR="00DF0AD0">
        <w:rPr>
          <w:rFonts w:eastAsia="Times New Roman"/>
          <w:color w:val="000000"/>
          <w:lang w:eastAsia="nl-NL"/>
        </w:rPr>
        <w:t xml:space="preserve">certificering van producten en mogelijke verschillen in alle andere Interne Markt regels. </w:t>
      </w:r>
      <w:r w:rsidR="00B753CA">
        <w:rPr>
          <w:rFonts w:eastAsia="Times New Roman"/>
          <w:color w:val="000000"/>
          <w:lang w:eastAsia="nl-NL"/>
        </w:rPr>
        <w:br/>
      </w:r>
      <w:r w:rsidR="00B753CA">
        <w:rPr>
          <w:rFonts w:eastAsia="Times New Roman"/>
          <w:color w:val="000000"/>
          <w:lang w:eastAsia="nl-NL"/>
        </w:rPr>
        <w:br/>
      </w:r>
      <w:r>
        <w:t xml:space="preserve">Terugvallen op een WTO-scenario betekent </w:t>
      </w:r>
      <w:r w:rsidR="00E35175">
        <w:t xml:space="preserve">verder </w:t>
      </w:r>
      <w:r>
        <w:t>dat er voor een aantal producten hoge tarieven gaan gelden (auto’s 9%, voedingsmiddelen 20 – 35%, graan en vlees 45-50%).</w:t>
      </w:r>
      <w:r w:rsidR="00E35175">
        <w:t xml:space="preserve"> </w:t>
      </w:r>
      <w:r w:rsidR="008D3B00">
        <w:t xml:space="preserve">Zonder nadere afspraken </w:t>
      </w:r>
      <w:r w:rsidR="00DF0AD0">
        <w:t xml:space="preserve">hebben </w:t>
      </w:r>
      <w:r w:rsidR="008D3B00">
        <w:t xml:space="preserve">Nederlandse vissers geen toegang meer tot de Britse </w:t>
      </w:r>
      <w:r w:rsidR="008D3B00">
        <w:lastRenderedPageBreak/>
        <w:t xml:space="preserve">wateren; </w:t>
      </w:r>
      <w:r w:rsidR="00DF0AD0">
        <w:t xml:space="preserve">komen octrooigemachtigden in de problemen; verliezen transporteurs het recht op binnenlands vervoer (cabotage); verliezen </w:t>
      </w:r>
      <w:r w:rsidR="008D3B00">
        <w:t xml:space="preserve">vliegtuigmaatschappijen hun landingsrechten; en </w:t>
      </w:r>
      <w:r w:rsidR="00DF0AD0">
        <w:t xml:space="preserve">wordt </w:t>
      </w:r>
      <w:r w:rsidR="008D3B00">
        <w:t>dataverkeer ernstig belemmert omdat er geen afspraken bestaan over privacybescherming.</w:t>
      </w:r>
      <w:r>
        <w:t xml:space="preserve"> </w:t>
      </w:r>
      <w:r w:rsidR="008D3B00">
        <w:br/>
      </w:r>
    </w:p>
    <w:p w:rsidRPr="00B2432F" w:rsidR="00390D98" w:rsidP="00390D98" w:rsidRDefault="00390D98">
      <w:r>
        <w:t>Dit is slechts een aantal voorbeelden om aan te geven dat</w:t>
      </w:r>
      <w:r w:rsidR="008D3B00">
        <w:t xml:space="preserve"> dit scenario voor alle partijen een zeer slechte uitkomst geeft</w:t>
      </w:r>
      <w:r>
        <w:t xml:space="preserve">. </w:t>
      </w:r>
      <w:r w:rsidR="008D3B00">
        <w:t>Dit scenario moeten we dan ook willen vermijden.</w:t>
      </w:r>
    </w:p>
    <w:p w:rsidRPr="00E578AD" w:rsidR="00C54737" w:rsidP="00C54737" w:rsidRDefault="00FC5F37">
      <w:r w:rsidRPr="00E92592">
        <w:rPr>
          <w:rFonts w:eastAsia="Times New Roman"/>
          <w:color w:val="000000"/>
          <w:lang w:eastAsia="nl-NL"/>
        </w:rPr>
        <w:br/>
      </w:r>
      <w:r w:rsidRPr="00E92592" w:rsidR="00EC2D3A">
        <w:rPr>
          <w:rFonts w:eastAsia="Times New Roman"/>
          <w:b/>
          <w:i/>
          <w:color w:val="000000"/>
          <w:lang w:eastAsia="nl-NL"/>
        </w:rPr>
        <w:t>Creëer</w:t>
      </w:r>
      <w:r w:rsidRPr="00E92592" w:rsidR="008D3B00">
        <w:rPr>
          <w:rFonts w:eastAsia="Times New Roman"/>
          <w:b/>
          <w:i/>
          <w:color w:val="000000"/>
          <w:lang w:eastAsia="nl-NL"/>
        </w:rPr>
        <w:t xml:space="preserve"> daarom de</w:t>
      </w:r>
      <w:r w:rsidRPr="00E92592" w:rsidR="00390D98">
        <w:rPr>
          <w:rFonts w:eastAsia="Times New Roman"/>
          <w:b/>
          <w:i/>
          <w:color w:val="000000"/>
          <w:lang w:eastAsia="nl-NL"/>
        </w:rPr>
        <w:t xml:space="preserve"> politieke ruimte voor ordentelijk proces </w:t>
      </w:r>
      <w:r w:rsidRPr="00E92592" w:rsidR="00390D98">
        <w:rPr>
          <w:rFonts w:eastAsia="Times New Roman"/>
          <w:b/>
          <w:i/>
          <w:color w:val="000000"/>
          <w:lang w:eastAsia="nl-NL"/>
        </w:rPr>
        <w:br/>
      </w:r>
      <w:r w:rsidR="00A96AB2">
        <w:rPr>
          <w:rFonts w:eastAsia="Times New Roman"/>
          <w:color w:val="000000"/>
          <w:lang w:eastAsia="nl-NL"/>
        </w:rPr>
        <w:br/>
      </w:r>
      <w:r w:rsidR="00A738D3">
        <w:t>De onderhandelingsposities van de EU en het VK zijn vooralsnog onverenigbaar en de rode lijnen van de EU en het VK zijn spiegelbeeldig. Deze situatie maakt dat de kans op een uittrede van het VK in maart 2019 zonder dat er enig akkoord ligt, niet kan worden uitgesloten. Dit is echter</w:t>
      </w:r>
      <w:r w:rsidR="0019285D">
        <w:t>, zoals hiervoor aangegeven,</w:t>
      </w:r>
      <w:r w:rsidR="00A738D3">
        <w:t xml:space="preserve"> </w:t>
      </w:r>
      <w:r w:rsidR="00EC2D3A">
        <w:t>een bijzonder slechte uitkomst voor</w:t>
      </w:r>
      <w:r w:rsidR="00A738D3">
        <w:t xml:space="preserve"> Nederlandse bedrijfsleven. </w:t>
      </w:r>
    </w:p>
    <w:p w:rsidR="00855F54" w:rsidP="00855F54" w:rsidRDefault="00052732">
      <w:r>
        <w:br/>
        <w:t xml:space="preserve">Het is zaak dat de onderhandelingen over Brexit zo verlopen dat </w:t>
      </w:r>
      <w:r w:rsidR="00A738D3">
        <w:t>het effect van Brexit op het Nederlandse bedrijfsleven zo klein mogelijk is, zodat de diepe handelsrel</w:t>
      </w:r>
      <w:r w:rsidR="00FC5F37">
        <w:t>atie met het VK</w:t>
      </w:r>
      <w:r w:rsidR="00A738D3">
        <w:t xml:space="preserve"> op vergelijkbare voet kan worden voortgezet.</w:t>
      </w:r>
      <w:r w:rsidR="00A738D3">
        <w:br/>
      </w:r>
      <w:r w:rsidR="00A738D3">
        <w:br/>
      </w:r>
      <w:r>
        <w:t>Het bedrijfsleven is er</w:t>
      </w:r>
      <w:r w:rsidR="00A738D3">
        <w:t xml:space="preserve"> bovendien </w:t>
      </w:r>
      <w:r>
        <w:t>bij gebaat dat er zo snel mogelijk duidelijk</w:t>
      </w:r>
      <w:r w:rsidR="00A738D3">
        <w:t>heid</w:t>
      </w:r>
      <w:r>
        <w:t xml:space="preserve"> komt over de situatie na de Brexit. </w:t>
      </w:r>
      <w:r w:rsidR="0019285D">
        <w:br/>
      </w:r>
      <w:r w:rsidR="00EC2D3A">
        <w:br/>
      </w:r>
      <w:r w:rsidR="0019285D">
        <w:t xml:space="preserve">De focus van de onderhandelingen </w:t>
      </w:r>
      <w:r w:rsidR="00A96AB2">
        <w:t xml:space="preserve">moet hiervoor </w:t>
      </w:r>
      <w:r w:rsidR="0019285D">
        <w:t xml:space="preserve">worden verlegd. Het is </w:t>
      </w:r>
      <w:r w:rsidR="00A96AB2">
        <w:t>onmogelijk</w:t>
      </w:r>
      <w:r w:rsidR="0019285D">
        <w:t xml:space="preserve"> om binnen de tweejaarsperiode te komen tot zowel een overeenkomst over een ordentelijke exit als een overeenkomst die de toekomstige handelsrelatie vastlegt. </w:t>
      </w:r>
      <w:r w:rsidR="0019285D">
        <w:br/>
      </w:r>
      <w:r w:rsidR="00F9235A">
        <w:br/>
      </w:r>
      <w:r w:rsidR="00390D98">
        <w:rPr>
          <w:b/>
          <w:i/>
        </w:rPr>
        <w:t>Kom tot een billijk e</w:t>
      </w:r>
      <w:r w:rsidRPr="00FC5F37" w:rsidR="00F9235A">
        <w:rPr>
          <w:b/>
          <w:i/>
        </w:rPr>
        <w:t>xit-akkoord</w:t>
      </w:r>
      <w:r w:rsidR="00390D98">
        <w:rPr>
          <w:b/>
          <w:i/>
        </w:rPr>
        <w:t xml:space="preserve"> met perspectief…</w:t>
      </w:r>
      <w:r w:rsidR="00F9235A">
        <w:br/>
      </w:r>
      <w:r w:rsidR="00A738D3">
        <w:br/>
      </w:r>
      <w:r w:rsidR="00EC2D3A">
        <w:t>In</w:t>
      </w:r>
      <w:r w:rsidR="00460325">
        <w:t xml:space="preserve"> het exit</w:t>
      </w:r>
      <w:r w:rsidR="00F9235A">
        <w:t>-</w:t>
      </w:r>
      <w:r w:rsidR="00460325">
        <w:t xml:space="preserve">akkoord </w:t>
      </w:r>
      <w:r w:rsidR="00A96AB2">
        <w:t>zou</w:t>
      </w:r>
      <w:r w:rsidR="00EC2D3A">
        <w:t xml:space="preserve"> een raamwerk </w:t>
      </w:r>
      <w:r w:rsidR="00A96AB2">
        <w:t xml:space="preserve">moeten </w:t>
      </w:r>
      <w:r w:rsidR="00EC2D3A">
        <w:t>worden</w:t>
      </w:r>
      <w:r w:rsidR="00460325">
        <w:t xml:space="preserve"> opgenomen over hoe de relatie er in de toekomst uit zou moeten zien. Dit </w:t>
      </w:r>
      <w:r w:rsidR="00CC4433">
        <w:t>kan</w:t>
      </w:r>
      <w:r w:rsidR="00460325">
        <w:t xml:space="preserve"> slechts </w:t>
      </w:r>
      <w:r w:rsidR="00EC2D3A">
        <w:t>op hoofdlijnen</w:t>
      </w:r>
      <w:r w:rsidR="00460325">
        <w:t xml:space="preserve"> om het pr</w:t>
      </w:r>
      <w:r w:rsidR="00B04054">
        <w:t xml:space="preserve">oces niet onnodig te vertragen. Maar, tegelijkertijd moet het een voldoende concreet beeld van de toekomstige relatie geven om </w:t>
      </w:r>
      <w:r w:rsidR="00FC5F37">
        <w:t>het VK</w:t>
      </w:r>
      <w:r w:rsidR="00BB4777">
        <w:t xml:space="preserve"> ook de ruimte te bieden om met een exit</w:t>
      </w:r>
      <w:r w:rsidR="00F9235A">
        <w:t>-</w:t>
      </w:r>
      <w:r w:rsidR="00BB4777">
        <w:t xml:space="preserve">akkoord in te kunnen stemmen. </w:t>
      </w:r>
      <w:r w:rsidR="00B04054">
        <w:t xml:space="preserve"> </w:t>
      </w:r>
      <w:r w:rsidR="00B04054">
        <w:br/>
      </w:r>
      <w:r w:rsidR="00B04054">
        <w:br/>
        <w:t xml:space="preserve">De eindafrekening </w:t>
      </w:r>
      <w:r w:rsidR="00BB4777">
        <w:t>zal ook onderdeel van h</w:t>
      </w:r>
      <w:r w:rsidR="00B04054">
        <w:t>et exit</w:t>
      </w:r>
      <w:r w:rsidR="00F9235A">
        <w:t>-</w:t>
      </w:r>
      <w:r w:rsidR="00B04054">
        <w:t>akkoord</w:t>
      </w:r>
      <w:r w:rsidR="00BB4777">
        <w:t xml:space="preserve"> moeten zijn. Deze eindafrekening. </w:t>
      </w:r>
      <w:r w:rsidR="00B04054">
        <w:t xml:space="preserve"> mag niet het karakter hebben van een boete. Wel moeten uiteraard de belangen van Nederland worden beschermd, in de zin dat de rekening voor  ons land niet omhoog mag als gevolg van de beslissing van de Britten. </w:t>
      </w:r>
      <w:r w:rsidR="00BB4777">
        <w:br/>
      </w:r>
      <w:r w:rsidR="00BB4777">
        <w:br/>
        <w:t>Ten slotte zal in het exit</w:t>
      </w:r>
      <w:r w:rsidR="00F9235A">
        <w:t>-</w:t>
      </w:r>
      <w:r w:rsidR="00BB4777">
        <w:t xml:space="preserve">akkoord afspraken moeten worden gemaakt over de status van personen en goederen die op dit moment over en weer in de EU en </w:t>
      </w:r>
      <w:r w:rsidR="00FC5F37">
        <w:t>het VK</w:t>
      </w:r>
      <w:r w:rsidR="00BB4777">
        <w:t xml:space="preserve"> aanwezig zijn.  </w:t>
      </w:r>
      <w:r w:rsidR="00F9235A">
        <w:br/>
      </w:r>
      <w:r w:rsidR="00F9235A">
        <w:br/>
      </w:r>
      <w:r w:rsidR="00390D98">
        <w:rPr>
          <w:b/>
          <w:i/>
        </w:rPr>
        <w:t xml:space="preserve">… en </w:t>
      </w:r>
      <w:r w:rsidR="00EC2D3A">
        <w:rPr>
          <w:b/>
          <w:i/>
        </w:rPr>
        <w:t xml:space="preserve">zet </w:t>
      </w:r>
      <w:r w:rsidR="005074F1">
        <w:rPr>
          <w:b/>
          <w:i/>
        </w:rPr>
        <w:t>nu</w:t>
      </w:r>
      <w:r w:rsidR="00EC2D3A">
        <w:rPr>
          <w:b/>
          <w:i/>
        </w:rPr>
        <w:t xml:space="preserve"> </w:t>
      </w:r>
      <w:r w:rsidR="005074F1">
        <w:rPr>
          <w:b/>
          <w:i/>
        </w:rPr>
        <w:t>allereerst</w:t>
      </w:r>
      <w:r w:rsidR="00EC2D3A">
        <w:rPr>
          <w:b/>
          <w:i/>
        </w:rPr>
        <w:t xml:space="preserve"> </w:t>
      </w:r>
      <w:r w:rsidR="00390D98">
        <w:rPr>
          <w:b/>
          <w:i/>
        </w:rPr>
        <w:t>focus op een pragmatisch o</w:t>
      </w:r>
      <w:r w:rsidRPr="00FC5F37" w:rsidR="00F9235A">
        <w:rPr>
          <w:b/>
          <w:i/>
        </w:rPr>
        <w:t>vergangsakkoord</w:t>
      </w:r>
      <w:r w:rsidR="00390D98">
        <w:rPr>
          <w:b/>
          <w:i/>
        </w:rPr>
        <w:t>…</w:t>
      </w:r>
      <w:r w:rsidRPr="00FC5F37" w:rsidR="00BB4777">
        <w:rPr>
          <w:i/>
        </w:rPr>
        <w:br/>
      </w:r>
      <w:r w:rsidR="00BB4777">
        <w:br/>
      </w:r>
      <w:r w:rsidR="00F23155">
        <w:t>Omdat een definitief toekomstakkoord voor 2019 niet zal zijn afgerond moet er zo snel mogelijk een overgangsakkoord komen.</w:t>
      </w:r>
      <w:r w:rsidR="00EC2D3A">
        <w:t xml:space="preserve"> Dit is noodzakelijk om een cliff-edge scenario te voorkomen. </w:t>
      </w:r>
      <w:r w:rsidR="00EC2D3A">
        <w:br/>
      </w:r>
      <w:r w:rsidR="00EC2D3A">
        <w:br/>
        <w:t>Een</w:t>
      </w:r>
      <w:r w:rsidR="00460325">
        <w:t xml:space="preserve"> overgangsakkoord </w:t>
      </w:r>
      <w:r w:rsidR="00EC2D3A">
        <w:t xml:space="preserve">moet </w:t>
      </w:r>
      <w:r w:rsidR="005074F1">
        <w:t xml:space="preserve">op pragmatische wijze </w:t>
      </w:r>
      <w:r w:rsidR="00EC2D3A">
        <w:t xml:space="preserve">bewerkstelligen </w:t>
      </w:r>
      <w:r w:rsidR="00F23155">
        <w:t xml:space="preserve">dat </w:t>
      </w:r>
      <w:r w:rsidR="00460325">
        <w:t xml:space="preserve">de diepe </w:t>
      </w:r>
      <w:r w:rsidR="00460325">
        <w:lastRenderedPageBreak/>
        <w:t xml:space="preserve">handelsrelatie </w:t>
      </w:r>
      <w:r w:rsidR="00F23155">
        <w:t xml:space="preserve">tussen het VK en </w:t>
      </w:r>
      <w:r w:rsidR="00460325">
        <w:t xml:space="preserve">Nederland (en de rest van de EU) overeind </w:t>
      </w:r>
      <w:r w:rsidR="00F23155">
        <w:t>blijft</w:t>
      </w:r>
      <w:r w:rsidR="00A738D3">
        <w:t xml:space="preserve"> tot het moment dat er definitieve afspraken zijn gemaakt</w:t>
      </w:r>
      <w:r w:rsidR="00EC2D3A">
        <w:t xml:space="preserve">. </w:t>
      </w:r>
      <w:r w:rsidR="005074F1">
        <w:t>In dit overgangsakkoord</w:t>
      </w:r>
      <w:r w:rsidR="00CB44A1">
        <w:t xml:space="preserve"> moeten z</w:t>
      </w:r>
      <w:r w:rsidR="00EC2D3A">
        <w:t xml:space="preserve">aken </w:t>
      </w:r>
      <w:r w:rsidR="00CB44A1">
        <w:t xml:space="preserve">niet </w:t>
      </w:r>
      <w:r w:rsidR="00EC2D3A">
        <w:t>per onderwe</w:t>
      </w:r>
      <w:r w:rsidR="005074F1">
        <w:t>rp of sector worden geregeld</w:t>
      </w:r>
      <w:r w:rsidR="00CB44A1">
        <w:t>, maar zou in feite de bestaande situatie (</w:t>
      </w:r>
      <w:r w:rsidR="00855F54">
        <w:t>w.o. D</w:t>
      </w:r>
      <w:r w:rsidR="00CB44A1">
        <w:t xml:space="preserve">ouane-unie, Interne </w:t>
      </w:r>
      <w:r w:rsidR="00855F54">
        <w:t xml:space="preserve">Markt, </w:t>
      </w:r>
      <w:r w:rsidR="00CB44A1">
        <w:t>rechten en plichten voor het meerjarig financieel kader</w:t>
      </w:r>
      <w:r w:rsidR="00855F54">
        <w:t xml:space="preserve"> en de jurisprudentie van het Europese Hof van Justitie</w:t>
      </w:r>
      <w:r w:rsidR="00CB44A1">
        <w:t>) voor een bepaalde tijd (grotendeels) van kracht blijven.</w:t>
      </w:r>
      <w:r w:rsidRPr="00855F54" w:rsidR="00855F54">
        <w:t xml:space="preserve"> </w:t>
      </w:r>
      <w:r w:rsidR="00855F54">
        <w:br/>
      </w:r>
    </w:p>
    <w:p w:rsidR="00BB4777" w:rsidP="00791443" w:rsidRDefault="00855F54">
      <w:r>
        <w:t xml:space="preserve">Begin 2016 hebben David Cameron en de Europese Commissie een afspraken gemaakt om tegemoet te komen aan de </w:t>
      </w:r>
      <w:r w:rsidRPr="00E92592">
        <w:rPr>
          <w:rFonts w:eastAsia="Times New Roman"/>
          <w:color w:val="000000"/>
          <w:shd w:val="clear" w:color="auto" w:fill="FFFFFF"/>
          <w:lang w:eastAsia="nl-NL"/>
        </w:rPr>
        <w:t>onvrede</w:t>
      </w:r>
      <w:r>
        <w:rPr>
          <w:rFonts w:eastAsia="Times New Roman"/>
          <w:color w:val="000000"/>
          <w:shd w:val="clear" w:color="auto" w:fill="FFFFFF"/>
          <w:lang w:eastAsia="nl-NL"/>
        </w:rPr>
        <w:t xml:space="preserve"> in het VK</w:t>
      </w:r>
      <w:r w:rsidRPr="00E92592">
        <w:rPr>
          <w:rFonts w:eastAsia="Times New Roman"/>
          <w:color w:val="000000"/>
          <w:shd w:val="clear" w:color="auto" w:fill="FFFFFF"/>
          <w:lang w:eastAsia="nl-NL"/>
        </w:rPr>
        <w:t xml:space="preserve"> over </w:t>
      </w:r>
      <w:r>
        <w:rPr>
          <w:rFonts w:eastAsia="Times New Roman"/>
          <w:color w:val="000000"/>
          <w:shd w:val="clear" w:color="auto" w:fill="FFFFFF"/>
          <w:lang w:eastAsia="nl-NL"/>
        </w:rPr>
        <w:t xml:space="preserve">onder meer </w:t>
      </w:r>
      <w:r w:rsidRPr="00E92592">
        <w:rPr>
          <w:rFonts w:eastAsia="Times New Roman"/>
          <w:color w:val="000000"/>
          <w:shd w:val="clear" w:color="auto" w:fill="FFFFFF"/>
          <w:lang w:eastAsia="nl-NL"/>
        </w:rPr>
        <w:t xml:space="preserve">de </w:t>
      </w:r>
      <w:r>
        <w:rPr>
          <w:rFonts w:eastAsia="Times New Roman"/>
          <w:color w:val="000000"/>
          <w:shd w:val="clear" w:color="auto" w:fill="FFFFFF"/>
          <w:lang w:eastAsia="nl-NL"/>
        </w:rPr>
        <w:t>aantallen vooral</w:t>
      </w:r>
      <w:r w:rsidRPr="00E92592">
        <w:rPr>
          <w:rFonts w:eastAsia="Times New Roman"/>
          <w:color w:val="000000"/>
          <w:shd w:val="clear" w:color="auto" w:fill="FFFFFF"/>
          <w:lang w:eastAsia="nl-NL"/>
        </w:rPr>
        <w:t xml:space="preserve"> Oost-Europese arbeiders die de Britse arbeidsmarkt op zijn gekomen. </w:t>
      </w:r>
      <w:r>
        <w:t>Inmiddels is gebleken dat deze afspraken</w:t>
      </w:r>
      <w:r w:rsidRPr="00791443">
        <w:t xml:space="preserve"> niet voldoende</w:t>
      </w:r>
      <w:r>
        <w:t xml:space="preserve"> waren</w:t>
      </w:r>
      <w:r w:rsidRPr="00791443">
        <w:t xml:space="preserve"> om ‘remain’ de uitslag van het referendum over Brexit te laten zijn. </w:t>
      </w:r>
      <w:r>
        <w:br/>
      </w:r>
      <w:r>
        <w:br/>
        <w:t xml:space="preserve">Er zou </w:t>
      </w:r>
      <w:r w:rsidR="00046B1E">
        <w:t xml:space="preserve">nader </w:t>
      </w:r>
      <w:r>
        <w:t>kunnen worden bezien of dit overgangsakkoord ruimte kan bieden aan deze zorgen van het Britse volk. Hierbij mag uiteraard de integriteit van de Interne Markt in de EU geen geweld aan worden gedaan. Er kan daarom geen beperking zijn van het vrije verkeer van diensten tussen de EU en het VK</w:t>
      </w:r>
      <w:r>
        <w:rPr>
          <w:rStyle w:val="Voetnootmarkering"/>
        </w:rPr>
        <w:footnoteReference w:id="2"/>
      </w:r>
      <w:r>
        <w:t xml:space="preserve">. Ook moet er over en weer toegang zijn tot talent en moeten werknemers binnen één onderneming zonder beperkingen kunnen bewegen van het ene naar het andere concernonderdeel in de EU of het VK. </w:t>
      </w:r>
      <w:r>
        <w:br/>
      </w:r>
    </w:p>
    <w:p w:rsidRPr="00FC5F37" w:rsidR="00F9235A" w:rsidP="00791443" w:rsidRDefault="00390D98">
      <w:pPr>
        <w:rPr>
          <w:i/>
        </w:rPr>
      </w:pPr>
      <w:r>
        <w:rPr>
          <w:b/>
          <w:i/>
        </w:rPr>
        <w:t>…</w:t>
      </w:r>
      <w:r w:rsidR="00FC5F37">
        <w:rPr>
          <w:b/>
          <w:i/>
        </w:rPr>
        <w:t xml:space="preserve"> </w:t>
      </w:r>
      <w:r w:rsidR="00855F54">
        <w:rPr>
          <w:b/>
          <w:i/>
        </w:rPr>
        <w:t>en begin onderhandelingen voor een</w:t>
      </w:r>
      <w:r>
        <w:rPr>
          <w:b/>
          <w:i/>
        </w:rPr>
        <w:t xml:space="preserve"> wederzijds profijtelijk</w:t>
      </w:r>
      <w:r w:rsidR="00855F54">
        <w:rPr>
          <w:b/>
          <w:i/>
        </w:rPr>
        <w:t>e</w:t>
      </w:r>
      <w:r>
        <w:rPr>
          <w:b/>
          <w:i/>
        </w:rPr>
        <w:t xml:space="preserve"> </w:t>
      </w:r>
      <w:r w:rsidR="00FC5F37">
        <w:rPr>
          <w:b/>
          <w:i/>
        </w:rPr>
        <w:t>t</w:t>
      </w:r>
      <w:r w:rsidRPr="00FC5F37" w:rsidR="00F9235A">
        <w:rPr>
          <w:b/>
          <w:i/>
        </w:rPr>
        <w:t>oekomstige relatie</w:t>
      </w:r>
      <w:r w:rsidRPr="00FC5F37" w:rsidR="00F9235A">
        <w:rPr>
          <w:i/>
        </w:rPr>
        <w:br/>
      </w:r>
    </w:p>
    <w:p w:rsidRPr="00E92592" w:rsidR="0065795A" w:rsidP="00791443" w:rsidRDefault="00F9235A">
      <w:pPr>
        <w:rPr>
          <w:rFonts w:eastAsia="Times New Roman"/>
          <w:color w:val="000000"/>
          <w:shd w:val="clear" w:color="auto" w:fill="FFFFFF"/>
          <w:lang w:eastAsia="nl-NL"/>
        </w:rPr>
      </w:pPr>
      <w:r>
        <w:t xml:space="preserve">Een pragmatisch overgangsakkoord geeft zowel de EU als </w:t>
      </w:r>
      <w:r w:rsidR="00FC5F37">
        <w:t>het VK</w:t>
      </w:r>
      <w:r>
        <w:t xml:space="preserve"> tijd en ruimte om te komen tot </w:t>
      </w:r>
      <w:r w:rsidR="0080267B">
        <w:t xml:space="preserve">een </w:t>
      </w:r>
      <w:r w:rsidR="00F23155">
        <w:t xml:space="preserve">goed </w:t>
      </w:r>
      <w:r w:rsidR="0080267B">
        <w:t xml:space="preserve">akkoord voor de toekomstige relatie. Dit zal namelijk een zeer complexe exercitie blijken. </w:t>
      </w:r>
      <w:r w:rsidR="00855F54">
        <w:t xml:space="preserve">Zodra voldoende voortgang is bereikt met het exit-akkoord, </w:t>
      </w:r>
      <w:r w:rsidR="00F23155">
        <w:t>zou</w:t>
      </w:r>
      <w:r w:rsidR="00855F54">
        <w:t xml:space="preserve"> hier mee </w:t>
      </w:r>
      <w:r w:rsidR="00F23155">
        <w:t xml:space="preserve">moeten </w:t>
      </w:r>
      <w:r w:rsidR="00855F54">
        <w:t xml:space="preserve">worden gestart. </w:t>
      </w:r>
      <w:r w:rsidR="0080267B">
        <w:t xml:space="preserve">Daarbij zal de post-Brexit relatie per definitie suboptimaal zijn ten opzichte van de bestaande Interne Markt situatie. In ieder geval zou </w:t>
      </w:r>
      <w:r w:rsidR="00855F54">
        <w:t>het toekomstakkoord</w:t>
      </w:r>
      <w:r w:rsidR="0080267B">
        <w:t xml:space="preserve"> de volgende elementen moeten bevatten.</w:t>
      </w:r>
      <w:r w:rsidR="00791443">
        <w:br/>
      </w:r>
    </w:p>
    <w:p w:rsidR="0080267B" w:rsidP="00E578AD" w:rsidRDefault="0080267B">
      <w:pPr>
        <w:pStyle w:val="Lijstalinea"/>
        <w:numPr>
          <w:ilvl w:val="0"/>
          <w:numId w:val="8"/>
        </w:numPr>
      </w:pPr>
      <w:r>
        <w:t xml:space="preserve">Zo open mogelijk wederzijdse markttoegang </w:t>
      </w:r>
      <w:r w:rsidR="007103E7">
        <w:t>en handhaven van het gelijke speelveld</w:t>
      </w:r>
    </w:p>
    <w:p w:rsidR="0080267B" w:rsidP="00E578AD" w:rsidRDefault="0080267B">
      <w:pPr>
        <w:pStyle w:val="Lijstalinea"/>
        <w:numPr>
          <w:ilvl w:val="0"/>
          <w:numId w:val="8"/>
        </w:numPr>
      </w:pPr>
      <w:r>
        <w:t>Vrij verkeer van goederen zonder nadere douaneformaliteiten of andere (fytosanitaire) regelgeving</w:t>
      </w:r>
    </w:p>
    <w:p w:rsidR="0080267B" w:rsidP="00E578AD" w:rsidRDefault="007103E7">
      <w:pPr>
        <w:pStyle w:val="Lijstalinea"/>
        <w:numPr>
          <w:ilvl w:val="0"/>
          <w:numId w:val="8"/>
        </w:numPr>
      </w:pPr>
      <w:r>
        <w:t>Vrij verkeer van diensten en o</w:t>
      </w:r>
      <w:r w:rsidR="0080267B">
        <w:t>ver en weer</w:t>
      </w:r>
      <w:r>
        <w:t xml:space="preserve"> toegang tot talent</w:t>
      </w:r>
      <w:r w:rsidR="0080267B">
        <w:t>.</w:t>
      </w:r>
    </w:p>
    <w:p w:rsidR="0080267B" w:rsidP="00E578AD" w:rsidRDefault="0080267B">
      <w:pPr>
        <w:pStyle w:val="Lijstalinea"/>
        <w:numPr>
          <w:ilvl w:val="0"/>
          <w:numId w:val="8"/>
        </w:numPr>
      </w:pPr>
      <w:r>
        <w:t xml:space="preserve">Gelijkluidende regelgeving, productnormen en certificeringsvereisten en </w:t>
      </w:r>
      <w:r w:rsidR="007103E7">
        <w:t xml:space="preserve">wederzijdse erkenning </w:t>
      </w:r>
      <w:r>
        <w:t xml:space="preserve">bij eventuele afwijking </w:t>
      </w:r>
    </w:p>
    <w:p w:rsidR="007103E7" w:rsidP="00E578AD" w:rsidRDefault="007103E7">
      <w:pPr>
        <w:pStyle w:val="Lijstalinea"/>
        <w:numPr>
          <w:ilvl w:val="0"/>
          <w:numId w:val="8"/>
        </w:numPr>
      </w:pPr>
      <w:r>
        <w:t>Waarborgen voor de integriteit van de Interne Markt voor de EU-2</w:t>
      </w:r>
    </w:p>
    <w:p w:rsidR="007103E7" w:rsidP="00E578AD" w:rsidRDefault="007103E7">
      <w:pPr>
        <w:pStyle w:val="Lijstalinea"/>
        <w:numPr>
          <w:ilvl w:val="0"/>
          <w:numId w:val="8"/>
        </w:numPr>
      </w:pPr>
      <w:r>
        <w:t xml:space="preserve">De Europese financiële regels en onderliggende marktdisciplines, zoals voor staatssteun, mededinging en belastingbeleid en de wijze waarop die door </w:t>
      </w:r>
      <w:r w:rsidR="00FC5F37">
        <w:t>het VK</w:t>
      </w:r>
      <w:r>
        <w:t xml:space="preserve"> hieraan gebonden is. </w:t>
      </w:r>
    </w:p>
    <w:p w:rsidR="007103E7" w:rsidP="00E578AD" w:rsidRDefault="00855F54">
      <w:pPr>
        <w:pStyle w:val="Lijstalinea"/>
        <w:numPr>
          <w:ilvl w:val="0"/>
          <w:numId w:val="8"/>
        </w:numPr>
      </w:pPr>
      <w:r>
        <w:t xml:space="preserve">Effectieve mechanismen voor samenwerking op regelgevend gebied en voor geschillenbeslechting over interpretatie van regels, door blijvende betrokkenheid van het Europese Hof van Justitie. </w:t>
      </w:r>
    </w:p>
    <w:p w:rsidR="007103E7" w:rsidP="00E578AD" w:rsidRDefault="007103E7">
      <w:pPr>
        <w:pStyle w:val="Lijstalinea"/>
        <w:numPr>
          <w:ilvl w:val="0"/>
          <w:numId w:val="8"/>
        </w:numPr>
      </w:pPr>
      <w:r>
        <w:t>Wederzijdse toegang tot derdelanden via door EU of VK afgesloten vrijhandelsakkoorden</w:t>
      </w:r>
    </w:p>
    <w:p w:rsidR="0080267B" w:rsidP="00E578AD" w:rsidRDefault="007103E7">
      <w:pPr>
        <w:pStyle w:val="Lijstalinea"/>
        <w:numPr>
          <w:ilvl w:val="0"/>
          <w:numId w:val="8"/>
        </w:numPr>
      </w:pPr>
      <w:r>
        <w:t>Europese toegang tot Britse overheidsaanbestedingen.</w:t>
      </w:r>
    </w:p>
    <w:p w:rsidRPr="00390D98" w:rsidR="00B806CD" w:rsidP="00FC5F37" w:rsidRDefault="00052732">
      <w:r>
        <w:br/>
      </w:r>
      <w:r w:rsidR="00FC5F37">
        <w:rPr>
          <w:b/>
          <w:i/>
        </w:rPr>
        <w:t>Versterk het</w:t>
      </w:r>
      <w:r w:rsidRPr="00FC5F37" w:rsidR="00B2432F">
        <w:rPr>
          <w:b/>
          <w:i/>
        </w:rPr>
        <w:t xml:space="preserve"> Nederlandse </w:t>
      </w:r>
      <w:r w:rsidR="00FC5F37">
        <w:rPr>
          <w:b/>
          <w:i/>
        </w:rPr>
        <w:t>investeringsklimaat voor alle ondernemingen</w:t>
      </w:r>
    </w:p>
    <w:p w:rsidR="0081632E" w:rsidP="0081632E" w:rsidRDefault="00FC5F37">
      <w:r>
        <w:lastRenderedPageBreak/>
        <w:br/>
      </w:r>
      <w:r w:rsidR="0081632E">
        <w:t xml:space="preserve">Door Brexit zijn er veel bedrijven, zowel in als buiten </w:t>
      </w:r>
      <w:r>
        <w:t>het VK</w:t>
      </w:r>
      <w:r w:rsidR="0081632E">
        <w:t xml:space="preserve">, die opnieuw de afweging maken waar zij gevestigd willen zijn. Het Nederlands vestigingsklimaat moet voldoende aantrekkelijk en concurrerend zijn om deze bedrijven te doem besluiten zich hier te vestigen. Ook andere EU landen en </w:t>
      </w:r>
      <w:r>
        <w:t>het VK</w:t>
      </w:r>
      <w:r w:rsidR="00997A03">
        <w:t xml:space="preserve"> </w:t>
      </w:r>
      <w:r w:rsidR="0081632E">
        <w:t>zelf maken hun vestigingscondities</w:t>
      </w:r>
      <w:r w:rsidR="00ED576D">
        <w:t xml:space="preserve"> aantrekkelijker</w:t>
      </w:r>
      <w:r w:rsidR="00112967">
        <w:t xml:space="preserve">. </w:t>
      </w:r>
      <w:r w:rsidR="00ED576D">
        <w:t>V</w:t>
      </w:r>
      <w:r w:rsidR="0081632E">
        <w:t xml:space="preserve">ersterking van ons vestigingsklimaat </w:t>
      </w:r>
      <w:r w:rsidR="00ED576D">
        <w:t xml:space="preserve">moet daarom </w:t>
      </w:r>
      <w:r w:rsidR="0081632E">
        <w:t xml:space="preserve">topprioriteit </w:t>
      </w:r>
      <w:r w:rsidR="00ED576D">
        <w:t>zijn</w:t>
      </w:r>
      <w:r w:rsidR="00112967">
        <w:t>. H</w:t>
      </w:r>
      <w:r w:rsidR="00997A03">
        <w:t xml:space="preserve">et mkb </w:t>
      </w:r>
      <w:r w:rsidR="00112967">
        <w:t xml:space="preserve">moet </w:t>
      </w:r>
      <w:r w:rsidR="00997A03">
        <w:t xml:space="preserve">daar minstens zo van </w:t>
      </w:r>
      <w:r w:rsidR="00112967">
        <w:t>profiteren</w:t>
      </w:r>
      <w:r w:rsidR="00997A03">
        <w:t xml:space="preserve"> als het grotere internationaal opererende bedrijfsleven</w:t>
      </w:r>
      <w:r w:rsidR="0081632E">
        <w:t xml:space="preserve">. </w:t>
      </w:r>
    </w:p>
    <w:p w:rsidR="0081632E" w:rsidP="0081632E" w:rsidRDefault="0081632E"/>
    <w:p w:rsidR="0081632E" w:rsidP="0081632E" w:rsidRDefault="0081632E">
      <w:r>
        <w:t>Daar</w:t>
      </w:r>
      <w:r w:rsidR="00ED576D">
        <w:t>toe zijn</w:t>
      </w:r>
      <w:r>
        <w:t xml:space="preserve"> in ieder geval de volgende </w:t>
      </w:r>
      <w:r w:rsidR="00ED576D">
        <w:t xml:space="preserve">elementen </w:t>
      </w:r>
      <w:r w:rsidR="00997A03">
        <w:t>van belang</w:t>
      </w:r>
      <w:r>
        <w:t>:</w:t>
      </w:r>
    </w:p>
    <w:p w:rsidR="0081632E" w:rsidP="0081632E" w:rsidRDefault="00ED576D">
      <w:pPr>
        <w:pStyle w:val="Lijstalinea"/>
        <w:numPr>
          <w:ilvl w:val="0"/>
          <w:numId w:val="4"/>
        </w:numPr>
      </w:pPr>
      <w:r>
        <w:t>De Nederlandse winstbelasting</w:t>
      </w:r>
      <w:r w:rsidR="00997A03">
        <w:t xml:space="preserve"> </w:t>
      </w:r>
      <w:r>
        <w:t xml:space="preserve">moet gelijke tred </w:t>
      </w:r>
      <w:r w:rsidRPr="0081632E" w:rsidR="0081632E">
        <w:t>houden met die van andere landen;</w:t>
      </w:r>
    </w:p>
    <w:p w:rsidRPr="0081632E" w:rsidR="00997A03" w:rsidP="00997A03" w:rsidRDefault="00997A03">
      <w:pPr>
        <w:pStyle w:val="Lijstalinea"/>
        <w:numPr>
          <w:ilvl w:val="0"/>
          <w:numId w:val="4"/>
        </w:numPr>
      </w:pPr>
      <w:r>
        <w:t>De zeer aantrekkelijke</w:t>
      </w:r>
      <w:r w:rsidRPr="0081632E">
        <w:t xml:space="preserve"> combinatie van </w:t>
      </w:r>
      <w:r>
        <w:t>WBSO en</w:t>
      </w:r>
      <w:r w:rsidRPr="0081632E">
        <w:t xml:space="preserve"> innovatiebox </w:t>
      </w:r>
      <w:r>
        <w:t>moet blijven</w:t>
      </w:r>
      <w:r w:rsidRPr="0081632E">
        <w:t>;</w:t>
      </w:r>
    </w:p>
    <w:p w:rsidRPr="0081632E" w:rsidR="00997A03" w:rsidP="0081632E" w:rsidRDefault="00997A03">
      <w:pPr>
        <w:pStyle w:val="Lijstalinea"/>
        <w:numPr>
          <w:ilvl w:val="0"/>
          <w:numId w:val="4"/>
        </w:numPr>
      </w:pPr>
      <w:r>
        <w:t>De dividendbelasting moet verdwijnen</w:t>
      </w:r>
    </w:p>
    <w:p w:rsidRPr="0081632E" w:rsidR="0081632E" w:rsidP="0081632E" w:rsidRDefault="00ED576D">
      <w:pPr>
        <w:pStyle w:val="Lijstalinea"/>
        <w:numPr>
          <w:ilvl w:val="0"/>
          <w:numId w:val="4"/>
        </w:numPr>
      </w:pPr>
      <w:r>
        <w:t>D</w:t>
      </w:r>
      <w:r w:rsidRPr="0081632E" w:rsidR="0081632E">
        <w:t xml:space="preserve">e 30%-regeling </w:t>
      </w:r>
      <w:r>
        <w:t>moet niet beperkt worden</w:t>
      </w:r>
      <w:r w:rsidRPr="0081632E" w:rsidR="0081632E">
        <w:t>;</w:t>
      </w:r>
    </w:p>
    <w:p w:rsidRPr="0081632E" w:rsidR="0081632E" w:rsidP="0081632E" w:rsidRDefault="0081632E">
      <w:pPr>
        <w:pStyle w:val="Lijstalinea"/>
        <w:numPr>
          <w:ilvl w:val="0"/>
          <w:numId w:val="4"/>
        </w:numPr>
      </w:pPr>
      <w:r w:rsidRPr="0081632E">
        <w:t xml:space="preserve">Nationale koppen op Europese regelgeving moeten </w:t>
      </w:r>
      <w:r w:rsidR="00ED576D">
        <w:t xml:space="preserve">worden </w:t>
      </w:r>
      <w:r w:rsidR="00997A03">
        <w:t>geschrapt</w:t>
      </w:r>
      <w:r w:rsidR="00112967">
        <w:t>, waaronder de bonuswetgeving</w:t>
      </w:r>
      <w:r w:rsidRPr="0081632E">
        <w:t>;</w:t>
      </w:r>
    </w:p>
    <w:p w:rsidR="0081632E" w:rsidP="0081632E" w:rsidRDefault="00ED576D">
      <w:pPr>
        <w:pStyle w:val="Lijstalinea"/>
        <w:numPr>
          <w:ilvl w:val="0"/>
          <w:numId w:val="4"/>
        </w:numPr>
      </w:pPr>
      <w:r>
        <w:t>Er moeten m</w:t>
      </w:r>
      <w:r w:rsidRPr="0081632E" w:rsidR="0081632E">
        <w:t>eer in</w:t>
      </w:r>
      <w:r>
        <w:t>ternationale scholen komen;</w:t>
      </w:r>
    </w:p>
    <w:p w:rsidR="00AE3A39" w:rsidP="00AE3A39" w:rsidRDefault="00AE3A39">
      <w:pPr>
        <w:ind w:left="360"/>
      </w:pPr>
    </w:p>
    <w:p w:rsidR="00F620D6" w:rsidP="00AE3A39" w:rsidRDefault="00AE3A39">
      <w:r>
        <w:t>Verder steunen wij geheel de Nederlandse inzet om d</w:t>
      </w:r>
      <w:r w:rsidR="00F620D6">
        <w:t xml:space="preserve">e European Medicines Agency, die veel banen schept en de sector structureel versterkt, </w:t>
      </w:r>
      <w:r>
        <w:t>naar</w:t>
      </w:r>
      <w:r w:rsidR="00F620D6">
        <w:t xml:space="preserve"> Nederland </w:t>
      </w:r>
      <w:r>
        <w:t>te halen</w:t>
      </w:r>
      <w:r w:rsidR="00F620D6">
        <w:t>.</w:t>
      </w:r>
    </w:p>
    <w:p w:rsidR="00F620D6" w:rsidP="00F620D6" w:rsidRDefault="00F620D6">
      <w:r>
        <w:t xml:space="preserve">  </w:t>
      </w:r>
    </w:p>
    <w:p w:rsidR="00F620D6" w:rsidP="00F620D6" w:rsidRDefault="00F620D6"/>
    <w:p w:rsidR="00AE3A39" w:rsidP="00AE3A39" w:rsidRDefault="00AE3A39"/>
    <w:sectPr w:rsidR="00AE3A39">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622" w:rsidRDefault="00264622" w:rsidP="00D56679">
      <w:r>
        <w:separator/>
      </w:r>
    </w:p>
  </w:endnote>
  <w:endnote w:type="continuationSeparator" w:id="0">
    <w:p w:rsidR="00264622" w:rsidRDefault="00264622" w:rsidP="00D5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640734"/>
      <w:docPartObj>
        <w:docPartGallery w:val="Page Numbers (Bottom of Page)"/>
        <w:docPartUnique/>
      </w:docPartObj>
    </w:sdtPr>
    <w:sdtEndPr/>
    <w:sdtContent>
      <w:p w:rsidR="00E92592" w:rsidRDefault="00E92592">
        <w:pPr>
          <w:pStyle w:val="Voettekst"/>
          <w:jc w:val="right"/>
        </w:pPr>
        <w:r>
          <w:fldChar w:fldCharType="begin"/>
        </w:r>
        <w:r>
          <w:instrText>PAGE   \* MERGEFORMAT</w:instrText>
        </w:r>
        <w:r>
          <w:fldChar w:fldCharType="separate"/>
        </w:r>
        <w:r w:rsidR="00D80DB9">
          <w:rPr>
            <w:noProof/>
          </w:rPr>
          <w:t>1</w:t>
        </w:r>
        <w:r>
          <w:fldChar w:fldCharType="end"/>
        </w:r>
      </w:p>
    </w:sdtContent>
  </w:sdt>
  <w:p w:rsidR="00E92592" w:rsidRDefault="00E925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622" w:rsidRDefault="00264622" w:rsidP="00D56679">
      <w:r>
        <w:separator/>
      </w:r>
    </w:p>
  </w:footnote>
  <w:footnote w:type="continuationSeparator" w:id="0">
    <w:p w:rsidR="00264622" w:rsidRDefault="00264622" w:rsidP="00D56679">
      <w:r>
        <w:continuationSeparator/>
      </w:r>
    </w:p>
  </w:footnote>
  <w:footnote w:id="1">
    <w:p w:rsidR="00E92592" w:rsidRPr="00D56679" w:rsidRDefault="00E92592">
      <w:pPr>
        <w:pStyle w:val="Voetnoottekst"/>
        <w:rPr>
          <w:lang w:val="en-US"/>
        </w:rPr>
      </w:pPr>
      <w:r>
        <w:rPr>
          <w:rStyle w:val="Voetnootmarkering"/>
        </w:rPr>
        <w:footnoteRef/>
      </w:r>
      <w:r w:rsidRPr="00D56679">
        <w:rPr>
          <w:lang w:val="en-US"/>
        </w:rPr>
        <w:t xml:space="preserve"> An assessment of the economic impact of Brexit on the EU 27, studie van het Centre for European Policy Studies CEPS voor het Internal Market and Consumer Protection Committee (IMCO) van het Europese Parlement, maart 2017.</w:t>
      </w:r>
    </w:p>
  </w:footnote>
  <w:footnote w:id="2">
    <w:p w:rsidR="00855F54" w:rsidRPr="00E92592" w:rsidRDefault="00855F54" w:rsidP="00855F54">
      <w:pPr>
        <w:pStyle w:val="Voetnoottekst"/>
      </w:pPr>
      <w:r>
        <w:rPr>
          <w:rStyle w:val="Voetnootmarkering"/>
        </w:rPr>
        <w:footnoteRef/>
      </w:r>
      <w:r>
        <w:t xml:space="preserve"> </w:t>
      </w:r>
      <w:r w:rsidRPr="00E92592">
        <w:t>Idem uiteraard wat betreft het vrije verkeer van goederen.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A2835"/>
    <w:multiLevelType w:val="hybridMultilevel"/>
    <w:tmpl w:val="44FE46D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CD000DA"/>
    <w:multiLevelType w:val="hybridMultilevel"/>
    <w:tmpl w:val="D9508E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B795098"/>
    <w:multiLevelType w:val="hybridMultilevel"/>
    <w:tmpl w:val="2894F826"/>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3" w15:restartNumberingAfterBreak="0">
    <w:nsid w:val="4AA84832"/>
    <w:multiLevelType w:val="hybridMultilevel"/>
    <w:tmpl w:val="1CB6C3EA"/>
    <w:lvl w:ilvl="0" w:tplc="8D64C40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9166DCC"/>
    <w:multiLevelType w:val="hybridMultilevel"/>
    <w:tmpl w:val="CE320E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6E76787"/>
    <w:multiLevelType w:val="hybridMultilevel"/>
    <w:tmpl w:val="43DCBE8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77E0718"/>
    <w:multiLevelType w:val="hybridMultilevel"/>
    <w:tmpl w:val="4EF21614"/>
    <w:lvl w:ilvl="0" w:tplc="BEF2D768">
      <w:numFmt w:val="bullet"/>
      <w:lvlText w:val="-"/>
      <w:lvlJc w:val="left"/>
      <w:pPr>
        <w:ind w:left="720" w:hanging="360"/>
      </w:pPr>
      <w:rPr>
        <w:rFonts w:ascii="Times New Roman" w:eastAsiaTheme="minorHAnsi" w:hAnsi="Times New Roman" w:cs="Times New Roman"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C4F3826"/>
    <w:multiLevelType w:val="hybridMultilevel"/>
    <w:tmpl w:val="7570C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3"/>
  </w:num>
  <w:num w:numId="5">
    <w:abstractNumId w:val="5"/>
  </w:num>
  <w:num w:numId="6">
    <w:abstractNumId w:val="4"/>
  </w:num>
  <w:num w:numId="7">
    <w:abstractNumId w:val="7"/>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C9"/>
    <w:rsid w:val="000067B9"/>
    <w:rsid w:val="00046B1E"/>
    <w:rsid w:val="00052732"/>
    <w:rsid w:val="000D58E6"/>
    <w:rsid w:val="00106AA2"/>
    <w:rsid w:val="00112967"/>
    <w:rsid w:val="001443E5"/>
    <w:rsid w:val="001542B6"/>
    <w:rsid w:val="00161BDC"/>
    <w:rsid w:val="00165C52"/>
    <w:rsid w:val="001915E5"/>
    <w:rsid w:val="0019285D"/>
    <w:rsid w:val="00193C1E"/>
    <w:rsid w:val="001B582A"/>
    <w:rsid w:val="001D0139"/>
    <w:rsid w:val="0020101D"/>
    <w:rsid w:val="00264622"/>
    <w:rsid w:val="00266DD0"/>
    <w:rsid w:val="00290E66"/>
    <w:rsid w:val="002B08C9"/>
    <w:rsid w:val="002B0DB7"/>
    <w:rsid w:val="002C739E"/>
    <w:rsid w:val="002D6273"/>
    <w:rsid w:val="002E1E42"/>
    <w:rsid w:val="0030191B"/>
    <w:rsid w:val="00324915"/>
    <w:rsid w:val="00363BAB"/>
    <w:rsid w:val="00390D98"/>
    <w:rsid w:val="0044451B"/>
    <w:rsid w:val="00460325"/>
    <w:rsid w:val="00473693"/>
    <w:rsid w:val="004967BF"/>
    <w:rsid w:val="004A5FA5"/>
    <w:rsid w:val="00502641"/>
    <w:rsid w:val="00504DC3"/>
    <w:rsid w:val="005074F1"/>
    <w:rsid w:val="00557CCC"/>
    <w:rsid w:val="005E4BFB"/>
    <w:rsid w:val="00637C4C"/>
    <w:rsid w:val="0065795A"/>
    <w:rsid w:val="00697FCB"/>
    <w:rsid w:val="006A51EB"/>
    <w:rsid w:val="006D1893"/>
    <w:rsid w:val="006D47A4"/>
    <w:rsid w:val="006F6EFE"/>
    <w:rsid w:val="007103E7"/>
    <w:rsid w:val="0072110C"/>
    <w:rsid w:val="00732D64"/>
    <w:rsid w:val="00733DD7"/>
    <w:rsid w:val="007559E1"/>
    <w:rsid w:val="00791443"/>
    <w:rsid w:val="007A49C3"/>
    <w:rsid w:val="0080267B"/>
    <w:rsid w:val="00807F8C"/>
    <w:rsid w:val="0081632E"/>
    <w:rsid w:val="00855F54"/>
    <w:rsid w:val="00866724"/>
    <w:rsid w:val="00883EF0"/>
    <w:rsid w:val="00885F72"/>
    <w:rsid w:val="008A0372"/>
    <w:rsid w:val="008A5909"/>
    <w:rsid w:val="008D02DA"/>
    <w:rsid w:val="008D3B00"/>
    <w:rsid w:val="008D4B9C"/>
    <w:rsid w:val="009141FA"/>
    <w:rsid w:val="00932CBB"/>
    <w:rsid w:val="00990611"/>
    <w:rsid w:val="00997A03"/>
    <w:rsid w:val="009D18B6"/>
    <w:rsid w:val="00A02C47"/>
    <w:rsid w:val="00A738D3"/>
    <w:rsid w:val="00A90D39"/>
    <w:rsid w:val="00A96AB2"/>
    <w:rsid w:val="00AA26DD"/>
    <w:rsid w:val="00AA576D"/>
    <w:rsid w:val="00AE3A39"/>
    <w:rsid w:val="00B04054"/>
    <w:rsid w:val="00B22F2F"/>
    <w:rsid w:val="00B2432F"/>
    <w:rsid w:val="00B45F39"/>
    <w:rsid w:val="00B753CA"/>
    <w:rsid w:val="00B806CD"/>
    <w:rsid w:val="00BB4777"/>
    <w:rsid w:val="00BD00D8"/>
    <w:rsid w:val="00C27C91"/>
    <w:rsid w:val="00C54737"/>
    <w:rsid w:val="00C61A98"/>
    <w:rsid w:val="00C84236"/>
    <w:rsid w:val="00CB44A1"/>
    <w:rsid w:val="00CB6BF0"/>
    <w:rsid w:val="00CC4433"/>
    <w:rsid w:val="00D47850"/>
    <w:rsid w:val="00D56679"/>
    <w:rsid w:val="00D80DB9"/>
    <w:rsid w:val="00D857E9"/>
    <w:rsid w:val="00DA130B"/>
    <w:rsid w:val="00DC6832"/>
    <w:rsid w:val="00DF0AD0"/>
    <w:rsid w:val="00E003A4"/>
    <w:rsid w:val="00E35175"/>
    <w:rsid w:val="00E52BEE"/>
    <w:rsid w:val="00E578AD"/>
    <w:rsid w:val="00E674EB"/>
    <w:rsid w:val="00E874D2"/>
    <w:rsid w:val="00E92592"/>
    <w:rsid w:val="00EC2D3A"/>
    <w:rsid w:val="00ED576D"/>
    <w:rsid w:val="00F23155"/>
    <w:rsid w:val="00F36EB5"/>
    <w:rsid w:val="00F620D6"/>
    <w:rsid w:val="00F71B8C"/>
    <w:rsid w:val="00F9235A"/>
    <w:rsid w:val="00FB3AB6"/>
    <w:rsid w:val="00FC5F37"/>
    <w:rsid w:val="00FE3791"/>
    <w:rsid w:val="00FE433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D345C3"/>
  <w15:docId w15:val="{87BC9D60-F6C3-43C3-B913-095221CE4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nl-NL"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27C91"/>
    <w:pPr>
      <w:ind w:left="720"/>
      <w:contextualSpacing/>
    </w:pPr>
  </w:style>
  <w:style w:type="paragraph" w:styleId="Voetnoottekst">
    <w:name w:val="footnote text"/>
    <w:basedOn w:val="Standaard"/>
    <w:link w:val="VoetnoottekstChar"/>
    <w:uiPriority w:val="99"/>
    <w:unhideWhenUsed/>
    <w:rsid w:val="00D56679"/>
    <w:rPr>
      <w:sz w:val="20"/>
      <w:szCs w:val="20"/>
    </w:rPr>
  </w:style>
  <w:style w:type="character" w:customStyle="1" w:styleId="VoetnoottekstChar">
    <w:name w:val="Voetnoottekst Char"/>
    <w:basedOn w:val="Standaardalinea-lettertype"/>
    <w:link w:val="Voetnoottekst"/>
    <w:uiPriority w:val="99"/>
    <w:rsid w:val="00D56679"/>
    <w:rPr>
      <w:sz w:val="20"/>
      <w:szCs w:val="20"/>
    </w:rPr>
  </w:style>
  <w:style w:type="character" w:styleId="Voetnootmarkering">
    <w:name w:val="footnote reference"/>
    <w:basedOn w:val="Standaardalinea-lettertype"/>
    <w:uiPriority w:val="99"/>
    <w:unhideWhenUsed/>
    <w:rsid w:val="00D56679"/>
    <w:rPr>
      <w:vertAlign w:val="superscript"/>
    </w:rPr>
  </w:style>
  <w:style w:type="paragraph" w:styleId="Koptekst">
    <w:name w:val="header"/>
    <w:basedOn w:val="Standaard"/>
    <w:link w:val="KoptekstChar"/>
    <w:uiPriority w:val="99"/>
    <w:unhideWhenUsed/>
    <w:rsid w:val="002B0DB7"/>
    <w:pPr>
      <w:tabs>
        <w:tab w:val="center" w:pos="4513"/>
        <w:tab w:val="right" w:pos="9026"/>
      </w:tabs>
    </w:pPr>
  </w:style>
  <w:style w:type="character" w:customStyle="1" w:styleId="KoptekstChar">
    <w:name w:val="Koptekst Char"/>
    <w:basedOn w:val="Standaardalinea-lettertype"/>
    <w:link w:val="Koptekst"/>
    <w:uiPriority w:val="99"/>
    <w:rsid w:val="002B0DB7"/>
  </w:style>
  <w:style w:type="paragraph" w:styleId="Voettekst">
    <w:name w:val="footer"/>
    <w:basedOn w:val="Standaard"/>
    <w:link w:val="VoettekstChar"/>
    <w:uiPriority w:val="99"/>
    <w:unhideWhenUsed/>
    <w:rsid w:val="002B0DB7"/>
    <w:pPr>
      <w:tabs>
        <w:tab w:val="center" w:pos="4513"/>
        <w:tab w:val="right" w:pos="9026"/>
      </w:tabs>
    </w:pPr>
  </w:style>
  <w:style w:type="character" w:customStyle="1" w:styleId="VoettekstChar">
    <w:name w:val="Voettekst Char"/>
    <w:basedOn w:val="Standaardalinea-lettertype"/>
    <w:link w:val="Voettekst"/>
    <w:uiPriority w:val="99"/>
    <w:rsid w:val="002B0DB7"/>
  </w:style>
  <w:style w:type="paragraph" w:styleId="Ballontekst">
    <w:name w:val="Balloon Text"/>
    <w:basedOn w:val="Standaard"/>
    <w:link w:val="BallontekstChar"/>
    <w:uiPriority w:val="99"/>
    <w:semiHidden/>
    <w:unhideWhenUsed/>
    <w:rsid w:val="00CB6BF0"/>
    <w:rPr>
      <w:rFonts w:ascii="Tahoma" w:hAnsi="Tahoma" w:cs="Tahoma"/>
      <w:sz w:val="16"/>
      <w:szCs w:val="16"/>
    </w:rPr>
  </w:style>
  <w:style w:type="character" w:customStyle="1" w:styleId="BallontekstChar">
    <w:name w:val="Ballontekst Char"/>
    <w:basedOn w:val="Standaardalinea-lettertype"/>
    <w:link w:val="Ballontekst"/>
    <w:uiPriority w:val="99"/>
    <w:semiHidden/>
    <w:rsid w:val="00CB6BF0"/>
    <w:rPr>
      <w:rFonts w:ascii="Tahoma" w:hAnsi="Tahoma" w:cs="Tahoma"/>
      <w:sz w:val="16"/>
      <w:szCs w:val="16"/>
    </w:rPr>
  </w:style>
  <w:style w:type="character" w:customStyle="1" w:styleId="apple-converted-space">
    <w:name w:val="apple-converted-space"/>
    <w:basedOn w:val="Standaardalinea-lettertype"/>
    <w:rsid w:val="00791443"/>
  </w:style>
  <w:style w:type="character" w:styleId="Verwijzingopmerking">
    <w:name w:val="annotation reference"/>
    <w:basedOn w:val="Standaardalinea-lettertype"/>
    <w:uiPriority w:val="99"/>
    <w:semiHidden/>
    <w:unhideWhenUsed/>
    <w:rsid w:val="00F9235A"/>
    <w:rPr>
      <w:sz w:val="18"/>
      <w:szCs w:val="18"/>
    </w:rPr>
  </w:style>
  <w:style w:type="paragraph" w:styleId="Tekstopmerking">
    <w:name w:val="annotation text"/>
    <w:basedOn w:val="Standaard"/>
    <w:link w:val="TekstopmerkingChar"/>
    <w:uiPriority w:val="99"/>
    <w:semiHidden/>
    <w:unhideWhenUsed/>
    <w:rsid w:val="00F9235A"/>
  </w:style>
  <w:style w:type="character" w:customStyle="1" w:styleId="TekstopmerkingChar">
    <w:name w:val="Tekst opmerking Char"/>
    <w:basedOn w:val="Standaardalinea-lettertype"/>
    <w:link w:val="Tekstopmerking"/>
    <w:uiPriority w:val="99"/>
    <w:semiHidden/>
    <w:rsid w:val="00F9235A"/>
  </w:style>
  <w:style w:type="paragraph" w:styleId="Onderwerpvanopmerking">
    <w:name w:val="annotation subject"/>
    <w:basedOn w:val="Tekstopmerking"/>
    <w:next w:val="Tekstopmerking"/>
    <w:link w:val="OnderwerpvanopmerkingChar"/>
    <w:uiPriority w:val="99"/>
    <w:semiHidden/>
    <w:unhideWhenUsed/>
    <w:rsid w:val="00F9235A"/>
    <w:rPr>
      <w:b/>
      <w:bCs/>
      <w:sz w:val="20"/>
      <w:szCs w:val="20"/>
    </w:rPr>
  </w:style>
  <w:style w:type="character" w:customStyle="1" w:styleId="OnderwerpvanopmerkingChar">
    <w:name w:val="Onderwerp van opmerking Char"/>
    <w:basedOn w:val="TekstopmerkingChar"/>
    <w:link w:val="Onderwerpvanopmerking"/>
    <w:uiPriority w:val="99"/>
    <w:semiHidden/>
    <w:rsid w:val="00F9235A"/>
    <w:rPr>
      <w:b/>
      <w:bCs/>
      <w:sz w:val="20"/>
      <w:szCs w:val="20"/>
    </w:rPr>
  </w:style>
  <w:style w:type="paragraph" w:styleId="Revisie">
    <w:name w:val="Revision"/>
    <w:hidden/>
    <w:uiPriority w:val="99"/>
    <w:semiHidden/>
    <w:rsid w:val="00DA1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24578">
      <w:bodyDiv w:val="1"/>
      <w:marLeft w:val="0"/>
      <w:marRight w:val="0"/>
      <w:marTop w:val="0"/>
      <w:marBottom w:val="0"/>
      <w:divBdr>
        <w:top w:val="none" w:sz="0" w:space="0" w:color="auto"/>
        <w:left w:val="none" w:sz="0" w:space="0" w:color="auto"/>
        <w:bottom w:val="none" w:sz="0" w:space="0" w:color="auto"/>
        <w:right w:val="none" w:sz="0" w:space="0" w:color="auto"/>
      </w:divBdr>
    </w:div>
    <w:div w:id="1119224080">
      <w:bodyDiv w:val="1"/>
      <w:marLeft w:val="0"/>
      <w:marRight w:val="0"/>
      <w:marTop w:val="0"/>
      <w:marBottom w:val="0"/>
      <w:divBdr>
        <w:top w:val="none" w:sz="0" w:space="0" w:color="auto"/>
        <w:left w:val="none" w:sz="0" w:space="0" w:color="auto"/>
        <w:bottom w:val="none" w:sz="0" w:space="0" w:color="auto"/>
        <w:right w:val="none" w:sz="0" w:space="0" w:color="auto"/>
      </w:divBdr>
      <w:divsChild>
        <w:div w:id="340741682">
          <w:marLeft w:val="0"/>
          <w:marRight w:val="0"/>
          <w:marTop w:val="0"/>
          <w:marBottom w:val="0"/>
          <w:divBdr>
            <w:top w:val="none" w:sz="0" w:space="0" w:color="auto"/>
            <w:left w:val="none" w:sz="0" w:space="0" w:color="auto"/>
            <w:bottom w:val="none" w:sz="0" w:space="0" w:color="auto"/>
            <w:right w:val="none" w:sz="0" w:space="0" w:color="auto"/>
          </w:divBdr>
        </w:div>
        <w:div w:id="387266275">
          <w:marLeft w:val="0"/>
          <w:marRight w:val="0"/>
          <w:marTop w:val="0"/>
          <w:marBottom w:val="0"/>
          <w:divBdr>
            <w:top w:val="none" w:sz="0" w:space="0" w:color="auto"/>
            <w:left w:val="none" w:sz="0" w:space="0" w:color="auto"/>
            <w:bottom w:val="none" w:sz="0" w:space="0" w:color="auto"/>
            <w:right w:val="none" w:sz="0" w:space="0" w:color="auto"/>
          </w:divBdr>
        </w:div>
        <w:div w:id="843669889">
          <w:marLeft w:val="0"/>
          <w:marRight w:val="0"/>
          <w:marTop w:val="0"/>
          <w:marBottom w:val="0"/>
          <w:divBdr>
            <w:top w:val="none" w:sz="0" w:space="0" w:color="auto"/>
            <w:left w:val="none" w:sz="0" w:space="0" w:color="auto"/>
            <w:bottom w:val="none" w:sz="0" w:space="0" w:color="auto"/>
            <w:right w:val="none" w:sz="0" w:space="0" w:color="auto"/>
          </w:divBdr>
        </w:div>
        <w:div w:id="931087021">
          <w:marLeft w:val="0"/>
          <w:marRight w:val="0"/>
          <w:marTop w:val="0"/>
          <w:marBottom w:val="0"/>
          <w:divBdr>
            <w:top w:val="none" w:sz="0" w:space="0" w:color="auto"/>
            <w:left w:val="none" w:sz="0" w:space="0" w:color="auto"/>
            <w:bottom w:val="none" w:sz="0" w:space="0" w:color="auto"/>
            <w:right w:val="none" w:sz="0" w:space="0" w:color="auto"/>
          </w:divBdr>
        </w:div>
        <w:div w:id="2121339943">
          <w:marLeft w:val="0"/>
          <w:marRight w:val="0"/>
          <w:marTop w:val="0"/>
          <w:marBottom w:val="0"/>
          <w:divBdr>
            <w:top w:val="none" w:sz="0" w:space="0" w:color="auto"/>
            <w:left w:val="none" w:sz="0" w:space="0" w:color="auto"/>
            <w:bottom w:val="none" w:sz="0" w:space="0" w:color="auto"/>
            <w:right w:val="none" w:sz="0" w:space="0" w:color="auto"/>
          </w:divBdr>
        </w:div>
      </w:divsChild>
    </w:div>
    <w:div w:id="1165366391">
      <w:bodyDiv w:val="1"/>
      <w:marLeft w:val="0"/>
      <w:marRight w:val="0"/>
      <w:marTop w:val="0"/>
      <w:marBottom w:val="0"/>
      <w:divBdr>
        <w:top w:val="none" w:sz="0" w:space="0" w:color="auto"/>
        <w:left w:val="none" w:sz="0" w:space="0" w:color="auto"/>
        <w:bottom w:val="none" w:sz="0" w:space="0" w:color="auto"/>
        <w:right w:val="none" w:sz="0" w:space="0" w:color="auto"/>
      </w:divBdr>
    </w:div>
    <w:div w:id="1359040498">
      <w:bodyDiv w:val="1"/>
      <w:marLeft w:val="0"/>
      <w:marRight w:val="0"/>
      <w:marTop w:val="0"/>
      <w:marBottom w:val="0"/>
      <w:divBdr>
        <w:top w:val="none" w:sz="0" w:space="0" w:color="auto"/>
        <w:left w:val="none" w:sz="0" w:space="0" w:color="auto"/>
        <w:bottom w:val="none" w:sz="0" w:space="0" w:color="auto"/>
        <w:right w:val="none" w:sz="0" w:space="0" w:color="auto"/>
      </w:divBdr>
    </w:div>
    <w:div w:id="1870407227">
      <w:bodyDiv w:val="1"/>
      <w:marLeft w:val="0"/>
      <w:marRight w:val="0"/>
      <w:marTop w:val="0"/>
      <w:marBottom w:val="0"/>
      <w:divBdr>
        <w:top w:val="none" w:sz="0" w:space="0" w:color="auto"/>
        <w:left w:val="none" w:sz="0" w:space="0" w:color="auto"/>
        <w:bottom w:val="none" w:sz="0" w:space="0" w:color="auto"/>
        <w:right w:val="none" w:sz="0" w:space="0" w:color="auto"/>
      </w:divBdr>
    </w:div>
    <w:div w:id="2040886315">
      <w:bodyDiv w:val="1"/>
      <w:marLeft w:val="0"/>
      <w:marRight w:val="0"/>
      <w:marTop w:val="0"/>
      <w:marBottom w:val="0"/>
      <w:divBdr>
        <w:top w:val="none" w:sz="0" w:space="0" w:color="auto"/>
        <w:left w:val="none" w:sz="0" w:space="0" w:color="auto"/>
        <w:bottom w:val="none" w:sz="0" w:space="0" w:color="auto"/>
        <w:right w:val="none" w:sz="0" w:space="0" w:color="auto"/>
      </w:divBdr>
    </w:div>
    <w:div w:id="208202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image" Target="cid:image004.png@01D2DEB0.2B0390B0" TargetMode="External" Id="rId10" /><Relationship Type="http://schemas.openxmlformats.org/officeDocument/2006/relationships/settings" Target="settings.xml" Id="rId4" /><Relationship Type="http://schemas.openxmlformats.org/officeDocument/2006/relationships/image" Target="media/image2.png"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1567</ap:Words>
  <ap:Characters>8620</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2017-06-06T15:10:00.0000000Z</lastPrinted>
  <dcterms:created xsi:type="dcterms:W3CDTF">2017-06-06T15:12:00.0000000Z</dcterms:created>
  <dcterms:modified xsi:type="dcterms:W3CDTF">2017-06-06T15:12:00.0000000Z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0x01010089A37ABE16C6D04B8419DE86F705644B</vt:lpwstr>
  </property>
</Properties>
</file>