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A089F" w:rsidR="007B3C31" w:rsidP="009015F9" w:rsidRDefault="007B3C31">
      <w:pPr>
        <w:pStyle w:val="ClaartjeDissertatie"/>
      </w:pPr>
    </w:p>
    <w:p w:rsidR="00BE0D7C" w:rsidP="00BE0D7C" w:rsidRDefault="00D02563">
      <w:pPr>
        <w:pStyle w:val="ClaartjeDissKopHfdstk"/>
      </w:pPr>
      <w:r>
        <w:t>Rondetafelgesprek tweede kamer</w:t>
      </w:r>
    </w:p>
    <w:p w:rsidR="00D02563" w:rsidP="000C1934" w:rsidRDefault="00D02563">
      <w:pPr>
        <w:pStyle w:val="ClaartjeDissertatie"/>
      </w:pPr>
      <w:r>
        <w:t>Prof. mr. Claartje Bulten, hoogleraar Ondernemingsrecht Radboud Universiteit Nijmegen</w:t>
      </w:r>
      <w:r w:rsidR="0012189E">
        <w:t xml:space="preserve"> en Kroonlid van de SER</w:t>
      </w:r>
    </w:p>
    <w:p w:rsidR="00D02563" w:rsidP="000C1934" w:rsidRDefault="00D02563">
      <w:pPr>
        <w:pStyle w:val="ClaartjeDissertatie"/>
      </w:pPr>
    </w:p>
    <w:p w:rsidR="00D02563" w:rsidP="000C1934" w:rsidRDefault="00D02563">
      <w:pPr>
        <w:pStyle w:val="ClaartjeDissertatie"/>
      </w:pPr>
      <w:r>
        <w:t>1 juni 2017</w:t>
      </w:r>
    </w:p>
    <w:p w:rsidR="00D02563" w:rsidP="000C1934" w:rsidRDefault="00D02563">
      <w:pPr>
        <w:pStyle w:val="ClaartjeDissertatie"/>
      </w:pPr>
      <w:r>
        <w:t>‘Bescherming van Nederlandse bedrijven tegen overnames’</w:t>
      </w:r>
    </w:p>
    <w:p w:rsidR="00BE0D7C" w:rsidP="000C1934" w:rsidRDefault="00D02563">
      <w:pPr>
        <w:pStyle w:val="ClaartjeDissertatie"/>
        <w:pBdr>
          <w:bottom w:val="single" w:color="auto" w:sz="6" w:space="1"/>
        </w:pBdr>
      </w:pPr>
      <w:r>
        <w:t>Korte notitie</w:t>
      </w:r>
    </w:p>
    <w:p w:rsidR="00D02563" w:rsidP="000C1934" w:rsidRDefault="00D02563">
      <w:pPr>
        <w:pStyle w:val="ClaartjeDissertatie"/>
        <w:pBdr>
          <w:bottom w:val="single" w:color="auto" w:sz="6" w:space="1"/>
        </w:pBdr>
      </w:pPr>
    </w:p>
    <w:p w:rsidR="00BE0D7C" w:rsidP="000C1934" w:rsidRDefault="00BE0D7C">
      <w:pPr>
        <w:pStyle w:val="ClaartjeDissertatie"/>
      </w:pPr>
    </w:p>
    <w:p w:rsidR="00D02563" w:rsidP="00BF14DA" w:rsidRDefault="006B45D0">
      <w:pPr>
        <w:pStyle w:val="ClaartjeDissertatie"/>
        <w:ind w:left="700" w:hanging="700"/>
      </w:pPr>
      <w:r>
        <w:t xml:space="preserve">(1) </w:t>
      </w:r>
      <w:r w:rsidR="00526307">
        <w:t>Keuze voor meer of minder bescherming is niet een juridische</w:t>
      </w:r>
      <w:r w:rsidR="00C2415B">
        <w:t xml:space="preserve"> keuze</w:t>
      </w:r>
    </w:p>
    <w:p w:rsidR="007F7964" w:rsidP="000235C4" w:rsidRDefault="00526307">
      <w:pPr>
        <w:pStyle w:val="ClaartjeDissertatie"/>
      </w:pPr>
      <w:r>
        <w:t xml:space="preserve">Het antwoord op de vraag of Nederlandse bedrijven additionele maatregelen moeten krijgen om zichzelf beter te kunnen bescherming in geval van een (dreigende) vijandige overname is wat mij betreft niet primair </w:t>
      </w:r>
      <w:r w:rsidR="00C2415B">
        <w:t xml:space="preserve">een </w:t>
      </w:r>
      <w:r>
        <w:t>juridisch</w:t>
      </w:r>
      <w:r w:rsidR="00C2415B">
        <w:t xml:space="preserve"> antwoord</w:t>
      </w:r>
      <w:r>
        <w:t xml:space="preserve">. </w:t>
      </w:r>
      <w:r w:rsidR="00196FAE">
        <w:t>Er liggen eerder e</w:t>
      </w:r>
      <w:r>
        <w:t xml:space="preserve">conomische motieven </w:t>
      </w:r>
      <w:r w:rsidR="00196FAE">
        <w:t xml:space="preserve">aan </w:t>
      </w:r>
      <w:r>
        <w:t xml:space="preserve">ten grondslag. Vaak worden de gewijzigde economische omstandigheden (lage rente, sterke dollar) en de </w:t>
      </w:r>
      <w:r w:rsidR="00C2415B">
        <w:t>gewijzigde geopolitieke omstandigheden (opkomend protectionisme) als redenen genoemd.</w:t>
      </w:r>
      <w:r>
        <w:t xml:space="preserve"> </w:t>
      </w:r>
    </w:p>
    <w:p w:rsidR="00C2415B" w:rsidP="000235C4" w:rsidRDefault="00C2415B">
      <w:pPr>
        <w:pStyle w:val="ClaartjeDissertatie"/>
      </w:pPr>
      <w:r>
        <w:tab/>
        <w:t xml:space="preserve">Los daarvan begrijp ik goed dat de nationale overheid de leiding van een (beursgenoteerd) Nederlands bedrijf de mogelijkheid wil bieden om in alle omstandigheden haar taak goed uit te voeren. Het richtsnoer voor het handelen van bestuur en raad van commissarissen is in Nederland sinds jaar en dag ‘het belang van de vennootschap en de bij haar horende onderneming’. Dat vennootschappelijk belang bevat vele deelbelangen, en is in ieder geval meer dan enkel het belang van de aandeelhouders. Dit is wat men noemt het Rijnlandse model, waarbij steeds de belangen van alle </w:t>
      </w:r>
      <w:r w:rsidRPr="00196FAE">
        <w:rPr>
          <w:i/>
        </w:rPr>
        <w:t>stakeholders</w:t>
      </w:r>
      <w:r>
        <w:t xml:space="preserve"> moeten worden afgewogen door het bestuur en de raad van commissarissen. </w:t>
      </w:r>
    </w:p>
    <w:p w:rsidR="000235C4" w:rsidP="00C2415B" w:rsidRDefault="000235C4">
      <w:pPr>
        <w:pStyle w:val="ClaartjeDissertatie"/>
        <w:ind w:left="700" w:hanging="700"/>
      </w:pPr>
    </w:p>
    <w:p w:rsidR="000235C4" w:rsidP="00C2415B" w:rsidRDefault="000235C4">
      <w:pPr>
        <w:pStyle w:val="ClaartjeDissertatie"/>
        <w:ind w:left="700" w:hanging="700"/>
      </w:pPr>
      <w:r>
        <w:t>(2) Richtsnoer voor handelen van het bestuur blijft het vennootschappelijk belang</w:t>
      </w:r>
    </w:p>
    <w:p w:rsidR="00C2415B" w:rsidP="000235C4" w:rsidRDefault="00C2415B">
      <w:pPr>
        <w:pStyle w:val="ClaartjeDissertatie"/>
      </w:pPr>
      <w:r>
        <w:t xml:space="preserve">Indien een vijandig bod wordt uitgebracht, verandert de dynamiek rond een vennootschap. In die hectische periode moet het bestuur en de raad van commissarissen nog steeds hetzelfde vennootschappelijk belang dienen. Nog steeds zijn de belangen van alle stakeholders relevant. Om het bestuur en de raad van commissarissen in zo’n periode de ruimte te geven om zorgvuldige besluiten te nemen, is een </w:t>
      </w:r>
      <w:r w:rsidR="000235C4">
        <w:t>wachttermijn</w:t>
      </w:r>
      <w:r>
        <w:t xml:space="preserve"> zoals door minister Kamp voorgesteld, heel wel verdedigbaar. Bij dit alles geldt natuurlijk dat het bestuur ook het belang van de aandeelhouders als (belangrijke) stakeholder heeft mee te wegen. </w:t>
      </w:r>
    </w:p>
    <w:p w:rsidR="00C2415B" w:rsidP="000235C4" w:rsidRDefault="00C2415B">
      <w:pPr>
        <w:pStyle w:val="ClaartjeDissertatie"/>
      </w:pPr>
      <w:r>
        <w:tab/>
        <w:t xml:space="preserve">Het handelen (en nalaten) van bestuur, raad van commissarissen, maar ook de aandeelhouders </w:t>
      </w:r>
      <w:r w:rsidR="005D471C">
        <w:t>is aan grenzen gebonden. Een belangrijke grens is de open norm van redelijkheid en billijkheid, neergelegd in art. 2:8 BW. In een voorkomend geval kan de rechter (denk aan de Ondernemingskamer van het Gerechtshof Amsterdam) oordelen of het handelen van de organen de toets der kritiek kan doorstaan. Ik wijs op de recente uitspraak inzake Elliot/AkzoNobel</w:t>
      </w:r>
      <w:r w:rsidR="005B11EB">
        <w:t xml:space="preserve"> van afgelopen maandag</w:t>
      </w:r>
      <w:r w:rsidR="005D471C">
        <w:t xml:space="preserve">. </w:t>
      </w:r>
    </w:p>
    <w:p w:rsidR="007F7964" w:rsidP="00BF14DA" w:rsidRDefault="007F7964">
      <w:pPr>
        <w:pStyle w:val="ClaartjeDissertatie"/>
        <w:ind w:left="700" w:hanging="700"/>
      </w:pPr>
    </w:p>
    <w:p w:rsidR="007F7964" w:rsidP="00BF14DA" w:rsidRDefault="007F7964">
      <w:pPr>
        <w:pStyle w:val="ClaartjeDissertatie"/>
        <w:ind w:left="700" w:hanging="700"/>
      </w:pPr>
      <w:r>
        <w:t>(</w:t>
      </w:r>
      <w:r w:rsidR="000235C4">
        <w:t>3</w:t>
      </w:r>
      <w:r>
        <w:t>) Huidig beschermingsinstrumentarium</w:t>
      </w:r>
      <w:r w:rsidR="000235C4">
        <w:t xml:space="preserve"> </w:t>
      </w:r>
    </w:p>
    <w:p w:rsidR="007F7964" w:rsidP="000235C4" w:rsidRDefault="007F7964">
      <w:pPr>
        <w:pStyle w:val="ClaartjeDissertatie"/>
      </w:pPr>
      <w:r>
        <w:t xml:space="preserve">Beursgenoteerde Nederlandse bedrijven </w:t>
      </w:r>
      <w:r w:rsidR="000235C4">
        <w:t xml:space="preserve">hebben soms de mogelijkheid gecreëerd om zichzelf in bepaalde gevallen te beschermen. De meest voorkomende beschermingsconstructie is het geven van een optie aan een beschermingsstichting. Deze beschermingsconstructie is echter niet eeuwigdurend. De optieovereenkomst kan aflopen, het is de vraag of een eenmaal gebruikte optie nogmaals kan worden gebruikt en soms is de financiering van de aankoop van de aandelen door de beschermingsstichting niet eenvoudig. </w:t>
      </w:r>
    </w:p>
    <w:p w:rsidR="007F7964" w:rsidP="00BF14DA" w:rsidRDefault="007F7964">
      <w:pPr>
        <w:pStyle w:val="ClaartjeDissertatie"/>
        <w:ind w:left="700" w:hanging="700"/>
      </w:pPr>
    </w:p>
    <w:p w:rsidR="00526307" w:rsidP="00BF14DA" w:rsidRDefault="00526307">
      <w:pPr>
        <w:pStyle w:val="ClaartjeDissertatie"/>
        <w:ind w:left="700" w:hanging="700"/>
      </w:pPr>
      <w:r>
        <w:t>(</w:t>
      </w:r>
      <w:r w:rsidR="000235C4">
        <w:t>4</w:t>
      </w:r>
      <w:r>
        <w:t>) Invloed van het Europees recht</w:t>
      </w:r>
    </w:p>
    <w:p w:rsidR="00526307" w:rsidP="000235C4" w:rsidRDefault="000235C4">
      <w:pPr>
        <w:pStyle w:val="ClaartjeDissertatie"/>
      </w:pPr>
      <w:r>
        <w:t xml:space="preserve">De vraag of Europeesrechtelijke regelgeving de invoering van de wachttermijn van een jaar zonder meer verbiedt, beantwoord ik met neen. </w:t>
      </w:r>
    </w:p>
    <w:p w:rsidR="00752623" w:rsidP="000235C4" w:rsidRDefault="00752623">
      <w:pPr>
        <w:pStyle w:val="ClaartjeDissertatie"/>
      </w:pPr>
      <w:r>
        <w:tab/>
      </w:r>
      <w:r w:rsidR="003A0F28">
        <w:t>Ten eerste bevatten d</w:t>
      </w:r>
      <w:r>
        <w:t xml:space="preserve">e Europese richtlijnen op het terrein van het ondernemingsrecht niet een verbod op een dergelijke maatregel. </w:t>
      </w:r>
      <w:r w:rsidR="003A0F28">
        <w:t>Daarnaast is het de vraag of het vrij verkeer van kapitaal een rol speelt</w:t>
      </w:r>
      <w:r w:rsidR="00B07E5A">
        <w:t xml:space="preserve">. </w:t>
      </w:r>
      <w:r w:rsidR="00D14299">
        <w:t>Het is niet een bevoegdheid die aan een nationale overheid gegeven wordt om in grijpen</w:t>
      </w:r>
      <w:r w:rsidR="00B07E5A">
        <w:t>. Het gaat om een interne vennootschappelijke bevoegdheidsverdeling, het bestuur wordt een mogelijkheid geboden om zijn taak adequaat en zorgvuldig uit te voeren. Het bestuur is natuurlijk ook niet verplicht om de wachttermijn in te roepen.</w:t>
      </w:r>
    </w:p>
    <w:p w:rsidR="00752623" w:rsidP="000235C4" w:rsidRDefault="00752623">
      <w:pPr>
        <w:pStyle w:val="ClaartjeDissertatie"/>
      </w:pPr>
      <w:r>
        <w:tab/>
        <w:t>Een belangrijk toetsingscriterium is de proportionaliteit: Gaat de ingevoerde regel niet verder dan het doel waarvoor de regel geschreven is? Elementen als effectiviteit, noodzakelijkheid en een rechterlijke toetsingsmogelijkheid geven nader invulling aan de proportionaliteit.</w:t>
      </w:r>
    </w:p>
    <w:p w:rsidR="007F7964" w:rsidP="001F4B8D" w:rsidRDefault="007F7964">
      <w:pPr>
        <w:pStyle w:val="ClaartjeDissertatie"/>
      </w:pPr>
    </w:p>
    <w:p w:rsidR="007F7964" w:rsidP="00BF14DA" w:rsidRDefault="001F4B8D">
      <w:pPr>
        <w:pStyle w:val="ClaartjeDissertatie"/>
        <w:ind w:left="700" w:hanging="700"/>
      </w:pPr>
      <w:r>
        <w:t>(5</w:t>
      </w:r>
      <w:r w:rsidR="007F7964">
        <w:t xml:space="preserve">) </w:t>
      </w:r>
      <w:r w:rsidR="00526307">
        <w:t>Nationale veiligheid is iets anders dan nationaal belang</w:t>
      </w:r>
    </w:p>
    <w:p w:rsidR="00EC6631" w:rsidP="001F4B8D" w:rsidRDefault="001F4B8D">
      <w:pPr>
        <w:pStyle w:val="ClaartjeDissertatie"/>
      </w:pPr>
      <w:r>
        <w:t xml:space="preserve">Tot slot wijs ik erop dat bescherming van Nederlandse </w:t>
      </w:r>
      <w:r w:rsidR="00960DF2">
        <w:t xml:space="preserve">vitale vennootschappen </w:t>
      </w:r>
      <w:r>
        <w:t xml:space="preserve">tegen ongewenste (buitenlandse) investeerders ziet op een </w:t>
      </w:r>
      <w:r w:rsidR="00960DF2">
        <w:t xml:space="preserve">geheel </w:t>
      </w:r>
      <w:r>
        <w:t xml:space="preserve">andere discussie. </w:t>
      </w:r>
      <w:r w:rsidR="00960DF2">
        <w:t>Vitale vennootschappen zijn van belang voor de nationale veiligheid, zij spelen een rol in de vitale infrastructuur. Niet iedere beursvennootschap is tevens een vitale vennootschap. De aanbevelingen die ik samen met mijn collega Bas de Jong heb gedaan in ons WODC-rapport ‘Vitale vennootschappen in veilige handen’ (medio april 2017 gepubliceerd) zijn dus niet een op een van toepassing voor de mogelijke bescherming van alle Nederlandse bedrijven.</w:t>
      </w:r>
    </w:p>
    <w:p w:rsidR="00D02563" w:rsidP="00BF14DA" w:rsidRDefault="00D02563">
      <w:pPr>
        <w:pStyle w:val="ClaartjeDissertatie"/>
        <w:ind w:left="700" w:hanging="700"/>
      </w:pPr>
    </w:p>
    <w:p w:rsidR="00D02563" w:rsidP="00BF14DA" w:rsidRDefault="00D02563">
      <w:pPr>
        <w:pStyle w:val="ClaartjeDissertatie"/>
        <w:ind w:left="700" w:hanging="700"/>
      </w:pPr>
    </w:p>
    <w:p w:rsidRPr="008A089F" w:rsidR="000C1934" w:rsidP="00AC639A" w:rsidRDefault="000C1934"/>
    <w:sectPr w:rsidRPr="008A089F" w:rsidR="000C1934" w:rsidSect="00AC639A">
      <w:footerReference w:type="even" r:id="rId7"/>
      <w:footerReference w:type="default" r:id="rId8"/>
      <w:pgSz w:w="11900" w:h="16840"/>
      <w:pgMar w:top="2268" w:right="2268" w:bottom="2268" w:left="2268" w:header="794" w:footer="794" w:gutter="0"/>
      <w:cols w:space="708"/>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2B5" w:rsidRDefault="006772B5">
      <w:r>
        <w:separator/>
      </w:r>
    </w:p>
  </w:endnote>
  <w:endnote w:type="continuationSeparator" w:id="0">
    <w:p w:rsidR="006772B5" w:rsidRDefault="0067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Baskerville">
    <w:altName w:val="Times New Roman"/>
    <w:panose1 w:val="02020502070401020303"/>
    <w:charset w:val="00"/>
    <w:family w:val="auto"/>
    <w:pitch w:val="variable"/>
    <w:sig w:usb0="80000067" w:usb1="02000000" w:usb2="00000000"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0A5" w:rsidRDefault="00BE20A5" w:rsidP="00853EF9">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BE20A5" w:rsidRDefault="00BE20A5" w:rsidP="003A5B8E">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0A5" w:rsidRDefault="00BE20A5" w:rsidP="00853EF9">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B4C1D">
      <w:rPr>
        <w:rStyle w:val="Paginanummer"/>
        <w:noProof/>
      </w:rPr>
      <w:t>2</w:t>
    </w:r>
    <w:r>
      <w:rPr>
        <w:rStyle w:val="Paginanummer"/>
      </w:rPr>
      <w:fldChar w:fldCharType="end"/>
    </w:r>
  </w:p>
  <w:p w:rsidR="00BE20A5" w:rsidRDefault="00BE20A5" w:rsidP="003A5B8E">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2B5" w:rsidRDefault="006772B5">
      <w:r>
        <w:separator/>
      </w:r>
    </w:p>
  </w:footnote>
  <w:footnote w:type="continuationSeparator" w:id="0">
    <w:p w:rsidR="006772B5" w:rsidRDefault="006772B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C05FC1"/>
    <w:multiLevelType w:val="multilevel"/>
    <w:tmpl w:val="81CE50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39A"/>
    <w:rsid w:val="00001E00"/>
    <w:rsid w:val="00005628"/>
    <w:rsid w:val="00014F1E"/>
    <w:rsid w:val="00020CAE"/>
    <w:rsid w:val="000235C4"/>
    <w:rsid w:val="000315C7"/>
    <w:rsid w:val="000333AA"/>
    <w:rsid w:val="00044778"/>
    <w:rsid w:val="00062D84"/>
    <w:rsid w:val="00065F08"/>
    <w:rsid w:val="00076E85"/>
    <w:rsid w:val="000A31B7"/>
    <w:rsid w:val="000A4017"/>
    <w:rsid w:val="000C0BD5"/>
    <w:rsid w:val="000C1934"/>
    <w:rsid w:val="000C51EA"/>
    <w:rsid w:val="000D1B6F"/>
    <w:rsid w:val="000D4158"/>
    <w:rsid w:val="000D7BDB"/>
    <w:rsid w:val="000E5C61"/>
    <w:rsid w:val="0010232C"/>
    <w:rsid w:val="00116FBA"/>
    <w:rsid w:val="0012189E"/>
    <w:rsid w:val="001269EB"/>
    <w:rsid w:val="00130951"/>
    <w:rsid w:val="001357A3"/>
    <w:rsid w:val="001371D8"/>
    <w:rsid w:val="00137E72"/>
    <w:rsid w:val="0014046D"/>
    <w:rsid w:val="0014246B"/>
    <w:rsid w:val="00155345"/>
    <w:rsid w:val="001563D2"/>
    <w:rsid w:val="001645CE"/>
    <w:rsid w:val="00171939"/>
    <w:rsid w:val="00173A84"/>
    <w:rsid w:val="001805F0"/>
    <w:rsid w:val="00181C4C"/>
    <w:rsid w:val="0019169F"/>
    <w:rsid w:val="00191BAE"/>
    <w:rsid w:val="001969DD"/>
    <w:rsid w:val="00196FAE"/>
    <w:rsid w:val="001A014A"/>
    <w:rsid w:val="001A33E4"/>
    <w:rsid w:val="001B2480"/>
    <w:rsid w:val="001D06AA"/>
    <w:rsid w:val="001D7E64"/>
    <w:rsid w:val="001F34AB"/>
    <w:rsid w:val="001F4B8D"/>
    <w:rsid w:val="001F6475"/>
    <w:rsid w:val="00227847"/>
    <w:rsid w:val="00230784"/>
    <w:rsid w:val="0023136F"/>
    <w:rsid w:val="00247B77"/>
    <w:rsid w:val="002606E9"/>
    <w:rsid w:val="00263A4A"/>
    <w:rsid w:val="00267EFB"/>
    <w:rsid w:val="00284C90"/>
    <w:rsid w:val="002876B0"/>
    <w:rsid w:val="002904FD"/>
    <w:rsid w:val="002909FD"/>
    <w:rsid w:val="002978EA"/>
    <w:rsid w:val="002A1222"/>
    <w:rsid w:val="002A1817"/>
    <w:rsid w:val="002A5F44"/>
    <w:rsid w:val="002B004F"/>
    <w:rsid w:val="002C26BC"/>
    <w:rsid w:val="002E4089"/>
    <w:rsid w:val="002F2BF2"/>
    <w:rsid w:val="002F42B3"/>
    <w:rsid w:val="00306E00"/>
    <w:rsid w:val="003105E1"/>
    <w:rsid w:val="00316136"/>
    <w:rsid w:val="003251EC"/>
    <w:rsid w:val="00325883"/>
    <w:rsid w:val="003262DA"/>
    <w:rsid w:val="00331EC6"/>
    <w:rsid w:val="0034287B"/>
    <w:rsid w:val="003553A7"/>
    <w:rsid w:val="003574C0"/>
    <w:rsid w:val="003739D0"/>
    <w:rsid w:val="00375C58"/>
    <w:rsid w:val="00380EA4"/>
    <w:rsid w:val="00384773"/>
    <w:rsid w:val="0038535B"/>
    <w:rsid w:val="00387069"/>
    <w:rsid w:val="00392AF3"/>
    <w:rsid w:val="00392FA6"/>
    <w:rsid w:val="003975A2"/>
    <w:rsid w:val="00397684"/>
    <w:rsid w:val="003A0F28"/>
    <w:rsid w:val="003A3F7F"/>
    <w:rsid w:val="003A5B8E"/>
    <w:rsid w:val="003A7BE1"/>
    <w:rsid w:val="003B3254"/>
    <w:rsid w:val="003B391E"/>
    <w:rsid w:val="003B4DA1"/>
    <w:rsid w:val="003B50DA"/>
    <w:rsid w:val="003B5774"/>
    <w:rsid w:val="003D1D95"/>
    <w:rsid w:val="003D36AD"/>
    <w:rsid w:val="003D3B48"/>
    <w:rsid w:val="003D45B0"/>
    <w:rsid w:val="003E45E0"/>
    <w:rsid w:val="003E4AE7"/>
    <w:rsid w:val="003E7FE4"/>
    <w:rsid w:val="0041731E"/>
    <w:rsid w:val="00421C7D"/>
    <w:rsid w:val="00427051"/>
    <w:rsid w:val="00427C28"/>
    <w:rsid w:val="00431A16"/>
    <w:rsid w:val="004438A4"/>
    <w:rsid w:val="00444E35"/>
    <w:rsid w:val="00455B30"/>
    <w:rsid w:val="00467D65"/>
    <w:rsid w:val="00472DF9"/>
    <w:rsid w:val="00486015"/>
    <w:rsid w:val="00487BC3"/>
    <w:rsid w:val="0049590E"/>
    <w:rsid w:val="004970EE"/>
    <w:rsid w:val="004A0357"/>
    <w:rsid w:val="004A1F9F"/>
    <w:rsid w:val="004A4715"/>
    <w:rsid w:val="004A4C40"/>
    <w:rsid w:val="004B324D"/>
    <w:rsid w:val="004B3390"/>
    <w:rsid w:val="004C2058"/>
    <w:rsid w:val="004D3129"/>
    <w:rsid w:val="004D7C74"/>
    <w:rsid w:val="004E0CC4"/>
    <w:rsid w:val="00502AE0"/>
    <w:rsid w:val="00505F35"/>
    <w:rsid w:val="005064D0"/>
    <w:rsid w:val="005102F5"/>
    <w:rsid w:val="0051092A"/>
    <w:rsid w:val="00511408"/>
    <w:rsid w:val="00520C5C"/>
    <w:rsid w:val="00526307"/>
    <w:rsid w:val="00540DA8"/>
    <w:rsid w:val="00543CC0"/>
    <w:rsid w:val="00556D96"/>
    <w:rsid w:val="00560603"/>
    <w:rsid w:val="005713AA"/>
    <w:rsid w:val="00577C38"/>
    <w:rsid w:val="005837E1"/>
    <w:rsid w:val="005925B6"/>
    <w:rsid w:val="00592627"/>
    <w:rsid w:val="00593303"/>
    <w:rsid w:val="0059683C"/>
    <w:rsid w:val="005B11EB"/>
    <w:rsid w:val="005B69C0"/>
    <w:rsid w:val="005C02E6"/>
    <w:rsid w:val="005D471C"/>
    <w:rsid w:val="005E26DB"/>
    <w:rsid w:val="005E5973"/>
    <w:rsid w:val="005E7B20"/>
    <w:rsid w:val="005F0EFB"/>
    <w:rsid w:val="0060221E"/>
    <w:rsid w:val="00606A24"/>
    <w:rsid w:val="0061069D"/>
    <w:rsid w:val="0061078D"/>
    <w:rsid w:val="006144D1"/>
    <w:rsid w:val="00622F90"/>
    <w:rsid w:val="00635454"/>
    <w:rsid w:val="00646783"/>
    <w:rsid w:val="0064726B"/>
    <w:rsid w:val="00654E8E"/>
    <w:rsid w:val="00665D32"/>
    <w:rsid w:val="00676BE0"/>
    <w:rsid w:val="006772B5"/>
    <w:rsid w:val="00687645"/>
    <w:rsid w:val="006B45D0"/>
    <w:rsid w:val="006C0289"/>
    <w:rsid w:val="006D0E8A"/>
    <w:rsid w:val="006D2B9D"/>
    <w:rsid w:val="006D7023"/>
    <w:rsid w:val="006E1137"/>
    <w:rsid w:val="006E1C84"/>
    <w:rsid w:val="006F233E"/>
    <w:rsid w:val="006F2FF3"/>
    <w:rsid w:val="0070124D"/>
    <w:rsid w:val="00711903"/>
    <w:rsid w:val="00716736"/>
    <w:rsid w:val="0072152D"/>
    <w:rsid w:val="00726737"/>
    <w:rsid w:val="00726D2E"/>
    <w:rsid w:val="0073222E"/>
    <w:rsid w:val="007355A3"/>
    <w:rsid w:val="007362EF"/>
    <w:rsid w:val="007508B9"/>
    <w:rsid w:val="00752623"/>
    <w:rsid w:val="00755B6A"/>
    <w:rsid w:val="00762945"/>
    <w:rsid w:val="007633AA"/>
    <w:rsid w:val="00763816"/>
    <w:rsid w:val="00773E53"/>
    <w:rsid w:val="00785642"/>
    <w:rsid w:val="00793655"/>
    <w:rsid w:val="0079727F"/>
    <w:rsid w:val="007B1C84"/>
    <w:rsid w:val="007B3C31"/>
    <w:rsid w:val="007B68C7"/>
    <w:rsid w:val="007C5491"/>
    <w:rsid w:val="007C582C"/>
    <w:rsid w:val="007C5E6F"/>
    <w:rsid w:val="007D6DDF"/>
    <w:rsid w:val="007E2C86"/>
    <w:rsid w:val="007E3837"/>
    <w:rsid w:val="007E6A96"/>
    <w:rsid w:val="007F43B4"/>
    <w:rsid w:val="007F7964"/>
    <w:rsid w:val="0080665F"/>
    <w:rsid w:val="00821C1B"/>
    <w:rsid w:val="00825A8A"/>
    <w:rsid w:val="008262B5"/>
    <w:rsid w:val="00826DE1"/>
    <w:rsid w:val="0083163A"/>
    <w:rsid w:val="00831D09"/>
    <w:rsid w:val="008355CE"/>
    <w:rsid w:val="008366EF"/>
    <w:rsid w:val="00842961"/>
    <w:rsid w:val="00853EF9"/>
    <w:rsid w:val="0086378D"/>
    <w:rsid w:val="008655DE"/>
    <w:rsid w:val="00872B31"/>
    <w:rsid w:val="0088538E"/>
    <w:rsid w:val="00887891"/>
    <w:rsid w:val="008A089F"/>
    <w:rsid w:val="008A24A9"/>
    <w:rsid w:val="008A5443"/>
    <w:rsid w:val="008B55E7"/>
    <w:rsid w:val="008B7186"/>
    <w:rsid w:val="008C5A81"/>
    <w:rsid w:val="008C6727"/>
    <w:rsid w:val="008C6EFE"/>
    <w:rsid w:val="008D75D4"/>
    <w:rsid w:val="008E2590"/>
    <w:rsid w:val="009015F9"/>
    <w:rsid w:val="009049D6"/>
    <w:rsid w:val="00913E08"/>
    <w:rsid w:val="0091645E"/>
    <w:rsid w:val="00927C00"/>
    <w:rsid w:val="00934E6F"/>
    <w:rsid w:val="00937614"/>
    <w:rsid w:val="00937BD1"/>
    <w:rsid w:val="0094000B"/>
    <w:rsid w:val="00940401"/>
    <w:rsid w:val="00947A40"/>
    <w:rsid w:val="00960DF2"/>
    <w:rsid w:val="00963B54"/>
    <w:rsid w:val="009673AA"/>
    <w:rsid w:val="00971231"/>
    <w:rsid w:val="00973090"/>
    <w:rsid w:val="0097572F"/>
    <w:rsid w:val="00983CAF"/>
    <w:rsid w:val="009A71BF"/>
    <w:rsid w:val="009B37A9"/>
    <w:rsid w:val="009B3912"/>
    <w:rsid w:val="009B4C1D"/>
    <w:rsid w:val="009E4D15"/>
    <w:rsid w:val="009E7B7A"/>
    <w:rsid w:val="009F0FEA"/>
    <w:rsid w:val="009F4408"/>
    <w:rsid w:val="009F6C55"/>
    <w:rsid w:val="009F7FB7"/>
    <w:rsid w:val="00A1523F"/>
    <w:rsid w:val="00A2059A"/>
    <w:rsid w:val="00A41EA0"/>
    <w:rsid w:val="00A4398B"/>
    <w:rsid w:val="00A56657"/>
    <w:rsid w:val="00A623FE"/>
    <w:rsid w:val="00A65D78"/>
    <w:rsid w:val="00A674B6"/>
    <w:rsid w:val="00A83F88"/>
    <w:rsid w:val="00A90187"/>
    <w:rsid w:val="00A9312B"/>
    <w:rsid w:val="00AB21B6"/>
    <w:rsid w:val="00AB4AAF"/>
    <w:rsid w:val="00AC2E2A"/>
    <w:rsid w:val="00AC58A6"/>
    <w:rsid w:val="00AC639A"/>
    <w:rsid w:val="00AE6BDC"/>
    <w:rsid w:val="00AF2A45"/>
    <w:rsid w:val="00AF6784"/>
    <w:rsid w:val="00B01E52"/>
    <w:rsid w:val="00B0557C"/>
    <w:rsid w:val="00B07E5A"/>
    <w:rsid w:val="00B12ABA"/>
    <w:rsid w:val="00B15973"/>
    <w:rsid w:val="00B1760B"/>
    <w:rsid w:val="00B3590A"/>
    <w:rsid w:val="00B365DF"/>
    <w:rsid w:val="00B3754E"/>
    <w:rsid w:val="00B43D54"/>
    <w:rsid w:val="00B57930"/>
    <w:rsid w:val="00B637CB"/>
    <w:rsid w:val="00B75D14"/>
    <w:rsid w:val="00B80CAE"/>
    <w:rsid w:val="00B905A9"/>
    <w:rsid w:val="00B973E8"/>
    <w:rsid w:val="00BA198C"/>
    <w:rsid w:val="00BA67B3"/>
    <w:rsid w:val="00BB0486"/>
    <w:rsid w:val="00BB4E77"/>
    <w:rsid w:val="00BB50B1"/>
    <w:rsid w:val="00BC3AB0"/>
    <w:rsid w:val="00BD30F2"/>
    <w:rsid w:val="00BD452D"/>
    <w:rsid w:val="00BE0D7C"/>
    <w:rsid w:val="00BE0D89"/>
    <w:rsid w:val="00BE20A5"/>
    <w:rsid w:val="00BE455F"/>
    <w:rsid w:val="00BF14DA"/>
    <w:rsid w:val="00BF23EC"/>
    <w:rsid w:val="00BF30CA"/>
    <w:rsid w:val="00C00A81"/>
    <w:rsid w:val="00C01316"/>
    <w:rsid w:val="00C02AC9"/>
    <w:rsid w:val="00C22E67"/>
    <w:rsid w:val="00C2415B"/>
    <w:rsid w:val="00C3340C"/>
    <w:rsid w:val="00C3423B"/>
    <w:rsid w:val="00C42295"/>
    <w:rsid w:val="00C55E2F"/>
    <w:rsid w:val="00C65295"/>
    <w:rsid w:val="00C665B1"/>
    <w:rsid w:val="00C6730A"/>
    <w:rsid w:val="00C93573"/>
    <w:rsid w:val="00C97E76"/>
    <w:rsid w:val="00CA20D2"/>
    <w:rsid w:val="00CA2D35"/>
    <w:rsid w:val="00CA52D7"/>
    <w:rsid w:val="00CA73B3"/>
    <w:rsid w:val="00CB31D4"/>
    <w:rsid w:val="00CB6D4E"/>
    <w:rsid w:val="00CD71BC"/>
    <w:rsid w:val="00CD7CDC"/>
    <w:rsid w:val="00CE18FF"/>
    <w:rsid w:val="00CE22A7"/>
    <w:rsid w:val="00CE4A1C"/>
    <w:rsid w:val="00CF293D"/>
    <w:rsid w:val="00CF3647"/>
    <w:rsid w:val="00CF57AD"/>
    <w:rsid w:val="00D02563"/>
    <w:rsid w:val="00D140F6"/>
    <w:rsid w:val="00D14299"/>
    <w:rsid w:val="00D232A5"/>
    <w:rsid w:val="00D31004"/>
    <w:rsid w:val="00D36986"/>
    <w:rsid w:val="00D40076"/>
    <w:rsid w:val="00D521D9"/>
    <w:rsid w:val="00D52D6A"/>
    <w:rsid w:val="00D65443"/>
    <w:rsid w:val="00D81DDD"/>
    <w:rsid w:val="00D875A5"/>
    <w:rsid w:val="00D9157E"/>
    <w:rsid w:val="00DA1B2E"/>
    <w:rsid w:val="00DA72B4"/>
    <w:rsid w:val="00DB5D2F"/>
    <w:rsid w:val="00DB5F90"/>
    <w:rsid w:val="00DC6842"/>
    <w:rsid w:val="00DC7E90"/>
    <w:rsid w:val="00DD50CD"/>
    <w:rsid w:val="00DE32E9"/>
    <w:rsid w:val="00DE54DA"/>
    <w:rsid w:val="00DE5FDE"/>
    <w:rsid w:val="00DE6AEB"/>
    <w:rsid w:val="00DE6E66"/>
    <w:rsid w:val="00DF6F6C"/>
    <w:rsid w:val="00E0092F"/>
    <w:rsid w:val="00E205E0"/>
    <w:rsid w:val="00E20686"/>
    <w:rsid w:val="00E22579"/>
    <w:rsid w:val="00E25A93"/>
    <w:rsid w:val="00E37540"/>
    <w:rsid w:val="00E40C8B"/>
    <w:rsid w:val="00E4116C"/>
    <w:rsid w:val="00E41F1B"/>
    <w:rsid w:val="00E4509C"/>
    <w:rsid w:val="00E50537"/>
    <w:rsid w:val="00E53AD1"/>
    <w:rsid w:val="00E56156"/>
    <w:rsid w:val="00E56BF8"/>
    <w:rsid w:val="00E57702"/>
    <w:rsid w:val="00E60410"/>
    <w:rsid w:val="00E673D5"/>
    <w:rsid w:val="00E726B5"/>
    <w:rsid w:val="00E839E6"/>
    <w:rsid w:val="00E8520C"/>
    <w:rsid w:val="00E92BDD"/>
    <w:rsid w:val="00E972E8"/>
    <w:rsid w:val="00EA2344"/>
    <w:rsid w:val="00EA6E9A"/>
    <w:rsid w:val="00EB1C7D"/>
    <w:rsid w:val="00EC6631"/>
    <w:rsid w:val="00ED2949"/>
    <w:rsid w:val="00EE280E"/>
    <w:rsid w:val="00EF6EB3"/>
    <w:rsid w:val="00F035D6"/>
    <w:rsid w:val="00F05DAD"/>
    <w:rsid w:val="00F246F5"/>
    <w:rsid w:val="00F250ED"/>
    <w:rsid w:val="00F255D3"/>
    <w:rsid w:val="00F5158B"/>
    <w:rsid w:val="00F51A40"/>
    <w:rsid w:val="00F55807"/>
    <w:rsid w:val="00F700DB"/>
    <w:rsid w:val="00F72286"/>
    <w:rsid w:val="00F7498C"/>
    <w:rsid w:val="00F80012"/>
    <w:rsid w:val="00F8061B"/>
    <w:rsid w:val="00F8426C"/>
    <w:rsid w:val="00F84BB9"/>
    <w:rsid w:val="00F93082"/>
    <w:rsid w:val="00FA584E"/>
    <w:rsid w:val="00FB3BD4"/>
    <w:rsid w:val="00FC0BE2"/>
    <w:rsid w:val="00FC129F"/>
    <w:rsid w:val="00FD2BBB"/>
    <w:rsid w:val="00FE67EE"/>
    <w:rsid w:val="00FE790A"/>
    <w:rsid w:val="00FF7093"/>
  </w:rsids>
  <m:mathPr>
    <m:mathFont m:val="Cambria Math"/>
    <m:brkBin m:val="before"/>
    <m:brkBinSub m:val="--"/>
    <m:smallFrac m:val="0"/>
    <m:dispDef m:val="0"/>
    <m:lMargin m:val="0"/>
    <m:rMargin m:val="0"/>
    <m:defJc m:val="centerGroup"/>
    <m:wrapRight/>
    <m:intLim m:val="subSup"/>
    <m:naryLim m:val="subSup"/>
  </m:mathPr>
  <w:themeFontLang w:val="nl-NL"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9DFF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3975A2"/>
    <w:rPr>
      <w:rFonts w:ascii="Times New Roman" w:hAnsi="Times New Roman" w:cs="Times New Roman"/>
      <w:lang w:eastAsia="nl-NL"/>
    </w:rPr>
  </w:style>
  <w:style w:type="paragraph" w:styleId="Kop1">
    <w:name w:val="heading 1"/>
    <w:basedOn w:val="Standaard"/>
    <w:next w:val="Standaard"/>
    <w:link w:val="Kop1Teken"/>
    <w:qFormat/>
    <w:rsid w:val="00AC639A"/>
    <w:pPr>
      <w:keepNext/>
      <w:keepLines/>
      <w:spacing w:before="480"/>
      <w:outlineLvl w:val="0"/>
    </w:pPr>
    <w:rPr>
      <w:rFonts w:asciiTheme="majorHAnsi" w:eastAsiaTheme="majorEastAsia" w:hAnsiTheme="majorHAnsi" w:cstheme="majorBidi"/>
      <w:b/>
      <w:bCs/>
      <w:color w:val="345A8A" w:themeColor="accent1" w:themeShade="B5"/>
      <w:sz w:val="32"/>
      <w:szCs w:val="32"/>
      <w:lang w:eastAsia="en-US"/>
    </w:rPr>
  </w:style>
  <w:style w:type="paragraph" w:styleId="Kop2">
    <w:name w:val="heading 2"/>
    <w:basedOn w:val="Standaard"/>
    <w:next w:val="Standaard"/>
    <w:link w:val="Kop2Teken"/>
    <w:uiPriority w:val="9"/>
    <w:semiHidden/>
    <w:unhideWhenUsed/>
    <w:qFormat/>
    <w:rsid w:val="00AC639A"/>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paragraph" w:styleId="Kop3">
    <w:name w:val="heading 3"/>
    <w:basedOn w:val="Standaard"/>
    <w:next w:val="Standaard"/>
    <w:link w:val="Kop3Teken"/>
    <w:uiPriority w:val="9"/>
    <w:semiHidden/>
    <w:unhideWhenUsed/>
    <w:qFormat/>
    <w:rsid w:val="00AC639A"/>
    <w:pPr>
      <w:keepNext/>
      <w:keepLines/>
      <w:spacing w:before="200"/>
      <w:outlineLvl w:val="2"/>
    </w:pPr>
    <w:rPr>
      <w:rFonts w:asciiTheme="majorHAnsi" w:eastAsiaTheme="majorEastAsia" w:hAnsiTheme="majorHAnsi" w:cstheme="majorBidi"/>
      <w:b/>
      <w:bCs/>
      <w:color w:val="4F81BD" w:themeColor="accent1"/>
      <w:lang w:eastAsia="en-US"/>
    </w:rPr>
  </w:style>
  <w:style w:type="paragraph" w:styleId="Kop4">
    <w:name w:val="heading 4"/>
    <w:basedOn w:val="Standaard"/>
    <w:next w:val="Standaard"/>
    <w:link w:val="Kop4Teken"/>
    <w:uiPriority w:val="9"/>
    <w:semiHidden/>
    <w:unhideWhenUsed/>
    <w:qFormat/>
    <w:rsid w:val="00546065"/>
    <w:pPr>
      <w:keepNext/>
      <w:keepLines/>
      <w:spacing w:before="200"/>
      <w:outlineLvl w:val="3"/>
    </w:pPr>
    <w:rPr>
      <w:rFonts w:asciiTheme="majorHAnsi" w:eastAsiaTheme="majorEastAsia" w:hAnsiTheme="majorHAnsi" w:cstheme="majorBidi"/>
      <w:b/>
      <w:bCs/>
      <w:i/>
      <w:iCs/>
      <w:color w:val="4F81BD" w:themeColor="accent1"/>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laartjeDissertatie">
    <w:name w:val="Claartje Dissertatie"/>
    <w:basedOn w:val="Standaard"/>
    <w:rsid w:val="008C2E21"/>
    <w:pPr>
      <w:spacing w:line="300" w:lineRule="exact"/>
      <w:jc w:val="both"/>
    </w:pPr>
    <w:rPr>
      <w:rFonts w:ascii="Baskerville" w:eastAsia="Times New Roman" w:hAnsi="Baskerville"/>
      <w:sz w:val="22"/>
      <w:lang w:eastAsia="en-US"/>
    </w:rPr>
  </w:style>
  <w:style w:type="character" w:styleId="Voetnootmarkering">
    <w:name w:val="footnote reference"/>
    <w:basedOn w:val="Standaardalinea-lettertype"/>
    <w:uiPriority w:val="99"/>
    <w:unhideWhenUsed/>
    <w:rsid w:val="00D125E3"/>
    <w:rPr>
      <w:rFonts w:ascii="Baskerville" w:hAnsi="Baskerville"/>
      <w:sz w:val="22"/>
      <w:szCs w:val="24"/>
      <w:vertAlign w:val="superscript"/>
      <w:lang w:eastAsia="en-US"/>
    </w:rPr>
  </w:style>
  <w:style w:type="character" w:customStyle="1" w:styleId="ClaartjeVoetnootmarkering">
    <w:name w:val="ClaartjeVoetnootmarkering"/>
    <w:basedOn w:val="Voetnootmarkering"/>
    <w:rsid w:val="00D125E3"/>
    <w:rPr>
      <w:rFonts w:ascii="Baskerville" w:hAnsi="Baskerville"/>
      <w:sz w:val="22"/>
      <w:szCs w:val="24"/>
      <w:vertAlign w:val="superscript"/>
      <w:lang w:eastAsia="en-US"/>
    </w:rPr>
  </w:style>
  <w:style w:type="paragraph" w:customStyle="1" w:styleId="ClaartjeVoetnootintekst">
    <w:name w:val="ClaartjeVoetnootintekst"/>
    <w:basedOn w:val="ClaartjeDissertatie"/>
    <w:autoRedefine/>
    <w:qFormat/>
    <w:rsid w:val="00D125E3"/>
    <w:rPr>
      <w:vertAlign w:val="superscript"/>
    </w:rPr>
  </w:style>
  <w:style w:type="paragraph" w:customStyle="1" w:styleId="ClaartjeDissNoten">
    <w:name w:val="Claartje Diss Noten"/>
    <w:basedOn w:val="ClaartjeDissertatie"/>
    <w:autoRedefine/>
    <w:rsid w:val="00D125E3"/>
    <w:pPr>
      <w:spacing w:line="240" w:lineRule="auto"/>
    </w:pPr>
    <w:rPr>
      <w:sz w:val="18"/>
    </w:rPr>
  </w:style>
  <w:style w:type="character" w:styleId="Paginanummer">
    <w:name w:val="page number"/>
    <w:aliases w:val="ClaartjePagnr"/>
    <w:basedOn w:val="Standaardalinea-lettertype"/>
    <w:rsid w:val="00C4639A"/>
    <w:rPr>
      <w:rFonts w:ascii="Baskerville" w:hAnsi="Baskerville"/>
      <w:i/>
      <w:sz w:val="22"/>
    </w:rPr>
  </w:style>
  <w:style w:type="paragraph" w:customStyle="1" w:styleId="ClaartjeDisskopsub-sub">
    <w:name w:val="Claartje Diss kop sub-sub§"/>
    <w:basedOn w:val="Kop4"/>
    <w:next w:val="ClaartjeDissertatie"/>
    <w:autoRedefine/>
    <w:qFormat/>
    <w:rsid w:val="00546065"/>
    <w:rPr>
      <w:rFonts w:ascii="Baskerville" w:hAnsi="Baskerville"/>
      <w:b w:val="0"/>
      <w:color w:val="auto"/>
      <w:sz w:val="22"/>
    </w:rPr>
  </w:style>
  <w:style w:type="paragraph" w:customStyle="1" w:styleId="ClaartjeDisskopsubsub">
    <w:name w:val="Claartje Diss kop subsub§"/>
    <w:basedOn w:val="Standaard"/>
    <w:qFormat/>
    <w:rsid w:val="006B1714"/>
    <w:pPr>
      <w:keepNext/>
      <w:keepLines/>
      <w:outlineLvl w:val="2"/>
    </w:pPr>
    <w:rPr>
      <w:rFonts w:ascii="Baskerville" w:eastAsiaTheme="majorEastAsia" w:hAnsi="Baskerville" w:cstheme="majorBidi"/>
      <w:bCs/>
      <w:i/>
      <w:sz w:val="22"/>
      <w:lang w:eastAsia="en-US"/>
    </w:rPr>
  </w:style>
  <w:style w:type="paragraph" w:styleId="Inhopg4">
    <w:name w:val="toc 4"/>
    <w:basedOn w:val="ClaartjeDisskopsub-sub"/>
    <w:next w:val="Standaard"/>
    <w:autoRedefine/>
    <w:uiPriority w:val="39"/>
    <w:unhideWhenUsed/>
    <w:rsid w:val="00546065"/>
    <w:pPr>
      <w:tabs>
        <w:tab w:val="left" w:pos="737"/>
        <w:tab w:val="right" w:pos="7354"/>
      </w:tabs>
      <w:spacing w:before="0"/>
      <w:ind w:left="680"/>
      <w:contextualSpacing/>
    </w:pPr>
    <w:rPr>
      <w:noProof/>
    </w:rPr>
  </w:style>
  <w:style w:type="character" w:customStyle="1" w:styleId="Kop4Teken">
    <w:name w:val="Kop 4 Teken"/>
    <w:basedOn w:val="Standaardalinea-lettertype"/>
    <w:link w:val="Kop4"/>
    <w:uiPriority w:val="9"/>
    <w:semiHidden/>
    <w:rsid w:val="00546065"/>
    <w:rPr>
      <w:rFonts w:asciiTheme="majorHAnsi" w:eastAsiaTheme="majorEastAsia" w:hAnsiTheme="majorHAnsi" w:cstheme="majorBidi"/>
      <w:b/>
      <w:bCs/>
      <w:i/>
      <w:iCs/>
      <w:color w:val="4F81BD" w:themeColor="accent1"/>
    </w:rPr>
  </w:style>
  <w:style w:type="paragraph" w:styleId="Inhopg1">
    <w:name w:val="toc 1"/>
    <w:basedOn w:val="ClaartjeDissertatie"/>
    <w:next w:val="Standaard"/>
    <w:autoRedefine/>
    <w:uiPriority w:val="39"/>
    <w:rsid w:val="00546065"/>
    <w:pPr>
      <w:spacing w:before="360"/>
    </w:pPr>
    <w:rPr>
      <w:b/>
      <w:smallCaps/>
    </w:rPr>
  </w:style>
  <w:style w:type="character" w:customStyle="1" w:styleId="Voetnootmarkering1">
    <w:name w:val="Voetnootmarkering1"/>
    <w:basedOn w:val="Standaardalinea-lettertype"/>
    <w:semiHidden/>
    <w:rsid w:val="00AC639A"/>
    <w:rPr>
      <w:rFonts w:ascii="Baskerville" w:hAnsi="Baskerville"/>
      <w:sz w:val="18"/>
      <w:vertAlign w:val="superscript"/>
    </w:rPr>
  </w:style>
  <w:style w:type="paragraph" w:customStyle="1" w:styleId="ClaartjeDissKopHfdstk">
    <w:name w:val="Claartje Diss KopHfdstk"/>
    <w:basedOn w:val="Kop1"/>
    <w:next w:val="ClaartjeDissertatie"/>
    <w:rsid w:val="00AC639A"/>
    <w:pPr>
      <w:spacing w:before="0"/>
    </w:pPr>
    <w:rPr>
      <w:rFonts w:ascii="Baskerville" w:hAnsi="Baskerville"/>
      <w:caps/>
      <w:color w:val="auto"/>
      <w:sz w:val="22"/>
    </w:rPr>
  </w:style>
  <w:style w:type="paragraph" w:customStyle="1" w:styleId="ClaartjeDissKop">
    <w:name w:val="Claartje DissKop§"/>
    <w:basedOn w:val="Kop2"/>
    <w:next w:val="ClaartjeDissertatie"/>
    <w:rsid w:val="00AC639A"/>
    <w:pPr>
      <w:spacing w:before="0"/>
    </w:pPr>
    <w:rPr>
      <w:rFonts w:ascii="Baskerville" w:hAnsi="Baskerville"/>
      <w:smallCaps/>
      <w:color w:val="auto"/>
      <w:sz w:val="22"/>
    </w:rPr>
  </w:style>
  <w:style w:type="paragraph" w:customStyle="1" w:styleId="ClaartjeDisskopsub">
    <w:name w:val="Claartje Diss kop sub§"/>
    <w:basedOn w:val="Kop3"/>
    <w:next w:val="ClaartjeDissertatie"/>
    <w:rsid w:val="00AC639A"/>
    <w:pPr>
      <w:spacing w:before="0"/>
    </w:pPr>
    <w:rPr>
      <w:rFonts w:ascii="Baskerville" w:hAnsi="Baskerville"/>
      <w:b w:val="0"/>
      <w:i/>
      <w:color w:val="auto"/>
      <w:sz w:val="22"/>
    </w:rPr>
  </w:style>
  <w:style w:type="character" w:customStyle="1" w:styleId="Kop1Teken">
    <w:name w:val="Kop 1 Teken"/>
    <w:basedOn w:val="Standaardalinea-lettertype"/>
    <w:link w:val="Kop1"/>
    <w:uiPriority w:val="9"/>
    <w:rsid w:val="00AC639A"/>
    <w:rPr>
      <w:rFonts w:asciiTheme="majorHAnsi" w:eastAsiaTheme="majorEastAsia" w:hAnsiTheme="majorHAnsi" w:cstheme="majorBidi"/>
      <w:b/>
      <w:bCs/>
      <w:color w:val="345A8A" w:themeColor="accent1" w:themeShade="B5"/>
      <w:sz w:val="32"/>
      <w:szCs w:val="32"/>
    </w:rPr>
  </w:style>
  <w:style w:type="character" w:customStyle="1" w:styleId="Kop2Teken">
    <w:name w:val="Kop 2 Teken"/>
    <w:basedOn w:val="Standaardalinea-lettertype"/>
    <w:link w:val="Kop2"/>
    <w:uiPriority w:val="9"/>
    <w:semiHidden/>
    <w:rsid w:val="00AC639A"/>
    <w:rPr>
      <w:rFonts w:asciiTheme="majorHAnsi" w:eastAsiaTheme="majorEastAsia" w:hAnsiTheme="majorHAnsi" w:cstheme="majorBidi"/>
      <w:b/>
      <w:bCs/>
      <w:color w:val="4F81BD" w:themeColor="accent1"/>
      <w:sz w:val="26"/>
      <w:szCs w:val="26"/>
    </w:rPr>
  </w:style>
  <w:style w:type="character" w:customStyle="1" w:styleId="Kop3Teken">
    <w:name w:val="Kop 3 Teken"/>
    <w:basedOn w:val="Standaardalinea-lettertype"/>
    <w:link w:val="Kop3"/>
    <w:uiPriority w:val="9"/>
    <w:semiHidden/>
    <w:rsid w:val="00AC639A"/>
    <w:rPr>
      <w:rFonts w:asciiTheme="majorHAnsi" w:eastAsiaTheme="majorEastAsia" w:hAnsiTheme="majorHAnsi" w:cstheme="majorBidi"/>
      <w:b/>
      <w:bCs/>
      <w:color w:val="4F81BD" w:themeColor="accent1"/>
    </w:rPr>
  </w:style>
  <w:style w:type="paragraph" w:styleId="Voetnoottekst">
    <w:name w:val="footnote text"/>
    <w:basedOn w:val="Standaard"/>
    <w:link w:val="VoetnoottekstTeken"/>
    <w:uiPriority w:val="99"/>
    <w:rsid w:val="009015F9"/>
    <w:rPr>
      <w:rFonts w:eastAsia="Times New Roman"/>
      <w:noProof/>
      <w:sz w:val="20"/>
      <w:szCs w:val="20"/>
    </w:rPr>
  </w:style>
  <w:style w:type="character" w:customStyle="1" w:styleId="VoetnoottekstTeken">
    <w:name w:val="Voetnoottekst Teken"/>
    <w:basedOn w:val="Standaardalinea-lettertype"/>
    <w:link w:val="Voetnoottekst"/>
    <w:uiPriority w:val="99"/>
    <w:rsid w:val="009015F9"/>
    <w:rPr>
      <w:rFonts w:ascii="Times New Roman" w:eastAsia="Times New Roman" w:hAnsi="Times New Roman" w:cs="Times New Roman"/>
      <w:noProof/>
      <w:sz w:val="20"/>
      <w:szCs w:val="20"/>
      <w:lang w:eastAsia="nl-NL"/>
    </w:rPr>
  </w:style>
  <w:style w:type="character" w:styleId="Hyperlink">
    <w:name w:val="Hyperlink"/>
    <w:basedOn w:val="Standaardalinea-lettertype"/>
    <w:uiPriority w:val="99"/>
    <w:unhideWhenUsed/>
    <w:rsid w:val="0014246B"/>
    <w:rPr>
      <w:color w:val="0000FF" w:themeColor="hyperlink"/>
      <w:u w:val="single"/>
    </w:rPr>
  </w:style>
  <w:style w:type="paragraph" w:styleId="Voettekst">
    <w:name w:val="footer"/>
    <w:basedOn w:val="Standaard"/>
    <w:link w:val="VoettekstTeken"/>
    <w:uiPriority w:val="99"/>
    <w:unhideWhenUsed/>
    <w:rsid w:val="003A5B8E"/>
    <w:pPr>
      <w:tabs>
        <w:tab w:val="center" w:pos="4536"/>
        <w:tab w:val="right" w:pos="9072"/>
      </w:tabs>
    </w:pPr>
    <w:rPr>
      <w:rFonts w:eastAsia="Times New Roman"/>
      <w:lang w:eastAsia="en-US"/>
    </w:rPr>
  </w:style>
  <w:style w:type="character" w:customStyle="1" w:styleId="VoettekstTeken">
    <w:name w:val="Voettekst Teken"/>
    <w:basedOn w:val="Standaardalinea-lettertype"/>
    <w:link w:val="Voettekst"/>
    <w:uiPriority w:val="99"/>
    <w:rsid w:val="003A5B8E"/>
    <w:rPr>
      <w:rFonts w:ascii="Times New Roman" w:eastAsia="Times New Roman" w:hAnsi="Times New Roman" w:cs="Times New Roman"/>
    </w:rPr>
  </w:style>
  <w:style w:type="paragraph" w:styleId="Normaalweb">
    <w:name w:val="Normal (Web)"/>
    <w:basedOn w:val="Standaard"/>
    <w:uiPriority w:val="99"/>
    <w:semiHidden/>
    <w:unhideWhenUsed/>
    <w:rsid w:val="008262B5"/>
    <w:pPr>
      <w:spacing w:before="100" w:beforeAutospacing="1" w:after="100" w:afterAutospacing="1"/>
    </w:pPr>
  </w:style>
  <w:style w:type="character" w:customStyle="1" w:styleId="apple-converted-space">
    <w:name w:val="apple-converted-space"/>
    <w:basedOn w:val="Standaardalinea-lettertype"/>
    <w:rsid w:val="00913E08"/>
  </w:style>
  <w:style w:type="character" w:styleId="Nadruk">
    <w:name w:val="Emphasis"/>
    <w:basedOn w:val="Standaardalinea-lettertype"/>
    <w:uiPriority w:val="20"/>
    <w:qFormat/>
    <w:rsid w:val="004D3129"/>
    <w:rPr>
      <w:i/>
      <w:iCs/>
    </w:rPr>
  </w:style>
  <w:style w:type="character" w:customStyle="1" w:styleId="satz">
    <w:name w:val="satz"/>
    <w:basedOn w:val="Standaardalinea-lettertype"/>
    <w:rsid w:val="00B0557C"/>
  </w:style>
  <w:style w:type="paragraph" w:styleId="Lijstalinea">
    <w:name w:val="List Paragraph"/>
    <w:basedOn w:val="Standaard"/>
    <w:uiPriority w:val="34"/>
    <w:qFormat/>
    <w:rsid w:val="00BF14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87838">
      <w:bodyDiv w:val="1"/>
      <w:marLeft w:val="0"/>
      <w:marRight w:val="0"/>
      <w:marTop w:val="0"/>
      <w:marBottom w:val="0"/>
      <w:divBdr>
        <w:top w:val="none" w:sz="0" w:space="0" w:color="auto"/>
        <w:left w:val="none" w:sz="0" w:space="0" w:color="auto"/>
        <w:bottom w:val="none" w:sz="0" w:space="0" w:color="auto"/>
        <w:right w:val="none" w:sz="0" w:space="0" w:color="auto"/>
      </w:divBdr>
    </w:div>
    <w:div w:id="307826487">
      <w:bodyDiv w:val="1"/>
      <w:marLeft w:val="0"/>
      <w:marRight w:val="0"/>
      <w:marTop w:val="0"/>
      <w:marBottom w:val="0"/>
      <w:divBdr>
        <w:top w:val="none" w:sz="0" w:space="0" w:color="auto"/>
        <w:left w:val="none" w:sz="0" w:space="0" w:color="auto"/>
        <w:bottom w:val="none" w:sz="0" w:space="0" w:color="auto"/>
        <w:right w:val="none" w:sz="0" w:space="0" w:color="auto"/>
      </w:divBdr>
      <w:divsChild>
        <w:div w:id="1266187066">
          <w:marLeft w:val="0"/>
          <w:marRight w:val="0"/>
          <w:marTop w:val="0"/>
          <w:marBottom w:val="0"/>
          <w:divBdr>
            <w:top w:val="none" w:sz="0" w:space="0" w:color="auto"/>
            <w:left w:val="none" w:sz="0" w:space="0" w:color="auto"/>
            <w:bottom w:val="none" w:sz="0" w:space="0" w:color="auto"/>
            <w:right w:val="none" w:sz="0" w:space="0" w:color="auto"/>
          </w:divBdr>
          <w:divsChild>
            <w:div w:id="1699162267">
              <w:marLeft w:val="0"/>
              <w:marRight w:val="0"/>
              <w:marTop w:val="0"/>
              <w:marBottom w:val="0"/>
              <w:divBdr>
                <w:top w:val="none" w:sz="0" w:space="0" w:color="auto"/>
                <w:left w:val="none" w:sz="0" w:space="0" w:color="auto"/>
                <w:bottom w:val="none" w:sz="0" w:space="0" w:color="auto"/>
                <w:right w:val="none" w:sz="0" w:space="0" w:color="auto"/>
              </w:divBdr>
              <w:divsChild>
                <w:div w:id="1242980328">
                  <w:marLeft w:val="0"/>
                  <w:marRight w:val="0"/>
                  <w:marTop w:val="0"/>
                  <w:marBottom w:val="0"/>
                  <w:divBdr>
                    <w:top w:val="none" w:sz="0" w:space="0" w:color="auto"/>
                    <w:left w:val="none" w:sz="0" w:space="0" w:color="auto"/>
                    <w:bottom w:val="none" w:sz="0" w:space="0" w:color="auto"/>
                    <w:right w:val="none" w:sz="0" w:space="0" w:color="auto"/>
                  </w:divBdr>
                  <w:divsChild>
                    <w:div w:id="165552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678678">
      <w:bodyDiv w:val="1"/>
      <w:marLeft w:val="0"/>
      <w:marRight w:val="0"/>
      <w:marTop w:val="0"/>
      <w:marBottom w:val="0"/>
      <w:divBdr>
        <w:top w:val="none" w:sz="0" w:space="0" w:color="auto"/>
        <w:left w:val="none" w:sz="0" w:space="0" w:color="auto"/>
        <w:bottom w:val="none" w:sz="0" w:space="0" w:color="auto"/>
        <w:right w:val="none" w:sz="0" w:space="0" w:color="auto"/>
      </w:divBdr>
    </w:div>
    <w:div w:id="653487673">
      <w:bodyDiv w:val="1"/>
      <w:marLeft w:val="0"/>
      <w:marRight w:val="0"/>
      <w:marTop w:val="0"/>
      <w:marBottom w:val="0"/>
      <w:divBdr>
        <w:top w:val="none" w:sz="0" w:space="0" w:color="auto"/>
        <w:left w:val="none" w:sz="0" w:space="0" w:color="auto"/>
        <w:bottom w:val="none" w:sz="0" w:space="0" w:color="auto"/>
        <w:right w:val="none" w:sz="0" w:space="0" w:color="auto"/>
      </w:divBdr>
    </w:div>
    <w:div w:id="941106878">
      <w:bodyDiv w:val="1"/>
      <w:marLeft w:val="0"/>
      <w:marRight w:val="0"/>
      <w:marTop w:val="0"/>
      <w:marBottom w:val="0"/>
      <w:divBdr>
        <w:top w:val="none" w:sz="0" w:space="0" w:color="auto"/>
        <w:left w:val="none" w:sz="0" w:space="0" w:color="auto"/>
        <w:bottom w:val="none" w:sz="0" w:space="0" w:color="auto"/>
        <w:right w:val="none" w:sz="0" w:space="0" w:color="auto"/>
      </w:divBdr>
    </w:div>
    <w:div w:id="1021081657">
      <w:bodyDiv w:val="1"/>
      <w:marLeft w:val="0"/>
      <w:marRight w:val="0"/>
      <w:marTop w:val="0"/>
      <w:marBottom w:val="0"/>
      <w:divBdr>
        <w:top w:val="none" w:sz="0" w:space="0" w:color="auto"/>
        <w:left w:val="none" w:sz="0" w:space="0" w:color="auto"/>
        <w:bottom w:val="none" w:sz="0" w:space="0" w:color="auto"/>
        <w:right w:val="none" w:sz="0" w:space="0" w:color="auto"/>
      </w:divBdr>
    </w:div>
    <w:div w:id="1066683309">
      <w:bodyDiv w:val="1"/>
      <w:marLeft w:val="0"/>
      <w:marRight w:val="0"/>
      <w:marTop w:val="0"/>
      <w:marBottom w:val="0"/>
      <w:divBdr>
        <w:top w:val="none" w:sz="0" w:space="0" w:color="auto"/>
        <w:left w:val="none" w:sz="0" w:space="0" w:color="auto"/>
        <w:bottom w:val="none" w:sz="0" w:space="0" w:color="auto"/>
        <w:right w:val="none" w:sz="0" w:space="0" w:color="auto"/>
      </w:divBdr>
    </w:div>
    <w:div w:id="1158039275">
      <w:bodyDiv w:val="1"/>
      <w:marLeft w:val="0"/>
      <w:marRight w:val="0"/>
      <w:marTop w:val="0"/>
      <w:marBottom w:val="0"/>
      <w:divBdr>
        <w:top w:val="none" w:sz="0" w:space="0" w:color="auto"/>
        <w:left w:val="none" w:sz="0" w:space="0" w:color="auto"/>
        <w:bottom w:val="none" w:sz="0" w:space="0" w:color="auto"/>
        <w:right w:val="none" w:sz="0" w:space="0" w:color="auto"/>
      </w:divBdr>
    </w:div>
    <w:div w:id="1250114778">
      <w:bodyDiv w:val="1"/>
      <w:marLeft w:val="0"/>
      <w:marRight w:val="0"/>
      <w:marTop w:val="0"/>
      <w:marBottom w:val="0"/>
      <w:divBdr>
        <w:top w:val="none" w:sz="0" w:space="0" w:color="auto"/>
        <w:left w:val="none" w:sz="0" w:space="0" w:color="auto"/>
        <w:bottom w:val="none" w:sz="0" w:space="0" w:color="auto"/>
        <w:right w:val="none" w:sz="0" w:space="0" w:color="auto"/>
      </w:divBdr>
      <w:divsChild>
        <w:div w:id="16321819">
          <w:marLeft w:val="0"/>
          <w:marRight w:val="0"/>
          <w:marTop w:val="0"/>
          <w:marBottom w:val="0"/>
          <w:divBdr>
            <w:top w:val="none" w:sz="0" w:space="0" w:color="auto"/>
            <w:left w:val="none" w:sz="0" w:space="0" w:color="auto"/>
            <w:bottom w:val="none" w:sz="0" w:space="0" w:color="auto"/>
            <w:right w:val="none" w:sz="0" w:space="0" w:color="auto"/>
          </w:divBdr>
          <w:divsChild>
            <w:div w:id="2096396543">
              <w:marLeft w:val="0"/>
              <w:marRight w:val="0"/>
              <w:marTop w:val="0"/>
              <w:marBottom w:val="0"/>
              <w:divBdr>
                <w:top w:val="none" w:sz="0" w:space="0" w:color="auto"/>
                <w:left w:val="none" w:sz="0" w:space="0" w:color="auto"/>
                <w:bottom w:val="none" w:sz="0" w:space="0" w:color="auto"/>
                <w:right w:val="none" w:sz="0" w:space="0" w:color="auto"/>
              </w:divBdr>
              <w:divsChild>
                <w:div w:id="751393962">
                  <w:marLeft w:val="0"/>
                  <w:marRight w:val="0"/>
                  <w:marTop w:val="0"/>
                  <w:marBottom w:val="0"/>
                  <w:divBdr>
                    <w:top w:val="none" w:sz="0" w:space="0" w:color="auto"/>
                    <w:left w:val="none" w:sz="0" w:space="0" w:color="auto"/>
                    <w:bottom w:val="none" w:sz="0" w:space="0" w:color="auto"/>
                    <w:right w:val="none" w:sz="0" w:space="0" w:color="auto"/>
                  </w:divBdr>
                  <w:divsChild>
                    <w:div w:id="1545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567986">
      <w:bodyDiv w:val="1"/>
      <w:marLeft w:val="0"/>
      <w:marRight w:val="0"/>
      <w:marTop w:val="0"/>
      <w:marBottom w:val="0"/>
      <w:divBdr>
        <w:top w:val="none" w:sz="0" w:space="0" w:color="auto"/>
        <w:left w:val="none" w:sz="0" w:space="0" w:color="auto"/>
        <w:bottom w:val="none" w:sz="0" w:space="0" w:color="auto"/>
        <w:right w:val="none" w:sz="0" w:space="0" w:color="auto"/>
      </w:divBdr>
    </w:div>
    <w:div w:id="1485195957">
      <w:bodyDiv w:val="1"/>
      <w:marLeft w:val="0"/>
      <w:marRight w:val="0"/>
      <w:marTop w:val="0"/>
      <w:marBottom w:val="0"/>
      <w:divBdr>
        <w:top w:val="none" w:sz="0" w:space="0" w:color="auto"/>
        <w:left w:val="none" w:sz="0" w:space="0" w:color="auto"/>
        <w:bottom w:val="none" w:sz="0" w:space="0" w:color="auto"/>
        <w:right w:val="none" w:sz="0" w:space="0" w:color="auto"/>
      </w:divBdr>
    </w:div>
    <w:div w:id="1934436909">
      <w:bodyDiv w:val="1"/>
      <w:marLeft w:val="0"/>
      <w:marRight w:val="0"/>
      <w:marTop w:val="0"/>
      <w:marBottom w:val="0"/>
      <w:divBdr>
        <w:top w:val="none" w:sz="0" w:space="0" w:color="auto"/>
        <w:left w:val="none" w:sz="0" w:space="0" w:color="auto"/>
        <w:bottom w:val="none" w:sz="0" w:space="0" w:color="auto"/>
        <w:right w:val="none" w:sz="0" w:space="0" w:color="auto"/>
      </w:divBdr>
    </w:div>
    <w:div w:id="1964966542">
      <w:bodyDiv w:val="1"/>
      <w:marLeft w:val="0"/>
      <w:marRight w:val="0"/>
      <w:marTop w:val="0"/>
      <w:marBottom w:val="0"/>
      <w:divBdr>
        <w:top w:val="none" w:sz="0" w:space="0" w:color="auto"/>
        <w:left w:val="none" w:sz="0" w:space="0" w:color="auto"/>
        <w:bottom w:val="none" w:sz="0" w:space="0" w:color="auto"/>
        <w:right w:val="none" w:sz="0" w:space="0" w:color="auto"/>
      </w:divBdr>
    </w:div>
    <w:div w:id="2069723347">
      <w:bodyDiv w:val="1"/>
      <w:marLeft w:val="0"/>
      <w:marRight w:val="0"/>
      <w:marTop w:val="0"/>
      <w:marBottom w:val="0"/>
      <w:divBdr>
        <w:top w:val="none" w:sz="0" w:space="0" w:color="auto"/>
        <w:left w:val="none" w:sz="0" w:space="0" w:color="auto"/>
        <w:bottom w:val="none" w:sz="0" w:space="0" w:color="auto"/>
        <w:right w:val="none" w:sz="0" w:space="0" w:color="auto"/>
      </w:divBdr>
      <w:divsChild>
        <w:div w:id="1052070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126766">
              <w:marLeft w:val="0"/>
              <w:marRight w:val="0"/>
              <w:marTop w:val="0"/>
              <w:marBottom w:val="0"/>
              <w:divBdr>
                <w:top w:val="none" w:sz="0" w:space="0" w:color="auto"/>
                <w:left w:val="none" w:sz="0" w:space="0" w:color="auto"/>
                <w:bottom w:val="none" w:sz="0" w:space="0" w:color="auto"/>
                <w:right w:val="none" w:sz="0" w:space="0" w:color="auto"/>
              </w:divBdr>
              <w:divsChild>
                <w:div w:id="1536115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5296562">
                      <w:marLeft w:val="0"/>
                      <w:marRight w:val="0"/>
                      <w:marTop w:val="0"/>
                      <w:marBottom w:val="0"/>
                      <w:divBdr>
                        <w:top w:val="none" w:sz="0" w:space="0" w:color="auto"/>
                        <w:left w:val="none" w:sz="0" w:space="0" w:color="auto"/>
                        <w:bottom w:val="none" w:sz="0" w:space="0" w:color="auto"/>
                        <w:right w:val="none" w:sz="0" w:space="0" w:color="auto"/>
                      </w:divBdr>
                      <w:divsChild>
                        <w:div w:id="2116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numbering" Target="numbering.xml" Id="rId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735</ap:Words>
  <ap:Characters>4045</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2017-06-01T09:12:00.0000000Z</lastPrinted>
  <dcterms:created xsi:type="dcterms:W3CDTF">2017-06-01T05:14:00.0000000Z</dcterms:created>
  <dcterms:modified xsi:type="dcterms:W3CDTF">2017-06-01T09:12:00.0000000Z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0x010100F89CD307B8B98A4CB9F2FA6D06792060</vt:lpwstr>
  </property>
</Properties>
</file>