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11D3" w:rsidR="002D7191" w:rsidP="009D11D3" w:rsidRDefault="009D11D3">
      <w:pPr>
        <w:pStyle w:val="Tekstzonderopmaak"/>
        <w:jc w:val="center"/>
        <w:rPr>
          <w:smallCaps/>
        </w:rPr>
      </w:pPr>
      <w:r w:rsidRPr="009D11D3">
        <w:rPr>
          <w:smallCaps/>
        </w:rPr>
        <w:t>Schriftelijke inbreng</w:t>
      </w:r>
    </w:p>
    <w:p w:rsidRPr="009D11D3" w:rsidR="009D11D3" w:rsidP="009D11D3" w:rsidRDefault="009D11D3">
      <w:pPr>
        <w:pStyle w:val="Tekstzonderopmaak"/>
        <w:jc w:val="center"/>
        <w:rPr>
          <w:smallCaps/>
        </w:rPr>
      </w:pPr>
      <w:r w:rsidRPr="009D11D3">
        <w:rPr>
          <w:smallCaps/>
        </w:rPr>
        <w:t>B.T.M. Steins Bisschop</w:t>
      </w:r>
    </w:p>
    <w:p w:rsidR="009D11D3" w:rsidP="004314EB" w:rsidRDefault="009D11D3">
      <w:pPr>
        <w:pStyle w:val="Tekstzonderopmaak"/>
      </w:pPr>
    </w:p>
    <w:p w:rsidR="009532E0" w:rsidP="004314EB" w:rsidRDefault="009532E0">
      <w:pPr>
        <w:pStyle w:val="Tekstzonderopmaak"/>
      </w:pPr>
      <w:r>
        <w:t>Beschermingsmaatregelen stre</w:t>
      </w:r>
      <w:r w:rsidR="006F106B">
        <w:t>k</w:t>
      </w:r>
      <w:r>
        <w:t xml:space="preserve">ken ertoe een vijandige bieder of een </w:t>
      </w:r>
      <w:r w:rsidR="009D11D3">
        <w:t xml:space="preserve">(te) </w:t>
      </w:r>
      <w:r>
        <w:t xml:space="preserve">activistische aandeelhouder te ontmoedigen om door middel een overname of beleidsbeïnvloeding controle over (de onderneming van) de doelvennootschap te verkrijgen. Het gaat in de regel om juridisch </w:t>
      </w:r>
      <w:r w:rsidRPr="009532E0">
        <w:rPr>
          <w:i/>
        </w:rPr>
        <w:t>geldige</w:t>
      </w:r>
      <w:r>
        <w:t xml:space="preserve"> maatregelen, waarvan echter onder de omstandigheden de </w:t>
      </w:r>
      <w:r w:rsidRPr="009532E0">
        <w:rPr>
          <w:i/>
        </w:rPr>
        <w:t>houdbaarheid</w:t>
      </w:r>
      <w:r>
        <w:t xml:space="preserve"> kan worden getoetst.</w:t>
      </w:r>
    </w:p>
    <w:p w:rsidR="009532E0" w:rsidP="004314EB" w:rsidRDefault="009532E0">
      <w:pPr>
        <w:pStyle w:val="Tekstzonderopmaak"/>
      </w:pPr>
    </w:p>
    <w:p w:rsidR="009D11D3" w:rsidP="004314EB" w:rsidRDefault="009D11D3">
      <w:pPr>
        <w:pStyle w:val="Tekstzonderopmaak"/>
      </w:pPr>
      <w:r>
        <w:t>Een</w:t>
      </w:r>
      <w:r w:rsidR="004314EB">
        <w:t xml:space="preserve"> </w:t>
      </w:r>
      <w:r w:rsidR="002D7191">
        <w:t>premie bij een vijandig overnamebod impliceert dat de bieder de onderneming</w:t>
      </w:r>
      <w:r w:rsidR="004314EB">
        <w:t>swaarde</w:t>
      </w:r>
      <w:r w:rsidR="002D7191">
        <w:t xml:space="preserve"> aanzienlijk hoger taxeert dan de </w:t>
      </w:r>
      <w:r>
        <w:t>beurs</w:t>
      </w:r>
      <w:r w:rsidR="002D7191">
        <w:t>waarde</w:t>
      </w:r>
      <w:r>
        <w:t>.</w:t>
      </w:r>
    </w:p>
    <w:p w:rsidR="002D7191" w:rsidP="004314EB" w:rsidRDefault="004314EB">
      <w:pPr>
        <w:pStyle w:val="Tekstzonderopmaak"/>
      </w:pPr>
      <w:r>
        <w:t>Daardoor rijzen de volgende vragen:</w:t>
      </w:r>
    </w:p>
    <w:p w:rsidR="002D7191" w:rsidP="004314EB" w:rsidRDefault="002D7191">
      <w:pPr>
        <w:pStyle w:val="Tekstzonderopmaak"/>
        <w:numPr>
          <w:ilvl w:val="0"/>
          <w:numId w:val="2"/>
        </w:numPr>
        <w:ind w:left="360"/>
      </w:pPr>
      <w:r>
        <w:t>Betekent dit dat het management tekort is geschoten?</w:t>
      </w:r>
    </w:p>
    <w:p w:rsidR="004314EB" w:rsidP="004314EB" w:rsidRDefault="002D7191">
      <w:pPr>
        <w:pStyle w:val="Tekstzonderopmaak"/>
        <w:numPr>
          <w:ilvl w:val="0"/>
          <w:numId w:val="2"/>
        </w:numPr>
        <w:ind w:left="360"/>
      </w:pPr>
      <w:r>
        <w:t>Is het aannemelijk dat de waarde van de onderneming</w:t>
      </w:r>
      <w:r w:rsidR="004314EB">
        <w:t xml:space="preserve"> zal stijgen </w:t>
      </w:r>
      <w:r w:rsidR="008C19B1">
        <w:t xml:space="preserve">door </w:t>
      </w:r>
      <w:r w:rsidR="006F106B">
        <w:t>het nieuwe beleid</w:t>
      </w:r>
      <w:r w:rsidR="004314EB">
        <w:t xml:space="preserve"> ná een geslaagde overname?</w:t>
      </w:r>
    </w:p>
    <w:p w:rsidRPr="004314EB" w:rsidR="002D7191" w:rsidP="004314EB" w:rsidRDefault="004314EB">
      <w:pPr>
        <w:pStyle w:val="Tekstzonderopmaak"/>
        <w:numPr>
          <w:ilvl w:val="0"/>
          <w:numId w:val="2"/>
        </w:numPr>
        <w:ind w:left="360"/>
        <w:rPr>
          <w:color w:val="000000"/>
        </w:rPr>
      </w:pPr>
      <w:r>
        <w:t>Wat moet worden verstaan onder “waarde” van de onderneming?</w:t>
      </w:r>
    </w:p>
    <w:p w:rsidR="004314EB" w:rsidP="004314EB" w:rsidRDefault="004314EB">
      <w:pPr>
        <w:pStyle w:val="Tekstzonderopmaak"/>
        <w:ind w:left="720"/>
        <w:rPr>
          <w:color w:val="000000"/>
        </w:rPr>
      </w:pPr>
    </w:p>
    <w:p w:rsidRPr="00805644" w:rsidR="00A0407D" w:rsidP="004314EB" w:rsidRDefault="004314EB">
      <w:pPr>
        <w:pStyle w:val="Tekstzonderopmaak"/>
        <w:rPr>
          <w:smallCaps/>
          <w:color w:val="000000"/>
        </w:rPr>
      </w:pPr>
      <w:r>
        <w:rPr>
          <w:i/>
          <w:color w:val="000000"/>
        </w:rPr>
        <w:t>Vraag 1</w:t>
      </w:r>
      <w:r w:rsidR="009D11D3">
        <w:rPr>
          <w:color w:val="000000"/>
        </w:rPr>
        <w:tab/>
      </w:r>
      <w:r w:rsidR="009D11D3">
        <w:rPr>
          <w:color w:val="000000"/>
        </w:rPr>
        <w:tab/>
      </w:r>
      <w:r w:rsidRPr="00805644" w:rsidR="00A0407D">
        <w:rPr>
          <w:smallCaps/>
          <w:color w:val="000000"/>
        </w:rPr>
        <w:t>Taak van het bestuur:</w:t>
      </w:r>
    </w:p>
    <w:p w:rsidR="00A0407D" w:rsidP="004314EB" w:rsidRDefault="00A0407D">
      <w:pPr>
        <w:pStyle w:val="Tekstzonderopmaak"/>
        <w:rPr>
          <w:color w:val="000000"/>
        </w:rPr>
      </w:pPr>
      <w:r>
        <w:rPr>
          <w:color w:val="000000"/>
        </w:rPr>
        <w:t xml:space="preserve">De belangrijkste taak van het bestuur is het nemen van verantwoordelijkheid voor de strategie. Deze moet zijn gericht op </w:t>
      </w:r>
      <w:r w:rsidR="006F106B">
        <w:rPr>
          <w:color w:val="000000"/>
        </w:rPr>
        <w:t>langetermijn waarde</w:t>
      </w:r>
      <w:r w:rsidR="009D11D3">
        <w:rPr>
          <w:color w:val="000000"/>
        </w:rPr>
        <w:t>creatie</w:t>
      </w:r>
      <w:r>
        <w:rPr>
          <w:color w:val="000000"/>
        </w:rPr>
        <w:t xml:space="preserve">. </w:t>
      </w:r>
      <w:r w:rsidR="006F106B">
        <w:rPr>
          <w:color w:val="000000"/>
        </w:rPr>
        <w:t>Ter boordeling van de effectiviteit van de gekozen strategie is de</w:t>
      </w:r>
      <w:r>
        <w:rPr>
          <w:color w:val="000000"/>
        </w:rPr>
        <w:t xml:space="preserve"> beurskoers een van de indicaties, maar niet de doorslaggevende. Bij het bepalen en uitvoeren van de strategie dient het bestuur rekening te houden met de belangen van alle stakeholders.</w:t>
      </w:r>
    </w:p>
    <w:p w:rsidR="00A0407D" w:rsidP="00A0407D" w:rsidRDefault="00A0407D">
      <w:pPr>
        <w:pStyle w:val="Tekstzonderopmaak"/>
        <w:numPr>
          <w:ilvl w:val="0"/>
          <w:numId w:val="3"/>
        </w:numPr>
        <w:rPr>
          <w:color w:val="000000"/>
        </w:rPr>
      </w:pPr>
      <w:r>
        <w:rPr>
          <w:color w:val="000000"/>
        </w:rPr>
        <w:t>Een premie impliceert niet dat het bestuur tekort is geschoten</w:t>
      </w:r>
      <w:r w:rsidR="00C219C4">
        <w:rPr>
          <w:color w:val="000000"/>
        </w:rPr>
        <w:t>.</w:t>
      </w:r>
    </w:p>
    <w:p w:rsidR="00C219C4" w:rsidP="00A0407D" w:rsidRDefault="00C219C4">
      <w:pPr>
        <w:pStyle w:val="Tekstzonderopmaak"/>
        <w:numPr>
          <w:ilvl w:val="0"/>
          <w:numId w:val="3"/>
        </w:numPr>
        <w:rPr>
          <w:color w:val="000000"/>
        </w:rPr>
      </w:pPr>
      <w:r>
        <w:rPr>
          <w:color w:val="000000"/>
        </w:rPr>
        <w:t>De beoordeling van het bestuurshandelen dient te geschieden</w:t>
      </w:r>
      <w:r w:rsidR="00743F84">
        <w:rPr>
          <w:color w:val="000000"/>
        </w:rPr>
        <w:t xml:space="preserve"> door weging van </w:t>
      </w:r>
      <w:r w:rsidR="009D11D3">
        <w:rPr>
          <w:color w:val="000000"/>
        </w:rPr>
        <w:t>alle</w:t>
      </w:r>
      <w:r w:rsidR="00743F84">
        <w:rPr>
          <w:color w:val="000000"/>
        </w:rPr>
        <w:t xml:space="preserve"> stakeholders belangen</w:t>
      </w:r>
      <w:r w:rsidR="007142C2">
        <w:rPr>
          <w:color w:val="000000"/>
        </w:rPr>
        <w:t>.</w:t>
      </w:r>
    </w:p>
    <w:p w:rsidR="007142C2" w:rsidP="00A0407D" w:rsidRDefault="007142C2">
      <w:pPr>
        <w:pStyle w:val="Tekstzonderopmaak"/>
        <w:numPr>
          <w:ilvl w:val="0"/>
          <w:numId w:val="3"/>
        </w:numPr>
        <w:rPr>
          <w:color w:val="000000"/>
        </w:rPr>
      </w:pPr>
      <w:r>
        <w:rPr>
          <w:color w:val="000000"/>
        </w:rPr>
        <w:t>Het bestuur bepaalt onder toezicht van de RvC de strategie, waaronder het aangaan – of weigeren – van samenwerkingsverbanden.</w:t>
      </w:r>
    </w:p>
    <w:p w:rsidRPr="004314EB" w:rsidR="007142C2" w:rsidP="00A0407D" w:rsidRDefault="007142C2">
      <w:pPr>
        <w:pStyle w:val="Tekstzonderopmaak"/>
        <w:numPr>
          <w:ilvl w:val="0"/>
          <w:numId w:val="3"/>
        </w:numPr>
        <w:rPr>
          <w:color w:val="000000"/>
        </w:rPr>
      </w:pPr>
      <w:r>
        <w:rPr>
          <w:color w:val="000000"/>
        </w:rPr>
        <w:t>De disciplinerende werking van aandeelhoudersinvloed komt met name tot uitdrukking in de bevoegdheid tot benoemen en ontslaan van bestuurders en commissarissen (</w:t>
      </w:r>
      <w:r w:rsidR="009D11D3">
        <w:rPr>
          <w:color w:val="000000"/>
        </w:rPr>
        <w:t>evt. beperkt</w:t>
      </w:r>
      <w:r>
        <w:rPr>
          <w:color w:val="000000"/>
        </w:rPr>
        <w:t xml:space="preserve"> door statutaire bepalingen, wettelijke regelingen en/of </w:t>
      </w:r>
      <w:r w:rsidR="00BD5E9B">
        <w:rPr>
          <w:color w:val="000000"/>
        </w:rPr>
        <w:t xml:space="preserve">juridische </w:t>
      </w:r>
      <w:r>
        <w:rPr>
          <w:color w:val="000000"/>
        </w:rPr>
        <w:t>beschermingsmaatregelen</w:t>
      </w:r>
      <w:r w:rsidR="00BD5E9B">
        <w:rPr>
          <w:color w:val="000000"/>
        </w:rPr>
        <w:t xml:space="preserve"> zoals preferente aandelen en certificering</w:t>
      </w:r>
      <w:r>
        <w:rPr>
          <w:color w:val="000000"/>
        </w:rPr>
        <w:t>)</w:t>
      </w:r>
      <w:r w:rsidR="009D11D3">
        <w:rPr>
          <w:color w:val="000000"/>
        </w:rPr>
        <w:t xml:space="preserve"> en het “stemmen met de voeten”</w:t>
      </w:r>
      <w:r>
        <w:rPr>
          <w:color w:val="000000"/>
        </w:rPr>
        <w:t>.</w:t>
      </w:r>
    </w:p>
    <w:p w:rsidR="002D7191" w:rsidP="002D7191" w:rsidRDefault="002D7191">
      <w:pPr>
        <w:pStyle w:val="Tekstzonderopmaak"/>
      </w:pPr>
    </w:p>
    <w:p w:rsidR="00805644" w:rsidP="00805644" w:rsidRDefault="00805644">
      <w:pPr>
        <w:pStyle w:val="Tekstzonderopmaak"/>
        <w:rPr>
          <w:color w:val="000000"/>
        </w:rPr>
      </w:pPr>
      <w:r>
        <w:rPr>
          <w:i/>
          <w:color w:val="000000"/>
        </w:rPr>
        <w:t>Vraag 2</w:t>
      </w:r>
      <w:r w:rsidR="009D11D3">
        <w:rPr>
          <w:i/>
          <w:color w:val="000000"/>
        </w:rPr>
        <w:tab/>
      </w:r>
      <w:r w:rsidR="009D11D3">
        <w:rPr>
          <w:i/>
          <w:color w:val="000000"/>
        </w:rPr>
        <w:tab/>
      </w:r>
      <w:r>
        <w:rPr>
          <w:smallCaps/>
          <w:color w:val="000000"/>
        </w:rPr>
        <w:t>Beleidsvoornemens bieder</w:t>
      </w:r>
      <w:r w:rsidRPr="00805644">
        <w:rPr>
          <w:smallCaps/>
          <w:color w:val="000000"/>
        </w:rPr>
        <w:t>:</w:t>
      </w:r>
    </w:p>
    <w:p w:rsidR="00B922B2" w:rsidP="002D7191" w:rsidRDefault="00805644">
      <w:pPr>
        <w:pStyle w:val="Tekstzonderopmaak"/>
      </w:pPr>
      <w:r>
        <w:rPr>
          <w:color w:val="000000"/>
        </w:rPr>
        <w:t>Regulering op nationaal en Europees niveau schrij</w:t>
      </w:r>
      <w:r w:rsidR="008C19B1">
        <w:rPr>
          <w:color w:val="000000"/>
        </w:rPr>
        <w:t>ft</w:t>
      </w:r>
      <w:r>
        <w:rPr>
          <w:color w:val="000000"/>
        </w:rPr>
        <w:t xml:space="preserve"> voor dat de bieder in het verplichte biedingsbericht omschrijft </w:t>
      </w:r>
      <w:r w:rsidR="002D7191">
        <w:t>welke maatregelen na aanvaarding van het bod genomen worden</w:t>
      </w:r>
      <w:r>
        <w:t xml:space="preserve"> en op welke wijze het overnamebod wordt gefinancierd</w:t>
      </w:r>
      <w:r w:rsidR="00B922B2">
        <w:t>.</w:t>
      </w:r>
    </w:p>
    <w:p w:rsidR="0033349F" w:rsidP="0033349F" w:rsidRDefault="00B922B2">
      <w:pPr>
        <w:pStyle w:val="Tekstzonderopmaak"/>
        <w:rPr>
          <w:color w:val="000000"/>
        </w:rPr>
      </w:pPr>
      <w:r>
        <w:t>Uit het biedingsbericht moet ten</w:t>
      </w:r>
      <w:r w:rsidR="008C19B1">
        <w:t xml:space="preserve"> </w:t>
      </w:r>
      <w:r>
        <w:t>minste kunnen worden afgeleid:</w:t>
      </w:r>
    </w:p>
    <w:p w:rsidR="0033349F" w:rsidP="00C05E2E" w:rsidRDefault="00B922B2">
      <w:pPr>
        <w:pStyle w:val="Tekstzonderopmaak"/>
        <w:numPr>
          <w:ilvl w:val="0"/>
          <w:numId w:val="4"/>
        </w:numPr>
      </w:pPr>
      <w:r>
        <w:t>Wordt gefinancierd door middel van reorganisatie van de doelwitvennootschap</w:t>
      </w:r>
      <w:r w:rsidR="009D11D3">
        <w:t xml:space="preserve"> (waaronder het afstoten van deelnemingen)</w:t>
      </w:r>
      <w:r>
        <w:t>?</w:t>
      </w:r>
    </w:p>
    <w:p w:rsidR="0033349F" w:rsidP="00366775" w:rsidRDefault="00B922B2">
      <w:pPr>
        <w:pStyle w:val="Tekstzonderopmaak"/>
        <w:numPr>
          <w:ilvl w:val="0"/>
          <w:numId w:val="4"/>
        </w:numPr>
      </w:pPr>
      <w:r>
        <w:t>Wordt een kortetermijn koerswinst beoogd?</w:t>
      </w:r>
    </w:p>
    <w:p w:rsidRPr="0033349F" w:rsidR="0033349F" w:rsidP="000B41D6" w:rsidRDefault="00B922B2">
      <w:pPr>
        <w:pStyle w:val="Tekstzonderopmaak"/>
        <w:numPr>
          <w:ilvl w:val="0"/>
          <w:numId w:val="4"/>
        </w:numPr>
        <w:rPr>
          <w:color w:val="000000"/>
        </w:rPr>
      </w:pPr>
      <w:r>
        <w:t>Hoe waarschijnlijk is de uitvoering van de maatregelen zoals uiteengezet in het biedingsbericht/soortgelijk document?</w:t>
      </w:r>
    </w:p>
    <w:p w:rsidR="00B922B2" w:rsidP="000B41D6" w:rsidRDefault="00B922B2">
      <w:pPr>
        <w:pStyle w:val="Tekstzonderopmaak"/>
        <w:numPr>
          <w:ilvl w:val="0"/>
          <w:numId w:val="4"/>
        </w:numPr>
        <w:rPr>
          <w:color w:val="000000"/>
        </w:rPr>
      </w:pPr>
      <w:r w:rsidRPr="0033349F">
        <w:rPr>
          <w:color w:val="000000"/>
        </w:rPr>
        <w:t>Welke garanties worden gegeven</w:t>
      </w:r>
      <w:r w:rsidR="0033349F">
        <w:rPr>
          <w:color w:val="000000"/>
        </w:rPr>
        <w:t>?</w:t>
      </w:r>
    </w:p>
    <w:p w:rsidR="002D7191" w:rsidP="002D7191" w:rsidRDefault="0033349F">
      <w:pPr>
        <w:pStyle w:val="Tekstzonderopmaak"/>
      </w:pPr>
      <w:r>
        <w:rPr>
          <w:color w:val="000000"/>
        </w:rPr>
        <w:t>Aan de hand van de antwoorden op deze vragen kan worden vastgesteld of en in hoeve</w:t>
      </w:r>
      <w:bookmarkStart w:name="_GoBack" w:id="0"/>
      <w:bookmarkEnd w:id="0"/>
      <w:r>
        <w:rPr>
          <w:color w:val="000000"/>
        </w:rPr>
        <w:t xml:space="preserve">rre </w:t>
      </w:r>
      <w:r w:rsidR="002D7191">
        <w:t>de beoogde maatregelen bij</w:t>
      </w:r>
      <w:r>
        <w:t>dragen</w:t>
      </w:r>
      <w:r w:rsidR="002D7191">
        <w:t xml:space="preserve"> aan </w:t>
      </w:r>
      <w:r>
        <w:t>‘</w:t>
      </w:r>
      <w:r w:rsidR="002D7191">
        <w:t>goed ondernemerschap</w:t>
      </w:r>
      <w:r>
        <w:t xml:space="preserve">’ waaronder </w:t>
      </w:r>
      <w:r w:rsidR="002D7191">
        <w:t>langeter</w:t>
      </w:r>
      <w:r w:rsidR="00A37B5D">
        <w:t>mijn waarde</w:t>
      </w:r>
      <w:r w:rsidR="002D7191">
        <w:t xml:space="preserve">creatie, </w:t>
      </w:r>
      <w:r>
        <w:t xml:space="preserve">bijdrage aan </w:t>
      </w:r>
      <w:r w:rsidR="006F106B">
        <w:t>duurzaamheid</w:t>
      </w:r>
      <w:r>
        <w:t xml:space="preserve"> en andere aspecten</w:t>
      </w:r>
      <w:r w:rsidR="002D7191">
        <w:t xml:space="preserve"> in het belang van alle stakeholders, en niet alleen in</w:t>
      </w:r>
      <w:r>
        <w:t xml:space="preserve"> het belang van de aandeelhouders.</w:t>
      </w:r>
    </w:p>
    <w:p w:rsidR="00122E44" w:rsidP="002D7191" w:rsidRDefault="00122E44">
      <w:pPr>
        <w:pStyle w:val="Tekstzonderopmaak"/>
      </w:pPr>
      <w:r>
        <w:t>In het algemeen geldt:</w:t>
      </w:r>
    </w:p>
    <w:p w:rsidR="00122E44" w:rsidP="00122E44" w:rsidRDefault="00122E44">
      <w:pPr>
        <w:pStyle w:val="Tekstzonderopmaak"/>
        <w:numPr>
          <w:ilvl w:val="0"/>
          <w:numId w:val="5"/>
        </w:numPr>
      </w:pPr>
      <w:r>
        <w:t xml:space="preserve">Reorganisatie van de orderneming </w:t>
      </w:r>
      <w:r w:rsidR="006F106B">
        <w:t xml:space="preserve">(aantoonbaar) </w:t>
      </w:r>
      <w:r>
        <w:t>gericht op financiering van de overnamesom en</w:t>
      </w:r>
      <w:r w:rsidR="000D6DEA">
        <w:t>/of</w:t>
      </w:r>
      <w:r>
        <w:t xml:space="preserve"> kortetermijn financiële doelstellingen</w:t>
      </w:r>
      <w:r w:rsidR="006F106B">
        <w:t>,</w:t>
      </w:r>
      <w:r>
        <w:t xml:space="preserve"> </w:t>
      </w:r>
      <w:r w:rsidR="006F106B">
        <w:t>kunnen</w:t>
      </w:r>
      <w:r>
        <w:t xml:space="preserve"> gelden als rechtvaardiging van de inzet van bescherming.</w:t>
      </w:r>
    </w:p>
    <w:p w:rsidR="00122E44" w:rsidP="00122E44" w:rsidRDefault="00122E44">
      <w:pPr>
        <w:pStyle w:val="Tekstzonderopmaak"/>
        <w:numPr>
          <w:ilvl w:val="0"/>
          <w:numId w:val="5"/>
        </w:numPr>
      </w:pPr>
      <w:r>
        <w:lastRenderedPageBreak/>
        <w:t xml:space="preserve">Beleidsvoornemens </w:t>
      </w:r>
      <w:r w:rsidR="00546C0B">
        <w:t xml:space="preserve">(aantoonbaar) </w:t>
      </w:r>
      <w:r>
        <w:t xml:space="preserve">gericht op goed of verbeterd ondernemerschap na de overname staan in de weg aan beschermingsmaatregelen. </w:t>
      </w:r>
    </w:p>
    <w:p w:rsidR="000D6DEA" w:rsidP="000D6DEA" w:rsidRDefault="000D6DEA">
      <w:pPr>
        <w:pStyle w:val="Tekstzonderopmaak"/>
      </w:pPr>
    </w:p>
    <w:p w:rsidR="000D6DEA" w:rsidP="000D6DEA" w:rsidRDefault="000D6DEA">
      <w:pPr>
        <w:pStyle w:val="Tekstzonderopmaak"/>
        <w:rPr>
          <w:color w:val="000000"/>
        </w:rPr>
      </w:pPr>
      <w:r>
        <w:rPr>
          <w:i/>
          <w:color w:val="000000"/>
        </w:rPr>
        <w:t>Vraag 3</w:t>
      </w:r>
      <w:r w:rsidR="009D11D3">
        <w:rPr>
          <w:i/>
          <w:color w:val="000000"/>
        </w:rPr>
        <w:tab/>
      </w:r>
      <w:r w:rsidR="009D11D3">
        <w:rPr>
          <w:i/>
          <w:color w:val="000000"/>
        </w:rPr>
        <w:tab/>
      </w:r>
      <w:r>
        <w:rPr>
          <w:smallCaps/>
          <w:color w:val="000000"/>
        </w:rPr>
        <w:t>Kernvraag: wanneer is sprake van te beschermen “waarde van de onderneming”?</w:t>
      </w:r>
    </w:p>
    <w:p w:rsidR="000D6DEA" w:rsidP="000D6DEA" w:rsidRDefault="009A043E">
      <w:pPr>
        <w:pStyle w:val="Tekstzonderopmaak"/>
        <w:rPr>
          <w:color w:val="000000"/>
        </w:rPr>
      </w:pPr>
      <w:r>
        <w:rPr>
          <w:color w:val="000000"/>
        </w:rPr>
        <w:t>De volgende noties dienen in aanmerking te worden genomen:</w:t>
      </w:r>
    </w:p>
    <w:p w:rsidRPr="00BD5E9B" w:rsidR="002D74D9" w:rsidP="006354AF" w:rsidRDefault="009A043E">
      <w:pPr>
        <w:pStyle w:val="Tekstzonderopmaak"/>
        <w:numPr>
          <w:ilvl w:val="0"/>
          <w:numId w:val="6"/>
        </w:numPr>
        <w:rPr>
          <w:color w:val="000000"/>
        </w:rPr>
      </w:pPr>
      <w:r w:rsidRPr="00BD5E9B">
        <w:rPr>
          <w:color w:val="000000"/>
        </w:rPr>
        <w:t xml:space="preserve">“Beschermen” is </w:t>
      </w:r>
      <w:r w:rsidRPr="00BD5E9B">
        <w:rPr>
          <w:i/>
          <w:color w:val="000000"/>
        </w:rPr>
        <w:t xml:space="preserve">common practice </w:t>
      </w:r>
      <w:r w:rsidRPr="00BD5E9B">
        <w:rPr>
          <w:color w:val="000000"/>
        </w:rPr>
        <w:t>in de meeste continentaal-Europese jurisdicties, zoals Duitsland, Italië, Spanje en Frankrijk</w:t>
      </w:r>
      <w:r w:rsidRPr="00BD5E9B" w:rsidR="002D74D9">
        <w:rPr>
          <w:color w:val="000000"/>
        </w:rPr>
        <w:t xml:space="preserve">. In deze landen is sprake van </w:t>
      </w:r>
      <w:r w:rsidRPr="00BD5E9B" w:rsidR="002D74D9">
        <w:rPr>
          <w:i/>
          <w:color w:val="000000"/>
        </w:rPr>
        <w:t>structurele</w:t>
      </w:r>
      <w:r w:rsidRPr="00BD5E9B" w:rsidR="002D74D9">
        <w:rPr>
          <w:color w:val="000000"/>
        </w:rPr>
        <w:t xml:space="preserve"> bescherming door overheids</w:t>
      </w:r>
      <w:r w:rsidR="006F106B">
        <w:rPr>
          <w:color w:val="000000"/>
        </w:rPr>
        <w:t>deelnemingen</w:t>
      </w:r>
      <w:r w:rsidRPr="00BD5E9B" w:rsidR="002D74D9">
        <w:rPr>
          <w:color w:val="000000"/>
        </w:rPr>
        <w:t>, aandelen met bijzonder stemrecht, intermediairs, pyramide-structuren en cross holdings. Dergelijke maatregelen ontbreken (alleen) in het Verenigd Koninkrijk. Gegeven de aanmerkelijke verschillen tussen de Verenigde Staten en het Verenigd Koninkrijk is het onjuist te spreken van Angelsaksische praktijken.</w:t>
      </w:r>
    </w:p>
    <w:p w:rsidR="002D74D9" w:rsidP="009A043E" w:rsidRDefault="002D74D9">
      <w:pPr>
        <w:pStyle w:val="Tekstzonderopmaak"/>
        <w:numPr>
          <w:ilvl w:val="0"/>
          <w:numId w:val="6"/>
        </w:numPr>
        <w:rPr>
          <w:color w:val="000000"/>
        </w:rPr>
      </w:pPr>
      <w:r>
        <w:rPr>
          <w:color w:val="000000"/>
        </w:rPr>
        <w:t xml:space="preserve">In Nederland is sprake van </w:t>
      </w:r>
      <w:r w:rsidR="006F106B">
        <w:rPr>
          <w:i/>
          <w:color w:val="000000"/>
        </w:rPr>
        <w:t>juridische</w:t>
      </w:r>
      <w:r>
        <w:rPr>
          <w:color w:val="000000"/>
        </w:rPr>
        <w:t xml:space="preserve"> bescherming door beschermingsmaatregelen</w:t>
      </w:r>
      <w:r w:rsidRPr="006F106B" w:rsidR="006F106B">
        <w:rPr>
          <w:color w:val="000000"/>
        </w:rPr>
        <w:t xml:space="preserve"> </w:t>
      </w:r>
      <w:r w:rsidR="006F106B">
        <w:rPr>
          <w:color w:val="000000"/>
        </w:rPr>
        <w:t>zoals preferente aandelen en certificering</w:t>
      </w:r>
      <w:r>
        <w:rPr>
          <w:color w:val="000000"/>
        </w:rPr>
        <w:t>. De Nederlandse beschermingspraktijk wijkt</w:t>
      </w:r>
      <w:r w:rsidR="006F106B">
        <w:rPr>
          <w:color w:val="000000"/>
        </w:rPr>
        <w:t xml:space="preserve"> </w:t>
      </w:r>
      <w:r>
        <w:rPr>
          <w:color w:val="000000"/>
        </w:rPr>
        <w:t>– effectief – niet af van wat in continentaal-Europa gebruikelijk is.</w:t>
      </w:r>
    </w:p>
    <w:p w:rsidR="002D74D9" w:rsidP="009A043E" w:rsidRDefault="006F106B">
      <w:pPr>
        <w:pStyle w:val="Tekstzonderopmaak"/>
        <w:numPr>
          <w:ilvl w:val="0"/>
          <w:numId w:val="6"/>
        </w:numPr>
        <w:rPr>
          <w:color w:val="000000"/>
        </w:rPr>
      </w:pPr>
      <w:r>
        <w:rPr>
          <w:color w:val="000000"/>
        </w:rPr>
        <w:t>B</w:t>
      </w:r>
      <w:r w:rsidR="00BD5E9B">
        <w:rPr>
          <w:color w:val="000000"/>
        </w:rPr>
        <w:t>escherming</w:t>
      </w:r>
      <w:r>
        <w:rPr>
          <w:color w:val="000000"/>
        </w:rPr>
        <w:t xml:space="preserve"> kan</w:t>
      </w:r>
      <w:r w:rsidR="00BD5E9B">
        <w:rPr>
          <w:color w:val="000000"/>
        </w:rPr>
        <w:t xml:space="preserve"> ook uit </w:t>
      </w:r>
      <w:r>
        <w:rPr>
          <w:color w:val="000000"/>
        </w:rPr>
        <w:t xml:space="preserve">bestaan uit </w:t>
      </w:r>
      <w:r w:rsidRPr="006F106B" w:rsidR="00BD5E9B">
        <w:rPr>
          <w:i/>
          <w:color w:val="000000"/>
        </w:rPr>
        <w:t>economische</w:t>
      </w:r>
      <w:r w:rsidR="00BD5E9B">
        <w:rPr>
          <w:color w:val="000000"/>
        </w:rPr>
        <w:t xml:space="preserve"> maatregelen, zoals bankconvenanten en andere contractuele arrangementen tussen de doelvennootschap en derden welke</w:t>
      </w:r>
      <w:r>
        <w:rPr>
          <w:color w:val="000000"/>
        </w:rPr>
        <w:t xml:space="preserve"> in het belang van de onderneming zijn, maar ook</w:t>
      </w:r>
      <w:r w:rsidR="00BD5E9B">
        <w:rPr>
          <w:color w:val="000000"/>
        </w:rPr>
        <w:t xml:space="preserve"> de aantrekkelijkheid van de onderneming voor een vijandige bieder verminderen.</w:t>
      </w:r>
    </w:p>
    <w:p w:rsidR="00BD5E9B" w:rsidP="00BD5E9B" w:rsidRDefault="00BD5E9B">
      <w:pPr>
        <w:pStyle w:val="Tekstzonderopmaak"/>
        <w:rPr>
          <w:color w:val="000000"/>
        </w:rPr>
      </w:pPr>
    </w:p>
    <w:p w:rsidR="00BD5E9B" w:rsidP="00BD5E9B" w:rsidRDefault="006F106B">
      <w:pPr>
        <w:pStyle w:val="Tekstzonderopmaak"/>
        <w:rPr>
          <w:color w:val="000000"/>
        </w:rPr>
      </w:pPr>
      <w:r>
        <w:rPr>
          <w:color w:val="000000"/>
        </w:rPr>
        <w:t>G</w:t>
      </w:r>
      <w:r w:rsidR="00D713B4">
        <w:rPr>
          <w:color w:val="000000"/>
        </w:rPr>
        <w:t xml:space="preserve">oed ondernemingsbestuur </w:t>
      </w:r>
      <w:r>
        <w:rPr>
          <w:color w:val="000000"/>
        </w:rPr>
        <w:t xml:space="preserve">kan </w:t>
      </w:r>
      <w:r w:rsidR="00D713B4">
        <w:rPr>
          <w:color w:val="000000"/>
        </w:rPr>
        <w:t>bescherm</w:t>
      </w:r>
      <w:r>
        <w:rPr>
          <w:color w:val="000000"/>
        </w:rPr>
        <w:t xml:space="preserve">ing vergen van </w:t>
      </w:r>
      <w:r w:rsidR="00D713B4">
        <w:rPr>
          <w:color w:val="000000"/>
        </w:rPr>
        <w:t>de kerndoelstelling</w:t>
      </w:r>
      <w:r>
        <w:rPr>
          <w:color w:val="000000"/>
        </w:rPr>
        <w:t xml:space="preserve"> van de onderneming</w:t>
      </w:r>
      <w:r w:rsidR="00D713B4">
        <w:rPr>
          <w:color w:val="000000"/>
        </w:rPr>
        <w:t xml:space="preserve">, </w:t>
      </w:r>
      <w:r w:rsidR="00A37B5D">
        <w:rPr>
          <w:color w:val="000000"/>
        </w:rPr>
        <w:t>langetermijn waarde</w:t>
      </w:r>
      <w:r>
        <w:rPr>
          <w:color w:val="000000"/>
        </w:rPr>
        <w:t>creatie</w:t>
      </w:r>
      <w:r w:rsidR="00D713B4">
        <w:rPr>
          <w:color w:val="000000"/>
        </w:rPr>
        <w:t>.</w:t>
      </w:r>
    </w:p>
    <w:p w:rsidR="006F106B" w:rsidP="00A1257B" w:rsidRDefault="006F106B">
      <w:pPr>
        <w:pStyle w:val="Tekstzonderopmaak"/>
        <w:numPr>
          <w:ilvl w:val="0"/>
          <w:numId w:val="7"/>
        </w:numPr>
        <w:rPr>
          <w:color w:val="000000"/>
        </w:rPr>
      </w:pPr>
      <w:r>
        <w:rPr>
          <w:color w:val="000000"/>
        </w:rPr>
        <w:t>Deze doelstelling wordt per onderneming, en in vergelijking met de betreffende sector, nader geconcretiseerd.</w:t>
      </w:r>
    </w:p>
    <w:p w:rsidR="00A1257B" w:rsidP="00A1257B" w:rsidRDefault="00A1257B">
      <w:pPr>
        <w:pStyle w:val="Tekstzonderopmaak"/>
        <w:numPr>
          <w:ilvl w:val="0"/>
          <w:numId w:val="7"/>
        </w:numPr>
        <w:rPr>
          <w:color w:val="000000"/>
        </w:rPr>
      </w:pPr>
      <w:r>
        <w:rPr>
          <w:color w:val="000000"/>
        </w:rPr>
        <w:t xml:space="preserve">Gegeven de vrijwel exclusieve directe verantwoordelijkheid van het bestuur voor de </w:t>
      </w:r>
      <w:r w:rsidR="006F106B">
        <w:rPr>
          <w:color w:val="000000"/>
        </w:rPr>
        <w:t>ondernemings</w:t>
      </w:r>
      <w:r>
        <w:rPr>
          <w:color w:val="000000"/>
        </w:rPr>
        <w:t xml:space="preserve">strategie </w:t>
      </w:r>
      <w:r w:rsidR="006F106B">
        <w:rPr>
          <w:color w:val="000000"/>
        </w:rPr>
        <w:t>behoort het</w:t>
      </w:r>
      <w:r>
        <w:rPr>
          <w:color w:val="000000"/>
        </w:rPr>
        <w:t xml:space="preserve"> tot de bestuursplicht </w:t>
      </w:r>
      <w:r w:rsidR="006F106B">
        <w:rPr>
          <w:color w:val="000000"/>
        </w:rPr>
        <w:t>te zorgen</w:t>
      </w:r>
      <w:r>
        <w:rPr>
          <w:color w:val="000000"/>
        </w:rPr>
        <w:t xml:space="preserve"> voor bescherming.</w:t>
      </w:r>
    </w:p>
    <w:p w:rsidR="00A1257B" w:rsidP="00A1257B" w:rsidRDefault="00A1257B">
      <w:pPr>
        <w:pStyle w:val="Tekstzonderopmaak"/>
        <w:numPr>
          <w:ilvl w:val="0"/>
          <w:numId w:val="7"/>
        </w:numPr>
        <w:rPr>
          <w:color w:val="000000"/>
        </w:rPr>
      </w:pPr>
      <w:r>
        <w:rPr>
          <w:color w:val="000000"/>
        </w:rPr>
        <w:t xml:space="preserve">Wanneer op aandeelhoudersniveau geen maatregelen </w:t>
      </w:r>
      <w:r w:rsidR="006F106B">
        <w:rPr>
          <w:color w:val="000000"/>
        </w:rPr>
        <w:t>zijn</w:t>
      </w:r>
      <w:r>
        <w:rPr>
          <w:color w:val="000000"/>
        </w:rPr>
        <w:t xml:space="preserve"> getroffen</w:t>
      </w:r>
      <w:r w:rsidR="006F106B">
        <w:rPr>
          <w:color w:val="000000"/>
        </w:rPr>
        <w:t>,</w:t>
      </w:r>
      <w:r>
        <w:rPr>
          <w:color w:val="000000"/>
        </w:rPr>
        <w:t xml:space="preserve"> kan of dient het bestuur over te gaan tot het treffen van economische beschermingsmaatregelen.</w:t>
      </w:r>
    </w:p>
    <w:p w:rsidR="00A1257B" w:rsidP="00A1257B" w:rsidRDefault="00A1257B">
      <w:pPr>
        <w:pStyle w:val="Tekstzonderopmaak"/>
        <w:rPr>
          <w:color w:val="000000"/>
        </w:rPr>
      </w:pPr>
    </w:p>
    <w:p w:rsidR="00A1257B" w:rsidP="00A1257B" w:rsidRDefault="00A1257B">
      <w:pPr>
        <w:pStyle w:val="Tekstzonderopmaak"/>
        <w:rPr>
          <w:color w:val="000000"/>
        </w:rPr>
      </w:pPr>
      <w:r>
        <w:rPr>
          <w:color w:val="000000"/>
        </w:rPr>
        <w:t>In overeenstemming met de uitgangspunten van de Nederlandse Corporate Governance Code dient de ondernemingsstrategie gericht te zijn op het behartigen van de belangen van alle stak</w:t>
      </w:r>
      <w:r w:rsidR="001B18CE">
        <w:rPr>
          <w:color w:val="000000"/>
        </w:rPr>
        <w:t>e</w:t>
      </w:r>
      <w:r>
        <w:rPr>
          <w:color w:val="000000"/>
        </w:rPr>
        <w:t>holders, risicomanagement, cultuur</w:t>
      </w:r>
      <w:r w:rsidR="001B18CE">
        <w:rPr>
          <w:color w:val="000000"/>
        </w:rPr>
        <w:t xml:space="preserve"> en beloningsbeleid.</w:t>
      </w:r>
    </w:p>
    <w:p w:rsidR="00621F4D" w:rsidP="00621F4D" w:rsidRDefault="00621F4D">
      <w:pPr>
        <w:pStyle w:val="Tekstzonderopmaak"/>
        <w:numPr>
          <w:ilvl w:val="0"/>
          <w:numId w:val="9"/>
        </w:numPr>
        <w:rPr>
          <w:color w:val="000000"/>
        </w:rPr>
      </w:pPr>
      <w:r>
        <w:rPr>
          <w:color w:val="000000"/>
        </w:rPr>
        <w:t>Het is denkbaar dat de beoordeling van de noodzaak of wenselijkheid van bescherming wordt gefaciliteerd door het invoeren van een wettelijke mogelijkheid voor het bestuur van de doelvennootschap van een bedenktijd van ten hoogste 180 dagen.</w:t>
      </w:r>
    </w:p>
    <w:p w:rsidR="008C19B1" w:rsidP="00621F4D" w:rsidRDefault="009D11D3">
      <w:pPr>
        <w:pStyle w:val="Tekstzonderopmaak"/>
        <w:numPr>
          <w:ilvl w:val="0"/>
          <w:numId w:val="9"/>
        </w:numPr>
        <w:rPr>
          <w:color w:val="000000"/>
        </w:rPr>
      </w:pPr>
      <w:r>
        <w:rPr>
          <w:color w:val="000000"/>
        </w:rPr>
        <w:t>E</w:t>
      </w:r>
      <w:r w:rsidR="008C19B1">
        <w:rPr>
          <w:color w:val="000000"/>
        </w:rPr>
        <w:t xml:space="preserve">en wettelijke bedenktijd zou naast </w:t>
      </w:r>
      <w:r w:rsidR="008C19B1">
        <w:rPr>
          <w:i/>
          <w:color w:val="000000"/>
        </w:rPr>
        <w:t xml:space="preserve">juridische </w:t>
      </w:r>
      <w:r w:rsidR="008C19B1">
        <w:rPr>
          <w:color w:val="000000"/>
        </w:rPr>
        <w:t xml:space="preserve">en </w:t>
      </w:r>
      <w:r w:rsidR="008C19B1">
        <w:rPr>
          <w:i/>
          <w:color w:val="000000"/>
        </w:rPr>
        <w:t>economische</w:t>
      </w:r>
      <w:r w:rsidR="008C19B1">
        <w:rPr>
          <w:color w:val="000000"/>
        </w:rPr>
        <w:t xml:space="preserve"> bescherming ook </w:t>
      </w:r>
      <w:r w:rsidR="008C19B1">
        <w:rPr>
          <w:i/>
          <w:color w:val="000000"/>
        </w:rPr>
        <w:t>wettelijke</w:t>
      </w:r>
      <w:r w:rsidR="008C19B1">
        <w:rPr>
          <w:color w:val="000000"/>
        </w:rPr>
        <w:t xml:space="preserve"> bescherming introduceren. </w:t>
      </w:r>
      <w:r>
        <w:rPr>
          <w:color w:val="000000"/>
        </w:rPr>
        <w:t xml:space="preserve">Aanpassing aan de semi-wettelijke (respons)termijn uit de Nederlandse Corporate Governance Code van </w:t>
      </w:r>
      <w:r>
        <w:rPr>
          <w:i/>
          <w:color w:val="000000"/>
        </w:rPr>
        <w:t xml:space="preserve">maximaal </w:t>
      </w:r>
      <w:r>
        <w:rPr>
          <w:color w:val="000000"/>
        </w:rPr>
        <w:t>180 dagen laat voldoende ruimte voor marginale toetsing van het hanteren ervan. De voorgestelde termijn van 1 jaar lijkt te lang en niet gepast in de internationale verhoudingen.</w:t>
      </w:r>
    </w:p>
    <w:p w:rsidR="009861BD" w:rsidP="00BD5E9B" w:rsidRDefault="009861BD">
      <w:pPr>
        <w:pStyle w:val="Tekstzonderopmaak"/>
        <w:rPr>
          <w:color w:val="000000"/>
        </w:rPr>
      </w:pPr>
    </w:p>
    <w:p w:rsidR="001B18CE" w:rsidP="001B18CE" w:rsidRDefault="001B18CE">
      <w:pPr>
        <w:pStyle w:val="Tekstzonderopmaak"/>
      </w:pPr>
      <w:r>
        <w:rPr>
          <w:color w:val="000000"/>
        </w:rPr>
        <w:t>De beoordeling van concrete situaties waarin zich de beschermingsvraag voordoet, kan niet plaatsvinden zonder beoordeling van de door de onderneming gevoerde strategisch beleid. Deze beoordeling dient marginaal plaats te vinden.</w:t>
      </w:r>
      <w:r>
        <w:t xml:space="preserve"> Het is de vraag of de zg. RNA-norm daarbij een rol speelt</w:t>
      </w:r>
      <w:r w:rsidR="006F106B">
        <w:t>. D</w:t>
      </w:r>
      <w:r>
        <w:t xml:space="preserve">e beoordeling </w:t>
      </w:r>
      <w:r w:rsidR="006F106B">
        <w:t xml:space="preserve">moet </w:t>
      </w:r>
      <w:r>
        <w:t xml:space="preserve">per casus </w:t>
      </w:r>
      <w:r w:rsidR="006F106B">
        <w:t>en gegeven</w:t>
      </w:r>
      <w:r>
        <w:t xml:space="preserve"> de omstandigheden van het geval plaatsvinden.</w:t>
      </w:r>
    </w:p>
    <w:p w:rsidR="00621F4D" w:rsidP="001B18CE" w:rsidRDefault="001B18CE">
      <w:pPr>
        <w:pStyle w:val="Tekstzonderopmaak"/>
      </w:pPr>
      <w:r>
        <w:t xml:space="preserve">Een uitzondering hierop wordt gevormd wanneer zich situaties voordoen bij ondernemingen die </w:t>
      </w:r>
      <w:r w:rsidR="00621F4D">
        <w:t xml:space="preserve">betrokken zijn bij </w:t>
      </w:r>
      <w:r>
        <w:t xml:space="preserve">nationale </w:t>
      </w:r>
      <w:r w:rsidR="00621F4D">
        <w:t xml:space="preserve">belangen, bijv. op het terrein van cruciale maatschappelijke infrastructuur. </w:t>
      </w:r>
    </w:p>
    <w:p w:rsidR="001B18CE" w:rsidP="00621F4D" w:rsidRDefault="00621F4D">
      <w:pPr>
        <w:pStyle w:val="Tekstzonderopmaak"/>
        <w:numPr>
          <w:ilvl w:val="0"/>
          <w:numId w:val="8"/>
        </w:numPr>
      </w:pPr>
      <w:r>
        <w:t>Dergelijke belangen moeten of kunnen worden beschermd door regulering, vergelijkbaar met regelingen in de Verenigde Staten en enige andere Europese landen.</w:t>
      </w:r>
    </w:p>
    <w:p w:rsidR="002D7191" w:rsidP="002D7191" w:rsidRDefault="002D7191">
      <w:pPr>
        <w:pStyle w:val="Tekstzonderopmaak"/>
      </w:pPr>
    </w:p>
    <w:p w:rsidR="0085435D" w:rsidRDefault="0085435D"/>
    <w:sectPr w:rsidR="0085435D">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5CA" w:rsidRDefault="004625CA" w:rsidP="004625CA">
      <w:pPr>
        <w:spacing w:after="0" w:line="240" w:lineRule="auto"/>
      </w:pPr>
      <w:r>
        <w:separator/>
      </w:r>
    </w:p>
  </w:endnote>
  <w:endnote w:type="continuationSeparator" w:id="0">
    <w:p w:rsidR="004625CA" w:rsidRDefault="004625CA" w:rsidP="0046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5CA" w:rsidRDefault="004625CA" w:rsidP="004625CA">
      <w:pPr>
        <w:spacing w:after="0" w:line="240" w:lineRule="auto"/>
      </w:pPr>
      <w:r>
        <w:separator/>
      </w:r>
    </w:p>
  </w:footnote>
  <w:footnote w:type="continuationSeparator" w:id="0">
    <w:p w:rsidR="004625CA" w:rsidRDefault="004625CA" w:rsidP="0046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496296"/>
      <w:docPartObj>
        <w:docPartGallery w:val="Page Numbers (Top of Page)"/>
        <w:docPartUnique/>
      </w:docPartObj>
    </w:sdtPr>
    <w:sdtEndPr>
      <w:rPr>
        <w:sz w:val="16"/>
        <w:szCs w:val="16"/>
      </w:rPr>
    </w:sdtEndPr>
    <w:sdtContent>
      <w:p w:rsidR="009532E0" w:rsidRPr="009532E0" w:rsidRDefault="009532E0">
        <w:pPr>
          <w:pStyle w:val="Koptekst"/>
          <w:jc w:val="right"/>
          <w:rPr>
            <w:sz w:val="16"/>
            <w:szCs w:val="16"/>
          </w:rPr>
        </w:pPr>
        <w:r w:rsidRPr="009532E0">
          <w:rPr>
            <w:sz w:val="16"/>
            <w:szCs w:val="16"/>
          </w:rPr>
          <w:fldChar w:fldCharType="begin"/>
        </w:r>
        <w:r w:rsidRPr="009532E0">
          <w:rPr>
            <w:sz w:val="16"/>
            <w:szCs w:val="16"/>
          </w:rPr>
          <w:instrText>PAGE   \* MERGEFORMAT</w:instrText>
        </w:r>
        <w:r w:rsidRPr="009532E0">
          <w:rPr>
            <w:sz w:val="16"/>
            <w:szCs w:val="16"/>
          </w:rPr>
          <w:fldChar w:fldCharType="separate"/>
        </w:r>
        <w:r w:rsidR="00A37B5D">
          <w:rPr>
            <w:noProof/>
            <w:sz w:val="16"/>
            <w:szCs w:val="16"/>
          </w:rPr>
          <w:t>2</w:t>
        </w:r>
        <w:r w:rsidRPr="009532E0">
          <w:rPr>
            <w:sz w:val="16"/>
            <w:szCs w:val="16"/>
          </w:rPr>
          <w:fldChar w:fldCharType="end"/>
        </w:r>
      </w:p>
    </w:sdtContent>
  </w:sdt>
  <w:p w:rsidR="009532E0" w:rsidRDefault="009532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0A97"/>
    <w:multiLevelType w:val="hybridMultilevel"/>
    <w:tmpl w:val="4A24DF26"/>
    <w:lvl w:ilvl="0" w:tplc="3AC65098">
      <w:start w:val="1"/>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F5495"/>
    <w:multiLevelType w:val="hybridMultilevel"/>
    <w:tmpl w:val="29FC314E"/>
    <w:lvl w:ilvl="0" w:tplc="3AC65098">
      <w:start w:val="1"/>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577A88"/>
    <w:multiLevelType w:val="hybridMultilevel"/>
    <w:tmpl w:val="22DEE288"/>
    <w:lvl w:ilvl="0" w:tplc="3AC65098">
      <w:start w:val="1"/>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710A4B"/>
    <w:multiLevelType w:val="hybridMultilevel"/>
    <w:tmpl w:val="346A22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A26C19"/>
    <w:multiLevelType w:val="hybridMultilevel"/>
    <w:tmpl w:val="96AAA4BA"/>
    <w:lvl w:ilvl="0" w:tplc="3AC65098">
      <w:start w:val="1"/>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CE232A"/>
    <w:multiLevelType w:val="hybridMultilevel"/>
    <w:tmpl w:val="6C1852DA"/>
    <w:lvl w:ilvl="0" w:tplc="3AC65098">
      <w:start w:val="1"/>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B86CF8"/>
    <w:multiLevelType w:val="hybridMultilevel"/>
    <w:tmpl w:val="57F014F4"/>
    <w:lvl w:ilvl="0" w:tplc="3AC65098">
      <w:start w:val="1"/>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46075E"/>
    <w:multiLevelType w:val="hybridMultilevel"/>
    <w:tmpl w:val="D2A46CE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B5B1334"/>
    <w:multiLevelType w:val="hybridMultilevel"/>
    <w:tmpl w:val="B3FEACDC"/>
    <w:lvl w:ilvl="0" w:tplc="3AC65098">
      <w:start w:val="1"/>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1"/>
  </w:num>
  <w:num w:numId="6">
    <w:abstractNumId w:val="8"/>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91"/>
    <w:rsid w:val="000D6DEA"/>
    <w:rsid w:val="00122E44"/>
    <w:rsid w:val="001869F9"/>
    <w:rsid w:val="001B18CE"/>
    <w:rsid w:val="002D7191"/>
    <w:rsid w:val="002D74D9"/>
    <w:rsid w:val="0033349F"/>
    <w:rsid w:val="003B7AD0"/>
    <w:rsid w:val="004314EB"/>
    <w:rsid w:val="004625CA"/>
    <w:rsid w:val="00546C0B"/>
    <w:rsid w:val="00621F4D"/>
    <w:rsid w:val="006F106B"/>
    <w:rsid w:val="007142C2"/>
    <w:rsid w:val="00743F84"/>
    <w:rsid w:val="00805644"/>
    <w:rsid w:val="0085435D"/>
    <w:rsid w:val="008C19B1"/>
    <w:rsid w:val="009532E0"/>
    <w:rsid w:val="009861BD"/>
    <w:rsid w:val="009A043E"/>
    <w:rsid w:val="009D11D3"/>
    <w:rsid w:val="00A0407D"/>
    <w:rsid w:val="00A1257B"/>
    <w:rsid w:val="00A37B5D"/>
    <w:rsid w:val="00B922B2"/>
    <w:rsid w:val="00BD5E9B"/>
    <w:rsid w:val="00C219C4"/>
    <w:rsid w:val="00D713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56D39E"/>
  <w15:chartTrackingRefBased/>
  <w15:docId w15:val="{5E0BA4F1-8CB8-4D41-8395-10ACB995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2D7191"/>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rsid w:val="002D7191"/>
    <w:rPr>
      <w:rFonts w:ascii="Calibri" w:hAnsi="Calibri" w:cs="Calibri"/>
    </w:rPr>
  </w:style>
  <w:style w:type="paragraph" w:styleId="Koptekst">
    <w:name w:val="header"/>
    <w:basedOn w:val="Standaard"/>
    <w:link w:val="KoptekstChar"/>
    <w:uiPriority w:val="99"/>
    <w:unhideWhenUsed/>
    <w:rsid w:val="004625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25CA"/>
  </w:style>
  <w:style w:type="paragraph" w:styleId="Voettekst">
    <w:name w:val="footer"/>
    <w:basedOn w:val="Standaard"/>
    <w:link w:val="VoettekstChar"/>
    <w:uiPriority w:val="99"/>
    <w:unhideWhenUsed/>
    <w:rsid w:val="004625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25CA"/>
  </w:style>
  <w:style w:type="paragraph" w:styleId="Ballontekst">
    <w:name w:val="Balloon Text"/>
    <w:basedOn w:val="Standaard"/>
    <w:link w:val="BallontekstChar"/>
    <w:uiPriority w:val="99"/>
    <w:semiHidden/>
    <w:unhideWhenUsed/>
    <w:rsid w:val="008C19B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C1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1008</ap:Words>
  <ap:Characters>5547</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2017-05-24T09:07:00.0000000Z</lastPrinted>
  <dcterms:created xsi:type="dcterms:W3CDTF">2017-05-24T09:41:00.0000000Z</dcterms:created>
  <dcterms:modified xsi:type="dcterms:W3CDTF">2017-05-24T09:41:00.0000000Z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0x010100F242552A2D032543B85C5076844FDA80</vt:lpwstr>
  </property>
</Properties>
</file>