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CA" w:rsidP="000119CA" w:rsidRDefault="0025526B">
      <w:pPr>
        <w:spacing w:line="360" w:lineRule="auto"/>
        <w:rPr>
          <w:rFonts w:ascii="Cambria" w:hAnsi="Cambria" w:cs="Arial"/>
          <w:b/>
          <w:sz w:val="21"/>
          <w:szCs w:val="21"/>
        </w:rPr>
      </w:pPr>
      <w:r>
        <w:rPr>
          <w:rFonts w:ascii="Cambria" w:hAnsi="Cambria" w:cs="Arial"/>
          <w:b/>
          <w:sz w:val="21"/>
          <w:szCs w:val="21"/>
        </w:rPr>
        <w:t>V</w:t>
      </w:r>
      <w:r w:rsidRPr="00790DC2" w:rsidR="00567743">
        <w:rPr>
          <w:rFonts w:ascii="Cambria" w:hAnsi="Cambria" w:cs="Arial"/>
          <w:b/>
          <w:sz w:val="21"/>
          <w:szCs w:val="21"/>
        </w:rPr>
        <w:t xml:space="preserve">erslag FSC </w:t>
      </w:r>
      <w:r w:rsidR="004F1ED9">
        <w:rPr>
          <w:rFonts w:ascii="Cambria" w:hAnsi="Cambria" w:cs="Arial"/>
          <w:b/>
          <w:sz w:val="21"/>
          <w:szCs w:val="21"/>
        </w:rPr>
        <w:t>18 me</w:t>
      </w:r>
      <w:r w:rsidRPr="00790DC2" w:rsidR="00567743">
        <w:rPr>
          <w:rFonts w:ascii="Cambria" w:hAnsi="Cambria" w:cs="Arial"/>
          <w:b/>
          <w:sz w:val="21"/>
          <w:szCs w:val="21"/>
        </w:rPr>
        <w:t>i</w:t>
      </w:r>
    </w:p>
    <w:p w:rsidRPr="0025526B" w:rsidR="0025526B" w:rsidP="0025526B" w:rsidRDefault="0025526B">
      <w:pPr>
        <w:spacing w:line="360" w:lineRule="auto"/>
        <w:rPr>
          <w:rFonts w:ascii="Cambria" w:hAnsi="Cambria" w:cs="Arial"/>
          <w:sz w:val="21"/>
          <w:szCs w:val="21"/>
        </w:rPr>
      </w:pPr>
      <w:r w:rsidRPr="0025526B">
        <w:rPr>
          <w:rFonts w:ascii="Cambria" w:hAnsi="Cambria" w:cs="Arial"/>
          <w:sz w:val="21"/>
          <w:szCs w:val="21"/>
        </w:rPr>
        <w:t xml:space="preserve">Het Financieel Stabiliteitscomité heeft in zijn vergadering van </w:t>
      </w:r>
      <w:r w:rsidR="00C3025D">
        <w:rPr>
          <w:rFonts w:ascii="Cambria" w:hAnsi="Cambria" w:cs="Arial"/>
          <w:sz w:val="21"/>
          <w:szCs w:val="21"/>
        </w:rPr>
        <w:t>18 mei</w:t>
      </w:r>
      <w:r>
        <w:rPr>
          <w:rFonts w:ascii="Cambria" w:hAnsi="Cambria" w:cs="Arial"/>
          <w:sz w:val="21"/>
          <w:szCs w:val="21"/>
        </w:rPr>
        <w:t xml:space="preserve"> 2017</w:t>
      </w:r>
      <w:r w:rsidRPr="0025526B">
        <w:rPr>
          <w:rFonts w:ascii="Cambria" w:hAnsi="Cambria" w:cs="Arial"/>
          <w:sz w:val="21"/>
          <w:szCs w:val="21"/>
        </w:rPr>
        <w:t xml:space="preserve"> gesproken over </w:t>
      </w:r>
      <w:r w:rsidR="00C3025D">
        <w:rPr>
          <w:rFonts w:ascii="Cambria" w:hAnsi="Cambria" w:cs="Arial"/>
          <w:sz w:val="21"/>
          <w:szCs w:val="21"/>
        </w:rPr>
        <w:t>het belang</w:t>
      </w:r>
      <w:bookmarkStart w:name="_GoBack" w:id="0"/>
      <w:bookmarkEnd w:id="0"/>
      <w:r w:rsidR="00C3025D">
        <w:rPr>
          <w:rFonts w:ascii="Cambria" w:hAnsi="Cambria" w:cs="Arial"/>
          <w:sz w:val="21"/>
          <w:szCs w:val="21"/>
        </w:rPr>
        <w:t xml:space="preserve"> van een meer gelijke fiscale behandeling van eigen en vreemd vermogen. Ook heeft het comité stilgestaan bij</w:t>
      </w:r>
      <w:r w:rsidR="00A412E3">
        <w:rPr>
          <w:rFonts w:ascii="Cambria" w:hAnsi="Cambria" w:cs="Arial"/>
          <w:sz w:val="21"/>
          <w:szCs w:val="21"/>
        </w:rPr>
        <w:t xml:space="preserve"> </w:t>
      </w:r>
      <w:r w:rsidR="00DF460A">
        <w:rPr>
          <w:rFonts w:ascii="Cambria" w:hAnsi="Cambria" w:cs="Arial"/>
          <w:sz w:val="21"/>
          <w:szCs w:val="21"/>
        </w:rPr>
        <w:t>de gevolgen van politiek</w:t>
      </w:r>
      <w:r w:rsidR="00A728A0">
        <w:rPr>
          <w:rFonts w:ascii="Cambria" w:hAnsi="Cambria" w:cs="Arial"/>
          <w:sz w:val="21"/>
          <w:szCs w:val="21"/>
        </w:rPr>
        <w:t>e</w:t>
      </w:r>
      <w:r w:rsidR="00DF460A">
        <w:rPr>
          <w:rFonts w:ascii="Cambria" w:hAnsi="Cambria" w:cs="Arial"/>
          <w:sz w:val="21"/>
          <w:szCs w:val="21"/>
        </w:rPr>
        <w:t xml:space="preserve"> en beleidsonzekerheden en </w:t>
      </w:r>
      <w:r w:rsidR="00C3025D">
        <w:rPr>
          <w:rFonts w:ascii="Cambria" w:hAnsi="Cambria" w:cs="Arial"/>
          <w:sz w:val="21"/>
          <w:szCs w:val="21"/>
        </w:rPr>
        <w:t>de liquiditeitsrisico’s van vermogensbeheerders. Daarnaast besprak het comité de belangrijkste uitkomsten van de recente beoordeling van de Nederlandse financiële sector door het IMF.</w:t>
      </w:r>
      <w:r w:rsidRPr="0025526B">
        <w:rPr>
          <w:rFonts w:ascii="Cambria" w:hAnsi="Cambria" w:cs="Arial"/>
          <w:sz w:val="21"/>
          <w:szCs w:val="21"/>
        </w:rPr>
        <w:t xml:space="preserve">  </w:t>
      </w:r>
    </w:p>
    <w:p w:rsidRPr="0025526B" w:rsidR="0025526B" w:rsidP="0025526B" w:rsidRDefault="0025526B">
      <w:pPr>
        <w:spacing w:line="360" w:lineRule="auto"/>
        <w:rPr>
          <w:rFonts w:ascii="Cambria" w:hAnsi="Cambria" w:cs="Arial"/>
          <w:sz w:val="21"/>
          <w:szCs w:val="21"/>
        </w:rPr>
      </w:pPr>
      <w:r w:rsidRPr="0025526B">
        <w:rPr>
          <w:rFonts w:ascii="Cambria" w:hAnsi="Cambria" w:cs="Arial"/>
          <w:sz w:val="21"/>
          <w:szCs w:val="21"/>
        </w:rPr>
        <w:t>In het Financieel Stabiliteitscomité spreken vertegenwoordigers van DNB, de AFM en het ministerie van Financiën onder leiding van de president van DNB over ontwikkelingen op het gebied van de stabiliteit van het Nederlandse financiële stelsel. Het CPB neemt als externe deskundige deel aan de vergaderingen.</w:t>
      </w:r>
    </w:p>
    <w:p w:rsidRPr="0025526B" w:rsidR="00567743" w:rsidP="000119CA" w:rsidRDefault="00567743">
      <w:pPr>
        <w:spacing w:line="360" w:lineRule="auto"/>
        <w:rPr>
          <w:rFonts w:ascii="Cambria" w:hAnsi="Cambria" w:cs="Arial"/>
          <w:sz w:val="21"/>
          <w:szCs w:val="21"/>
        </w:rPr>
      </w:pPr>
    </w:p>
    <w:p w:rsidRPr="00790DC2" w:rsidR="000119CA" w:rsidP="000119CA" w:rsidRDefault="000119CA">
      <w:pPr>
        <w:spacing w:line="360" w:lineRule="auto"/>
        <w:rPr>
          <w:rFonts w:ascii="Cambria" w:hAnsi="Cambria" w:cs="Arial"/>
          <w:b/>
          <w:sz w:val="21"/>
          <w:szCs w:val="21"/>
        </w:rPr>
      </w:pPr>
      <w:r w:rsidRPr="00790DC2">
        <w:rPr>
          <w:rFonts w:ascii="Cambria" w:hAnsi="Cambria" w:cs="Arial"/>
          <w:b/>
          <w:sz w:val="21"/>
          <w:szCs w:val="21"/>
        </w:rPr>
        <w:t>Actuele risico’s</w:t>
      </w:r>
    </w:p>
    <w:p w:rsidR="00A412E3" w:rsidP="000273F0" w:rsidRDefault="000273F0">
      <w:pPr>
        <w:spacing w:line="360" w:lineRule="auto"/>
        <w:rPr>
          <w:rFonts w:ascii="Cambria" w:hAnsi="Cambria"/>
          <w:sz w:val="21"/>
          <w:szCs w:val="21"/>
        </w:rPr>
      </w:pPr>
      <w:r>
        <w:rPr>
          <w:rFonts w:ascii="Cambria" w:hAnsi="Cambria"/>
          <w:sz w:val="21"/>
          <w:szCs w:val="21"/>
        </w:rPr>
        <w:t xml:space="preserve">Het comité heeft gesproken over de gevolgen </w:t>
      </w:r>
      <w:r w:rsidR="0067468E">
        <w:rPr>
          <w:rFonts w:ascii="Cambria" w:hAnsi="Cambria"/>
          <w:sz w:val="21"/>
          <w:szCs w:val="21"/>
        </w:rPr>
        <w:t xml:space="preserve">voor de financiële stabiliteit </w:t>
      </w:r>
      <w:r>
        <w:rPr>
          <w:rFonts w:ascii="Cambria" w:hAnsi="Cambria"/>
          <w:sz w:val="21"/>
          <w:szCs w:val="21"/>
        </w:rPr>
        <w:t>van de nog altijd grote politieke en beleid</w:t>
      </w:r>
      <w:r w:rsidR="00A412E3">
        <w:rPr>
          <w:rFonts w:ascii="Cambria" w:hAnsi="Cambria"/>
          <w:sz w:val="21"/>
          <w:szCs w:val="21"/>
        </w:rPr>
        <w:t xml:space="preserve">sonzekerheden. Zo is het onzeker hoe </w:t>
      </w:r>
      <w:r w:rsidR="00DF460A">
        <w:rPr>
          <w:rFonts w:ascii="Cambria" w:hAnsi="Cambria"/>
          <w:sz w:val="21"/>
          <w:szCs w:val="21"/>
        </w:rPr>
        <w:t xml:space="preserve">de </w:t>
      </w:r>
      <w:proofErr w:type="spellStart"/>
      <w:r w:rsidR="00DF460A">
        <w:rPr>
          <w:rFonts w:ascii="Cambria" w:hAnsi="Cambria"/>
          <w:sz w:val="21"/>
          <w:szCs w:val="21"/>
        </w:rPr>
        <w:t>Brexit</w:t>
      </w:r>
      <w:proofErr w:type="spellEnd"/>
      <w:r w:rsidR="00DF460A">
        <w:rPr>
          <w:rFonts w:ascii="Cambria" w:hAnsi="Cambria"/>
          <w:sz w:val="21"/>
          <w:szCs w:val="21"/>
        </w:rPr>
        <w:t xml:space="preserve"> zal worden vormgegeven</w:t>
      </w:r>
      <w:r w:rsidR="0002046F">
        <w:rPr>
          <w:rFonts w:ascii="Cambria" w:hAnsi="Cambria"/>
          <w:sz w:val="21"/>
          <w:szCs w:val="21"/>
        </w:rPr>
        <w:t xml:space="preserve"> en hoe dit de financiële sector raakt</w:t>
      </w:r>
      <w:r w:rsidR="00DF460A">
        <w:rPr>
          <w:rFonts w:ascii="Cambria" w:hAnsi="Cambria"/>
          <w:sz w:val="21"/>
          <w:szCs w:val="21"/>
        </w:rPr>
        <w:t xml:space="preserve">. </w:t>
      </w:r>
      <w:r w:rsidR="0002046F">
        <w:rPr>
          <w:rFonts w:ascii="Cambria" w:hAnsi="Cambria"/>
          <w:sz w:val="21"/>
          <w:szCs w:val="21"/>
        </w:rPr>
        <w:t>Bovendien</w:t>
      </w:r>
      <w:r w:rsidR="00A412E3">
        <w:rPr>
          <w:rFonts w:ascii="Cambria" w:hAnsi="Cambria"/>
          <w:sz w:val="21"/>
          <w:szCs w:val="21"/>
        </w:rPr>
        <w:t xml:space="preserve"> zorgt de </w:t>
      </w:r>
      <w:proofErr w:type="spellStart"/>
      <w:r w:rsidR="00A412E3">
        <w:rPr>
          <w:rFonts w:ascii="Cambria" w:hAnsi="Cambria"/>
          <w:sz w:val="21"/>
          <w:szCs w:val="21"/>
        </w:rPr>
        <w:t>Brexit</w:t>
      </w:r>
      <w:proofErr w:type="spellEnd"/>
      <w:r w:rsidR="00A412E3">
        <w:rPr>
          <w:rFonts w:ascii="Cambria" w:hAnsi="Cambria"/>
          <w:sz w:val="21"/>
          <w:szCs w:val="21"/>
        </w:rPr>
        <w:t xml:space="preserve"> voor verschuivingen van activiteiten van financiële instellingen, waaronder centrale tegenpartijen (</w:t>
      </w:r>
      <w:proofErr w:type="spellStart"/>
      <w:r w:rsidR="00A412E3">
        <w:rPr>
          <w:rFonts w:ascii="Cambria" w:hAnsi="Cambria"/>
          <w:sz w:val="21"/>
          <w:szCs w:val="21"/>
        </w:rPr>
        <w:t>CCP’s</w:t>
      </w:r>
      <w:proofErr w:type="spellEnd"/>
      <w:r w:rsidR="00A412E3">
        <w:rPr>
          <w:rFonts w:ascii="Cambria" w:hAnsi="Cambria"/>
          <w:sz w:val="21"/>
          <w:szCs w:val="21"/>
        </w:rPr>
        <w:t>), naar Nederland en andere EU-landen. Dit heeft ook consequenties voor de toezichthouders op deze instellingen.</w:t>
      </w:r>
      <w:r w:rsidR="00DF460A">
        <w:rPr>
          <w:rFonts w:ascii="Cambria" w:hAnsi="Cambria"/>
          <w:sz w:val="21"/>
          <w:szCs w:val="21"/>
        </w:rPr>
        <w:t xml:space="preserve"> Andere beleidsonzekerheden die </w:t>
      </w:r>
      <w:r w:rsidR="00A728A0">
        <w:rPr>
          <w:rFonts w:ascii="Cambria" w:hAnsi="Cambria"/>
          <w:sz w:val="21"/>
          <w:szCs w:val="21"/>
        </w:rPr>
        <w:t>relevant zijn vanuit het oogpunt van financiële stabiliteit</w:t>
      </w:r>
      <w:r w:rsidR="00DF460A">
        <w:rPr>
          <w:rFonts w:ascii="Cambria" w:hAnsi="Cambria"/>
          <w:sz w:val="21"/>
          <w:szCs w:val="21"/>
        </w:rPr>
        <w:t xml:space="preserve"> zijn de uitfasering van het onconventionele monetaire beleid van de ECB en </w:t>
      </w:r>
      <w:r w:rsidR="00DF460A">
        <w:rPr>
          <w:rFonts w:ascii="Cambria" w:hAnsi="Cambria" w:cs="Arial"/>
          <w:sz w:val="21"/>
          <w:szCs w:val="21"/>
        </w:rPr>
        <w:t>de afronding van de post-crisis Bazel 3 agenda.</w:t>
      </w:r>
    </w:p>
    <w:p w:rsidR="00A412E3" w:rsidP="000273F0" w:rsidRDefault="00A412E3">
      <w:pPr>
        <w:spacing w:line="360" w:lineRule="auto"/>
        <w:rPr>
          <w:rFonts w:ascii="Cambria" w:hAnsi="Cambria"/>
          <w:sz w:val="21"/>
          <w:szCs w:val="21"/>
        </w:rPr>
      </w:pPr>
    </w:p>
    <w:p w:rsidR="00C971EC" w:rsidP="000273F0" w:rsidRDefault="000273F0">
      <w:pPr>
        <w:spacing w:line="360" w:lineRule="auto"/>
        <w:rPr>
          <w:rFonts w:ascii="Cambria" w:hAnsi="Cambria"/>
          <w:sz w:val="21"/>
          <w:szCs w:val="21"/>
        </w:rPr>
      </w:pPr>
      <w:r>
        <w:rPr>
          <w:rFonts w:ascii="Cambria" w:hAnsi="Cambria"/>
          <w:sz w:val="21"/>
          <w:szCs w:val="21"/>
        </w:rPr>
        <w:t xml:space="preserve">Het comité constateert dat ondanks </w:t>
      </w:r>
      <w:r w:rsidR="00DF460A">
        <w:rPr>
          <w:rFonts w:ascii="Cambria" w:hAnsi="Cambria"/>
          <w:sz w:val="21"/>
          <w:szCs w:val="21"/>
        </w:rPr>
        <w:t>deze onzekerheden</w:t>
      </w:r>
      <w:r>
        <w:rPr>
          <w:rFonts w:ascii="Cambria" w:hAnsi="Cambria"/>
          <w:sz w:val="21"/>
          <w:szCs w:val="21"/>
        </w:rPr>
        <w:t xml:space="preserve"> de volatiliteit op financiële markten vooralsnog beperkt is. </w:t>
      </w:r>
      <w:r w:rsidRPr="000273F0" w:rsidR="008057DB">
        <w:rPr>
          <w:rFonts w:ascii="Cambria" w:hAnsi="Cambria"/>
          <w:sz w:val="21"/>
          <w:szCs w:val="21"/>
        </w:rPr>
        <w:t>Dankzij het ruime monetaire beleid en de mondiaal aantrekkende economie heerst op financiële markten een positieve stemming</w:t>
      </w:r>
      <w:r w:rsidRPr="000273F0" w:rsidR="00212C57">
        <w:rPr>
          <w:rFonts w:ascii="Cambria" w:hAnsi="Cambria"/>
          <w:sz w:val="21"/>
          <w:szCs w:val="21"/>
        </w:rPr>
        <w:t xml:space="preserve">. Vooral in de </w:t>
      </w:r>
      <w:r w:rsidRPr="000273F0" w:rsidR="008057DB">
        <w:rPr>
          <w:rFonts w:ascii="Cambria" w:hAnsi="Cambria"/>
          <w:sz w:val="21"/>
          <w:szCs w:val="21"/>
        </w:rPr>
        <w:t xml:space="preserve">VS werden afgelopen maanden beursrecords gebroken en liggen koers-winstverhoudingen op relatief hoge niveaus. </w:t>
      </w:r>
      <w:r w:rsidRPr="000273F0" w:rsidR="00B85C9E">
        <w:rPr>
          <w:rFonts w:ascii="Cambria" w:hAnsi="Cambria"/>
          <w:sz w:val="21"/>
          <w:szCs w:val="21"/>
        </w:rPr>
        <w:t xml:space="preserve">Een plotselinge omslag van het marktsentiment kan </w:t>
      </w:r>
      <w:r>
        <w:rPr>
          <w:rFonts w:ascii="Cambria" w:hAnsi="Cambria"/>
          <w:sz w:val="21"/>
          <w:szCs w:val="21"/>
        </w:rPr>
        <w:t xml:space="preserve">echter </w:t>
      </w:r>
      <w:r w:rsidRPr="000273F0" w:rsidR="00B85C9E">
        <w:rPr>
          <w:rFonts w:ascii="Cambria" w:hAnsi="Cambria"/>
          <w:sz w:val="21"/>
          <w:szCs w:val="21"/>
        </w:rPr>
        <w:t xml:space="preserve">tot scherpe prijscorrecties op financiële markten leiden. </w:t>
      </w:r>
      <w:r>
        <w:rPr>
          <w:rFonts w:ascii="Cambria" w:hAnsi="Cambria"/>
          <w:sz w:val="21"/>
          <w:szCs w:val="21"/>
        </w:rPr>
        <w:t>Ook</w:t>
      </w:r>
      <w:r w:rsidRPr="000273F0" w:rsidR="00212C57">
        <w:rPr>
          <w:rFonts w:ascii="Cambria" w:hAnsi="Cambria"/>
          <w:sz w:val="21"/>
          <w:szCs w:val="21"/>
        </w:rPr>
        <w:t xml:space="preserve"> Nederlandse financiële instellingen</w:t>
      </w:r>
      <w:r>
        <w:rPr>
          <w:rFonts w:ascii="Cambria" w:hAnsi="Cambria"/>
          <w:sz w:val="21"/>
          <w:szCs w:val="21"/>
        </w:rPr>
        <w:t xml:space="preserve"> kunnen hierdoor worden geraakt</w:t>
      </w:r>
      <w:r w:rsidRPr="000273F0" w:rsidR="00212C57">
        <w:rPr>
          <w:rFonts w:ascii="Cambria" w:hAnsi="Cambria"/>
          <w:sz w:val="21"/>
          <w:szCs w:val="21"/>
        </w:rPr>
        <w:t xml:space="preserve">, bijvoorbeeld via </w:t>
      </w:r>
      <w:r w:rsidRPr="000273F0" w:rsidR="001411BD">
        <w:rPr>
          <w:rFonts w:ascii="Cambria" w:hAnsi="Cambria"/>
          <w:sz w:val="21"/>
          <w:szCs w:val="21"/>
        </w:rPr>
        <w:t>verliezen op beleggings</w:t>
      </w:r>
      <w:r w:rsidRPr="000273F0" w:rsidR="008057DB">
        <w:rPr>
          <w:rFonts w:ascii="Cambria" w:hAnsi="Cambria"/>
          <w:sz w:val="21"/>
          <w:szCs w:val="21"/>
        </w:rPr>
        <w:t>portefeuilles (pensioenfondsen en verzekeraars) en via herfinancieringsrisico (banken).</w:t>
      </w:r>
    </w:p>
    <w:p w:rsidR="002B4E4C" w:rsidP="002B4E4C" w:rsidRDefault="002B4E4C">
      <w:pPr>
        <w:spacing w:line="360" w:lineRule="auto"/>
        <w:rPr>
          <w:rFonts w:ascii="Cambria" w:hAnsi="Cambria"/>
          <w:sz w:val="21"/>
          <w:szCs w:val="21"/>
        </w:rPr>
      </w:pPr>
    </w:p>
    <w:p w:rsidRPr="002B4E4C" w:rsidR="00B85C9E" w:rsidP="002B4E4C" w:rsidRDefault="002B4E4C">
      <w:pPr>
        <w:spacing w:line="360" w:lineRule="auto"/>
        <w:rPr>
          <w:rFonts w:ascii="Cambria" w:hAnsi="Cambria"/>
          <w:sz w:val="21"/>
          <w:szCs w:val="21"/>
        </w:rPr>
      </w:pPr>
      <w:r>
        <w:rPr>
          <w:rFonts w:ascii="Cambria" w:hAnsi="Cambria"/>
          <w:sz w:val="21"/>
          <w:szCs w:val="21"/>
        </w:rPr>
        <w:t xml:space="preserve">De ontwikkeling van de </w:t>
      </w:r>
      <w:r w:rsidRPr="002B4E4C" w:rsidR="00B85C9E">
        <w:rPr>
          <w:rFonts w:ascii="Cambria" w:hAnsi="Cambria"/>
          <w:sz w:val="21"/>
          <w:szCs w:val="21"/>
        </w:rPr>
        <w:t xml:space="preserve">Nederlandse woningmarkt </w:t>
      </w:r>
      <w:r>
        <w:rPr>
          <w:rFonts w:ascii="Cambria" w:hAnsi="Cambria"/>
          <w:sz w:val="21"/>
          <w:szCs w:val="21"/>
        </w:rPr>
        <w:t xml:space="preserve">is uitbundig; </w:t>
      </w:r>
      <w:r w:rsidRPr="002B4E4C" w:rsidR="00B85C9E">
        <w:rPr>
          <w:rFonts w:ascii="Cambria" w:hAnsi="Cambria"/>
          <w:sz w:val="21"/>
          <w:szCs w:val="21"/>
        </w:rPr>
        <w:t xml:space="preserve">met name in </w:t>
      </w:r>
      <w:r w:rsidR="00E222EE">
        <w:rPr>
          <w:rFonts w:ascii="Cambria" w:hAnsi="Cambria"/>
          <w:sz w:val="21"/>
          <w:szCs w:val="21"/>
        </w:rPr>
        <w:t>sommige</w:t>
      </w:r>
      <w:r w:rsidRPr="002B4E4C" w:rsidR="00B85C9E">
        <w:rPr>
          <w:rFonts w:ascii="Cambria" w:hAnsi="Cambria"/>
          <w:sz w:val="21"/>
          <w:szCs w:val="21"/>
        </w:rPr>
        <w:t xml:space="preserve"> grote steden </w:t>
      </w:r>
      <w:r>
        <w:rPr>
          <w:rFonts w:ascii="Cambria" w:hAnsi="Cambria"/>
          <w:sz w:val="21"/>
          <w:szCs w:val="21"/>
        </w:rPr>
        <w:t xml:space="preserve">is sprake van oververhitting. Tegelijk is </w:t>
      </w:r>
      <w:r w:rsidRPr="002B4E4C" w:rsidR="00B85C9E">
        <w:rPr>
          <w:rFonts w:ascii="Cambria" w:hAnsi="Cambria"/>
          <w:sz w:val="21"/>
          <w:szCs w:val="21"/>
        </w:rPr>
        <w:t xml:space="preserve">de groei van de hypothecaire kredietverlening vooralsnog </w:t>
      </w:r>
      <w:r w:rsidR="00E222EE">
        <w:rPr>
          <w:rFonts w:ascii="Cambria" w:hAnsi="Cambria"/>
          <w:sz w:val="21"/>
          <w:szCs w:val="21"/>
        </w:rPr>
        <w:t>laag</w:t>
      </w:r>
      <w:r>
        <w:rPr>
          <w:rFonts w:ascii="Cambria" w:hAnsi="Cambria"/>
          <w:sz w:val="21"/>
          <w:szCs w:val="21"/>
        </w:rPr>
        <w:t xml:space="preserve">, waardoor de risico’s van deze ontwikkeling voor de financiële stabiliteit beperkt </w:t>
      </w:r>
      <w:r w:rsidR="00E222EE">
        <w:rPr>
          <w:rFonts w:ascii="Cambria" w:hAnsi="Cambria"/>
          <w:sz w:val="21"/>
          <w:szCs w:val="21"/>
        </w:rPr>
        <w:t>lijken</w:t>
      </w:r>
      <w:r>
        <w:rPr>
          <w:rFonts w:ascii="Cambria" w:hAnsi="Cambria"/>
          <w:sz w:val="21"/>
          <w:szCs w:val="21"/>
        </w:rPr>
        <w:t>.</w:t>
      </w:r>
      <w:r w:rsidRPr="002B4E4C" w:rsidR="00B85C9E">
        <w:rPr>
          <w:rFonts w:ascii="Cambria" w:hAnsi="Cambria"/>
          <w:sz w:val="21"/>
          <w:szCs w:val="21"/>
        </w:rPr>
        <w:t xml:space="preserve"> </w:t>
      </w:r>
      <w:r w:rsidR="00D61C42">
        <w:rPr>
          <w:rFonts w:ascii="Cambria" w:hAnsi="Cambria"/>
          <w:sz w:val="21"/>
          <w:szCs w:val="21"/>
        </w:rPr>
        <w:t>D</w:t>
      </w:r>
      <w:r w:rsidRPr="002B4E4C" w:rsidR="00D61C42">
        <w:rPr>
          <w:rFonts w:ascii="Cambria" w:hAnsi="Cambria"/>
          <w:sz w:val="21"/>
          <w:szCs w:val="21"/>
        </w:rPr>
        <w:t xml:space="preserve">e oververhitting </w:t>
      </w:r>
      <w:r w:rsidR="00D61C42">
        <w:rPr>
          <w:rFonts w:ascii="Cambria" w:hAnsi="Cambria"/>
          <w:sz w:val="21"/>
          <w:szCs w:val="21"/>
        </w:rPr>
        <w:t xml:space="preserve">is </w:t>
      </w:r>
      <w:r w:rsidRPr="002B4E4C" w:rsidR="00D61C42">
        <w:rPr>
          <w:rFonts w:ascii="Cambria" w:hAnsi="Cambria"/>
          <w:sz w:val="21"/>
          <w:szCs w:val="21"/>
        </w:rPr>
        <w:t xml:space="preserve">vooral het gevolg </w:t>
      </w:r>
      <w:r w:rsidR="00A728A0">
        <w:rPr>
          <w:rFonts w:ascii="Cambria" w:hAnsi="Cambria"/>
          <w:sz w:val="21"/>
          <w:szCs w:val="21"/>
        </w:rPr>
        <w:t xml:space="preserve">van een </w:t>
      </w:r>
      <w:r w:rsidR="00A728A0">
        <w:rPr>
          <w:rFonts w:ascii="Cambria" w:hAnsi="Cambria"/>
          <w:sz w:val="21"/>
          <w:szCs w:val="21"/>
        </w:rPr>
        <w:lastRenderedPageBreak/>
        <w:t>tekortschietend aanbod v</w:t>
      </w:r>
      <w:r w:rsidRPr="002B4E4C" w:rsidR="00D61C42">
        <w:rPr>
          <w:rFonts w:ascii="Cambria" w:hAnsi="Cambria"/>
          <w:sz w:val="21"/>
          <w:szCs w:val="21"/>
        </w:rPr>
        <w:t>an woningen</w:t>
      </w:r>
      <w:r w:rsidR="00975AFB">
        <w:rPr>
          <w:rFonts w:ascii="Cambria" w:hAnsi="Cambria"/>
          <w:sz w:val="21"/>
          <w:szCs w:val="21"/>
        </w:rPr>
        <w:t>. M</w:t>
      </w:r>
      <w:r w:rsidRPr="002B4E4C" w:rsidR="00D61C42">
        <w:rPr>
          <w:rFonts w:ascii="Cambria" w:hAnsi="Cambria"/>
          <w:sz w:val="21"/>
          <w:szCs w:val="21"/>
        </w:rPr>
        <w:t>et name in het middeldure huursegment</w:t>
      </w:r>
      <w:r w:rsidRPr="00975AFB" w:rsidR="00975AFB">
        <w:rPr>
          <w:rFonts w:ascii="Cambria" w:hAnsi="Cambria"/>
          <w:sz w:val="21"/>
          <w:szCs w:val="21"/>
        </w:rPr>
        <w:t>, dat concurreert met de (fiscaal) gesubsidieerde koop- en sociale huursector, bestaa</w:t>
      </w:r>
      <w:r w:rsidR="00695BB8">
        <w:rPr>
          <w:rFonts w:ascii="Cambria" w:hAnsi="Cambria"/>
          <w:sz w:val="21"/>
          <w:szCs w:val="21"/>
        </w:rPr>
        <w:t>n grote tekorten</w:t>
      </w:r>
      <w:r w:rsidR="00975AFB">
        <w:rPr>
          <w:rFonts w:ascii="Cambria" w:hAnsi="Cambria"/>
          <w:sz w:val="21"/>
          <w:szCs w:val="21"/>
        </w:rPr>
        <w:t xml:space="preserve">. </w:t>
      </w:r>
      <w:r w:rsidR="00D61C42">
        <w:rPr>
          <w:rFonts w:ascii="Cambria" w:hAnsi="Cambria"/>
          <w:sz w:val="21"/>
          <w:szCs w:val="21"/>
        </w:rPr>
        <w:t xml:space="preserve">Verdere </w:t>
      </w:r>
      <w:r w:rsidR="006278E3">
        <w:rPr>
          <w:rFonts w:ascii="Cambria" w:hAnsi="Cambria"/>
          <w:sz w:val="21"/>
          <w:szCs w:val="21"/>
        </w:rPr>
        <w:t>groei</w:t>
      </w:r>
      <w:r w:rsidR="00D61C42">
        <w:rPr>
          <w:rFonts w:ascii="Cambria" w:hAnsi="Cambria"/>
          <w:sz w:val="21"/>
          <w:szCs w:val="21"/>
        </w:rPr>
        <w:t xml:space="preserve"> van dit segment is dan ook </w:t>
      </w:r>
      <w:r w:rsidR="00A728A0">
        <w:rPr>
          <w:rFonts w:ascii="Cambria" w:hAnsi="Cambria"/>
          <w:sz w:val="21"/>
          <w:szCs w:val="21"/>
        </w:rPr>
        <w:t>nodig</w:t>
      </w:r>
      <w:r w:rsidR="00D61C42">
        <w:rPr>
          <w:rFonts w:ascii="Cambria" w:hAnsi="Cambria"/>
          <w:sz w:val="21"/>
          <w:szCs w:val="21"/>
        </w:rPr>
        <w:t xml:space="preserve"> om de onevenwichtigheden op de Nederlandse woningmarkt te verminderen. </w:t>
      </w:r>
      <w:r w:rsidR="00A412E3">
        <w:rPr>
          <w:rFonts w:ascii="Cambria" w:hAnsi="Cambria"/>
          <w:sz w:val="21"/>
          <w:szCs w:val="21"/>
        </w:rPr>
        <w:t>D</w:t>
      </w:r>
      <w:r w:rsidR="006278E3">
        <w:rPr>
          <w:rFonts w:ascii="Cambria" w:hAnsi="Cambria"/>
          <w:sz w:val="21"/>
          <w:szCs w:val="21"/>
        </w:rPr>
        <w:t xml:space="preserve">e </w:t>
      </w:r>
      <w:r w:rsidR="00362C4A">
        <w:rPr>
          <w:rFonts w:ascii="Cambria" w:hAnsi="Cambria"/>
          <w:sz w:val="21"/>
          <w:szCs w:val="21"/>
        </w:rPr>
        <w:t>risico’s die aspirant huizenkopers nemen in het biedingsproces, bijvoorbeeld door af te z</w:t>
      </w:r>
      <w:r w:rsidR="00D61C42">
        <w:rPr>
          <w:rFonts w:ascii="Cambria" w:hAnsi="Cambria"/>
          <w:sz w:val="21"/>
          <w:szCs w:val="21"/>
        </w:rPr>
        <w:t>i</w:t>
      </w:r>
      <w:r w:rsidR="00362C4A">
        <w:rPr>
          <w:rFonts w:ascii="Cambria" w:hAnsi="Cambria"/>
          <w:sz w:val="21"/>
          <w:szCs w:val="21"/>
        </w:rPr>
        <w:t xml:space="preserve">en van </w:t>
      </w:r>
      <w:r w:rsidR="00D61C42">
        <w:rPr>
          <w:rFonts w:ascii="Cambria" w:hAnsi="Cambria"/>
          <w:sz w:val="21"/>
          <w:szCs w:val="21"/>
        </w:rPr>
        <w:t>voorbehouden van f</w:t>
      </w:r>
      <w:r w:rsidR="00362C4A">
        <w:rPr>
          <w:rFonts w:ascii="Cambria" w:hAnsi="Cambria"/>
          <w:sz w:val="21"/>
          <w:szCs w:val="21"/>
        </w:rPr>
        <w:t>inancieri</w:t>
      </w:r>
      <w:r w:rsidR="00D61C42">
        <w:rPr>
          <w:rFonts w:ascii="Cambria" w:hAnsi="Cambria"/>
          <w:sz w:val="21"/>
          <w:szCs w:val="21"/>
        </w:rPr>
        <w:t>ng of bouwkundige k</w:t>
      </w:r>
      <w:r w:rsidR="006278E3">
        <w:rPr>
          <w:rFonts w:ascii="Cambria" w:hAnsi="Cambria"/>
          <w:sz w:val="21"/>
          <w:szCs w:val="21"/>
        </w:rPr>
        <w:t>euring</w:t>
      </w:r>
      <w:r w:rsidR="00A412E3">
        <w:rPr>
          <w:rFonts w:ascii="Cambria" w:hAnsi="Cambria"/>
          <w:sz w:val="21"/>
          <w:szCs w:val="21"/>
        </w:rPr>
        <w:t>, blijven een punt van aandacht voor het comité</w:t>
      </w:r>
      <w:r w:rsidR="006278E3">
        <w:rPr>
          <w:rFonts w:ascii="Cambria" w:hAnsi="Cambria"/>
          <w:sz w:val="21"/>
          <w:szCs w:val="21"/>
        </w:rPr>
        <w:t xml:space="preserve">. </w:t>
      </w:r>
      <w:r w:rsidR="0002046F">
        <w:rPr>
          <w:rFonts w:ascii="Cambria" w:hAnsi="Cambria"/>
          <w:sz w:val="21"/>
          <w:szCs w:val="21"/>
        </w:rPr>
        <w:t>Het ministerie van Binnenlandse Zaken en Koninkrijk</w:t>
      </w:r>
      <w:r w:rsidR="005722DA">
        <w:rPr>
          <w:rFonts w:ascii="Cambria" w:hAnsi="Cambria"/>
          <w:sz w:val="21"/>
          <w:szCs w:val="21"/>
        </w:rPr>
        <w:t>s</w:t>
      </w:r>
      <w:r w:rsidR="0002046F">
        <w:rPr>
          <w:rFonts w:ascii="Cambria" w:hAnsi="Cambria"/>
          <w:sz w:val="21"/>
          <w:szCs w:val="21"/>
        </w:rPr>
        <w:t>relaties en het ministerie van Financiën doen hier onderzoek naar.</w:t>
      </w:r>
      <w:r w:rsidR="009A637A">
        <w:rPr>
          <w:rFonts w:ascii="Cambria" w:hAnsi="Cambria"/>
          <w:sz w:val="21"/>
          <w:szCs w:val="21"/>
        </w:rPr>
        <w:t xml:space="preserve"> De AFM heeft aandacht voor de rol van taxateurs in het biedingsproces.</w:t>
      </w:r>
    </w:p>
    <w:p w:rsidRPr="00790DC2" w:rsidR="00C3025D" w:rsidP="000119CA" w:rsidRDefault="00C3025D">
      <w:pPr>
        <w:spacing w:line="360" w:lineRule="auto"/>
        <w:rPr>
          <w:rFonts w:ascii="Cambria" w:hAnsi="Cambria" w:cs="Arial"/>
          <w:sz w:val="21"/>
          <w:szCs w:val="21"/>
        </w:rPr>
      </w:pPr>
    </w:p>
    <w:p w:rsidRPr="00790DC2" w:rsidR="000119CA" w:rsidP="000119CA" w:rsidRDefault="00C3025D">
      <w:pPr>
        <w:spacing w:line="360" w:lineRule="auto"/>
        <w:rPr>
          <w:rFonts w:ascii="Cambria" w:hAnsi="Cambria" w:cs="Arial"/>
          <w:b/>
          <w:sz w:val="21"/>
          <w:szCs w:val="21"/>
        </w:rPr>
      </w:pPr>
      <w:r>
        <w:rPr>
          <w:rFonts w:ascii="Cambria" w:hAnsi="Cambria" w:cs="Arial"/>
          <w:b/>
          <w:sz w:val="21"/>
          <w:szCs w:val="21"/>
        </w:rPr>
        <w:t>IMF beoordeling Nederlandse financiële sector</w:t>
      </w:r>
    </w:p>
    <w:p w:rsidRPr="009652DF" w:rsidR="00F54A93" w:rsidP="00F54A93" w:rsidRDefault="006278E3">
      <w:pPr>
        <w:spacing w:line="360" w:lineRule="auto"/>
        <w:rPr>
          <w:rFonts w:ascii="Cambria" w:hAnsi="Cambria" w:cs="Arial"/>
          <w:sz w:val="21"/>
          <w:szCs w:val="21"/>
        </w:rPr>
      </w:pPr>
      <w:r w:rsidRPr="00D5663F">
        <w:rPr>
          <w:rFonts w:ascii="Cambria" w:hAnsi="Cambria" w:cs="Arial"/>
          <w:sz w:val="21"/>
          <w:szCs w:val="21"/>
        </w:rPr>
        <w:t xml:space="preserve">Het comité heeft de uitkomsten </w:t>
      </w:r>
      <w:r>
        <w:rPr>
          <w:rFonts w:ascii="Cambria" w:hAnsi="Cambria" w:cs="Arial"/>
          <w:sz w:val="21"/>
          <w:szCs w:val="21"/>
        </w:rPr>
        <w:t xml:space="preserve">besproken van </w:t>
      </w:r>
      <w:r w:rsidRPr="006278E3" w:rsidR="005059E2">
        <w:rPr>
          <w:rFonts w:ascii="Cambria" w:hAnsi="Cambria" w:cs="Arial"/>
          <w:sz w:val="21"/>
          <w:szCs w:val="21"/>
        </w:rPr>
        <w:t xml:space="preserve">het reguliere Financial Sector Assessment Program (FSAP), waarin het IMF de gezondheid van de </w:t>
      </w:r>
      <w:r w:rsidRPr="006278E3" w:rsidR="000C7921">
        <w:rPr>
          <w:rFonts w:ascii="Cambria" w:hAnsi="Cambria" w:cs="Arial"/>
          <w:sz w:val="21"/>
          <w:szCs w:val="21"/>
        </w:rPr>
        <w:t>Nederlandse financiële</w:t>
      </w:r>
      <w:r w:rsidRPr="006278E3" w:rsidR="005059E2">
        <w:rPr>
          <w:rFonts w:ascii="Cambria" w:hAnsi="Cambria" w:cs="Arial"/>
          <w:sz w:val="21"/>
          <w:szCs w:val="21"/>
        </w:rPr>
        <w:t xml:space="preserve"> </w:t>
      </w:r>
      <w:r w:rsidRPr="006278E3" w:rsidR="000C7921">
        <w:rPr>
          <w:rFonts w:ascii="Cambria" w:hAnsi="Cambria" w:cs="Arial"/>
          <w:sz w:val="21"/>
          <w:szCs w:val="21"/>
        </w:rPr>
        <w:t>sector</w:t>
      </w:r>
      <w:r w:rsidRPr="006278E3" w:rsidR="005059E2">
        <w:rPr>
          <w:rFonts w:ascii="Cambria" w:hAnsi="Cambria" w:cs="Arial"/>
          <w:sz w:val="21"/>
          <w:szCs w:val="21"/>
        </w:rPr>
        <w:t xml:space="preserve"> en de kwaliteit van het toezicht</w:t>
      </w:r>
      <w:r w:rsidRPr="006278E3" w:rsidR="006E6699">
        <w:rPr>
          <w:rFonts w:ascii="Cambria" w:hAnsi="Cambria" w:cs="Arial"/>
          <w:sz w:val="21"/>
          <w:szCs w:val="21"/>
        </w:rPr>
        <w:t xml:space="preserve"> beoordeelt</w:t>
      </w:r>
      <w:r w:rsidR="00A728A0">
        <w:rPr>
          <w:rFonts w:ascii="Cambria" w:hAnsi="Cambria" w:cs="Arial"/>
          <w:sz w:val="21"/>
          <w:szCs w:val="21"/>
        </w:rPr>
        <w:t xml:space="preserve"> en </w:t>
      </w:r>
      <w:r>
        <w:rPr>
          <w:rFonts w:ascii="Cambria" w:hAnsi="Cambria" w:cs="Arial"/>
          <w:sz w:val="21"/>
          <w:szCs w:val="21"/>
        </w:rPr>
        <w:t xml:space="preserve">aanbevelingen </w:t>
      </w:r>
      <w:r w:rsidR="00A728A0">
        <w:rPr>
          <w:rFonts w:ascii="Cambria" w:hAnsi="Cambria" w:cs="Arial"/>
          <w:sz w:val="21"/>
          <w:szCs w:val="21"/>
        </w:rPr>
        <w:t>doet</w:t>
      </w:r>
      <w:r>
        <w:rPr>
          <w:rFonts w:ascii="Cambria" w:hAnsi="Cambria" w:cs="Arial"/>
          <w:sz w:val="21"/>
          <w:szCs w:val="21"/>
        </w:rPr>
        <w:t xml:space="preserve"> om de financiële stabiliteit en de kwaliteit van het toezicht verder te versterken.</w:t>
      </w:r>
      <w:r w:rsidR="00205062">
        <w:rPr>
          <w:rFonts w:ascii="Cambria" w:hAnsi="Cambria" w:cs="Arial"/>
          <w:sz w:val="21"/>
          <w:szCs w:val="21"/>
        </w:rPr>
        <w:t xml:space="preserve"> </w:t>
      </w:r>
      <w:r w:rsidRPr="006278E3" w:rsidR="00F54A93">
        <w:rPr>
          <w:rFonts w:ascii="Cambria" w:hAnsi="Cambria" w:cs="Arial"/>
          <w:sz w:val="21"/>
          <w:szCs w:val="21"/>
        </w:rPr>
        <w:t xml:space="preserve">Het IMF </w:t>
      </w:r>
      <w:r w:rsidR="00F54A93">
        <w:rPr>
          <w:rFonts w:ascii="Cambria" w:hAnsi="Cambria" w:cs="Arial"/>
          <w:sz w:val="21"/>
          <w:szCs w:val="21"/>
        </w:rPr>
        <w:t xml:space="preserve">beoordeelt de Nederlandse financiële sector als </w:t>
      </w:r>
      <w:r w:rsidRPr="006278E3" w:rsidR="00F54A93">
        <w:rPr>
          <w:rFonts w:ascii="Cambria" w:hAnsi="Cambria" w:cs="Arial"/>
          <w:sz w:val="21"/>
          <w:szCs w:val="21"/>
        </w:rPr>
        <w:t xml:space="preserve">schokbestendig en </w:t>
      </w:r>
      <w:r w:rsidR="00F54A93">
        <w:rPr>
          <w:rFonts w:ascii="Cambria" w:hAnsi="Cambria" w:cs="Arial"/>
          <w:sz w:val="21"/>
          <w:szCs w:val="21"/>
        </w:rPr>
        <w:t xml:space="preserve">constateert </w:t>
      </w:r>
      <w:r w:rsidRPr="006278E3" w:rsidR="00F54A93">
        <w:rPr>
          <w:rFonts w:ascii="Cambria" w:hAnsi="Cambria" w:cs="Arial"/>
          <w:sz w:val="21"/>
          <w:szCs w:val="21"/>
        </w:rPr>
        <w:t xml:space="preserve">dat </w:t>
      </w:r>
      <w:r w:rsidR="00F54A93">
        <w:rPr>
          <w:rFonts w:ascii="Cambria" w:hAnsi="Cambria" w:cs="Arial"/>
          <w:sz w:val="21"/>
          <w:szCs w:val="21"/>
        </w:rPr>
        <w:t>belangrijk</w:t>
      </w:r>
      <w:r w:rsidRPr="006278E3" w:rsidR="00F54A93">
        <w:rPr>
          <w:rFonts w:ascii="Cambria" w:hAnsi="Cambria" w:cs="Arial"/>
          <w:sz w:val="21"/>
          <w:szCs w:val="21"/>
        </w:rPr>
        <w:t>e hervormingen zijn doorgevoerd in het toezicht op de financiële sector.</w:t>
      </w:r>
      <w:r w:rsidR="00F54A93">
        <w:rPr>
          <w:rFonts w:ascii="Cambria" w:hAnsi="Cambria" w:cs="Arial"/>
          <w:sz w:val="21"/>
          <w:szCs w:val="21"/>
        </w:rPr>
        <w:t xml:space="preserve"> Het IMF b</w:t>
      </w:r>
      <w:r w:rsidRPr="009652DF" w:rsidR="00F54A93">
        <w:rPr>
          <w:rFonts w:ascii="Cambria" w:hAnsi="Cambria" w:cs="Arial"/>
          <w:sz w:val="21"/>
          <w:szCs w:val="21"/>
        </w:rPr>
        <w:t>eveelt een verdere versterking van de kapitaal</w:t>
      </w:r>
      <w:r w:rsidR="00CE20A9">
        <w:rPr>
          <w:rFonts w:ascii="Cambria" w:hAnsi="Cambria" w:cs="Arial"/>
          <w:sz w:val="21"/>
          <w:szCs w:val="21"/>
        </w:rPr>
        <w:t>buffers</w:t>
      </w:r>
      <w:r w:rsidRPr="009652DF" w:rsidR="00F54A93">
        <w:rPr>
          <w:rFonts w:ascii="Cambria" w:hAnsi="Cambria" w:cs="Arial"/>
          <w:sz w:val="21"/>
          <w:szCs w:val="21"/>
        </w:rPr>
        <w:t xml:space="preserve"> </w:t>
      </w:r>
      <w:r w:rsidR="00F54A93">
        <w:rPr>
          <w:rFonts w:ascii="Cambria" w:hAnsi="Cambria" w:cs="Arial"/>
          <w:sz w:val="21"/>
          <w:szCs w:val="21"/>
        </w:rPr>
        <w:t xml:space="preserve">van banken </w:t>
      </w:r>
      <w:r w:rsidRPr="009652DF" w:rsidR="00F54A93">
        <w:rPr>
          <w:rFonts w:ascii="Cambria" w:hAnsi="Cambria" w:cs="Arial"/>
          <w:sz w:val="21"/>
          <w:szCs w:val="21"/>
        </w:rPr>
        <w:t>aan</w:t>
      </w:r>
      <w:r w:rsidR="00A728A0">
        <w:rPr>
          <w:rFonts w:ascii="Cambria" w:hAnsi="Cambria" w:cs="Arial"/>
          <w:sz w:val="21"/>
          <w:szCs w:val="21"/>
        </w:rPr>
        <w:t xml:space="preserve">, </w:t>
      </w:r>
      <w:r w:rsidR="00F54A93">
        <w:rPr>
          <w:rFonts w:ascii="Cambria" w:hAnsi="Cambria" w:cs="Arial"/>
          <w:sz w:val="21"/>
          <w:szCs w:val="21"/>
        </w:rPr>
        <w:t xml:space="preserve">in lijn met het huidige </w:t>
      </w:r>
      <w:r w:rsidR="00DE1D64">
        <w:rPr>
          <w:rFonts w:ascii="Cambria" w:hAnsi="Cambria" w:cs="Arial"/>
          <w:sz w:val="21"/>
          <w:szCs w:val="21"/>
        </w:rPr>
        <w:t xml:space="preserve">beleid dat </w:t>
      </w:r>
      <w:r w:rsidRPr="009652DF" w:rsidR="00F54A93">
        <w:rPr>
          <w:rFonts w:ascii="Cambria" w:hAnsi="Cambria" w:cs="Arial"/>
          <w:sz w:val="21"/>
          <w:szCs w:val="21"/>
        </w:rPr>
        <w:t xml:space="preserve">vier </w:t>
      </w:r>
      <w:r w:rsidR="00DE1D64">
        <w:rPr>
          <w:rFonts w:ascii="Cambria" w:hAnsi="Cambria" w:cs="Arial"/>
          <w:sz w:val="21"/>
          <w:szCs w:val="21"/>
        </w:rPr>
        <w:t xml:space="preserve">Nederlandse </w:t>
      </w:r>
      <w:r w:rsidRPr="009652DF" w:rsidR="00F54A93">
        <w:rPr>
          <w:rFonts w:ascii="Cambria" w:hAnsi="Cambria" w:cs="Arial"/>
          <w:sz w:val="21"/>
          <w:szCs w:val="21"/>
        </w:rPr>
        <w:t xml:space="preserve">systeembanken </w:t>
      </w:r>
      <w:r w:rsidR="00DE1D64">
        <w:rPr>
          <w:rFonts w:ascii="Cambria" w:hAnsi="Cambria" w:cs="Arial"/>
          <w:sz w:val="21"/>
          <w:szCs w:val="21"/>
        </w:rPr>
        <w:t xml:space="preserve">in 2018 </w:t>
      </w:r>
      <w:r w:rsidRPr="009652DF" w:rsidR="00F54A93">
        <w:rPr>
          <w:rFonts w:ascii="Cambria" w:hAnsi="Cambria" w:cs="Arial"/>
          <w:sz w:val="21"/>
          <w:szCs w:val="21"/>
        </w:rPr>
        <w:t>een</w:t>
      </w:r>
      <w:r w:rsidR="00CE20A9">
        <w:rPr>
          <w:rFonts w:ascii="Cambria" w:hAnsi="Cambria" w:cs="Arial"/>
          <w:sz w:val="21"/>
          <w:szCs w:val="21"/>
        </w:rPr>
        <w:t xml:space="preserve"> ongewogen kapitaal</w:t>
      </w:r>
      <w:r w:rsidR="00DE1D64">
        <w:rPr>
          <w:rFonts w:ascii="Cambria" w:hAnsi="Cambria" w:cs="Arial"/>
          <w:sz w:val="21"/>
          <w:szCs w:val="21"/>
        </w:rPr>
        <w:t xml:space="preserve">ratio van minimaal </w:t>
      </w:r>
      <w:r w:rsidR="00CE20A9">
        <w:rPr>
          <w:rFonts w:ascii="Cambria" w:hAnsi="Cambria" w:cs="Arial"/>
          <w:sz w:val="21"/>
          <w:szCs w:val="21"/>
        </w:rPr>
        <w:t>4%</w:t>
      </w:r>
      <w:r w:rsidR="00DE1D64">
        <w:rPr>
          <w:rFonts w:ascii="Cambria" w:hAnsi="Cambria" w:cs="Arial"/>
          <w:sz w:val="21"/>
          <w:szCs w:val="21"/>
        </w:rPr>
        <w:t xml:space="preserve"> dienen te hebben.</w:t>
      </w:r>
      <w:r w:rsidRPr="005F1269" w:rsidR="005F1269">
        <w:rPr>
          <w:rFonts w:ascii="Cambria" w:hAnsi="Cambria" w:cs="Arial"/>
          <w:sz w:val="21"/>
          <w:szCs w:val="21"/>
        </w:rPr>
        <w:t xml:space="preserve"> </w:t>
      </w:r>
    </w:p>
    <w:p w:rsidR="006278E3" w:rsidP="006278E3" w:rsidRDefault="006278E3">
      <w:pPr>
        <w:spacing w:line="360" w:lineRule="auto"/>
        <w:rPr>
          <w:rFonts w:ascii="Cambria" w:hAnsi="Cambria" w:cs="Arial"/>
          <w:sz w:val="21"/>
          <w:szCs w:val="21"/>
        </w:rPr>
      </w:pPr>
    </w:p>
    <w:p w:rsidR="00A24F0C" w:rsidP="006278E3" w:rsidRDefault="00BD13D4">
      <w:pPr>
        <w:spacing w:line="360" w:lineRule="auto"/>
        <w:rPr>
          <w:rFonts w:ascii="Cambria" w:hAnsi="Cambria" w:cs="Arial"/>
          <w:sz w:val="21"/>
          <w:szCs w:val="21"/>
        </w:rPr>
      </w:pPr>
      <w:r w:rsidRPr="006278E3">
        <w:rPr>
          <w:rFonts w:ascii="Cambria" w:hAnsi="Cambria" w:cs="Arial"/>
          <w:sz w:val="21"/>
          <w:szCs w:val="21"/>
        </w:rPr>
        <w:t xml:space="preserve">Het IMF </w:t>
      </w:r>
      <w:r w:rsidR="009652DF">
        <w:rPr>
          <w:rFonts w:ascii="Cambria" w:hAnsi="Cambria" w:cs="Arial"/>
          <w:sz w:val="21"/>
          <w:szCs w:val="21"/>
        </w:rPr>
        <w:t xml:space="preserve">beveelt </w:t>
      </w:r>
      <w:r w:rsidR="00CE20A9">
        <w:rPr>
          <w:rFonts w:ascii="Cambria" w:hAnsi="Cambria" w:cs="Arial"/>
          <w:sz w:val="21"/>
          <w:szCs w:val="21"/>
        </w:rPr>
        <w:t xml:space="preserve">daarnaast </w:t>
      </w:r>
      <w:r w:rsidR="009652DF">
        <w:rPr>
          <w:rFonts w:ascii="Cambria" w:hAnsi="Cambria" w:cs="Arial"/>
          <w:sz w:val="21"/>
          <w:szCs w:val="21"/>
        </w:rPr>
        <w:t>een aantal maatregelen aan</w:t>
      </w:r>
      <w:r w:rsidRPr="006278E3">
        <w:rPr>
          <w:rFonts w:ascii="Cambria" w:hAnsi="Cambria" w:cs="Arial"/>
          <w:sz w:val="21"/>
          <w:szCs w:val="21"/>
        </w:rPr>
        <w:t xml:space="preserve"> om de risico’s die gepaard gaan met </w:t>
      </w:r>
      <w:r w:rsidRPr="006278E3" w:rsidR="00D5663F">
        <w:rPr>
          <w:rFonts w:ascii="Cambria" w:hAnsi="Cambria" w:cs="Arial"/>
          <w:sz w:val="21"/>
          <w:szCs w:val="21"/>
        </w:rPr>
        <w:t>de zeer hoge Nederlandse hypotheekschuld</w:t>
      </w:r>
      <w:r w:rsidR="00A728A0">
        <w:rPr>
          <w:rFonts w:ascii="Cambria" w:hAnsi="Cambria" w:cs="Arial"/>
          <w:sz w:val="21"/>
          <w:szCs w:val="21"/>
        </w:rPr>
        <w:t>en</w:t>
      </w:r>
      <w:r w:rsidRPr="006278E3" w:rsidR="00D5663F">
        <w:rPr>
          <w:rFonts w:ascii="Cambria" w:hAnsi="Cambria" w:cs="Arial"/>
          <w:sz w:val="21"/>
          <w:szCs w:val="21"/>
        </w:rPr>
        <w:t xml:space="preserve"> </w:t>
      </w:r>
      <w:r w:rsidRPr="006278E3">
        <w:rPr>
          <w:rFonts w:ascii="Cambria" w:hAnsi="Cambria" w:cs="Arial"/>
          <w:sz w:val="21"/>
          <w:szCs w:val="21"/>
        </w:rPr>
        <w:t>te verminderen</w:t>
      </w:r>
      <w:r w:rsidR="009652DF">
        <w:rPr>
          <w:rFonts w:ascii="Cambria" w:hAnsi="Cambria" w:cs="Arial"/>
          <w:sz w:val="21"/>
          <w:szCs w:val="21"/>
        </w:rPr>
        <w:t>, zoals een versnelde en verdere</w:t>
      </w:r>
      <w:r w:rsidRPr="006278E3">
        <w:rPr>
          <w:rFonts w:ascii="Cambria" w:hAnsi="Cambria" w:cs="Arial"/>
          <w:sz w:val="21"/>
          <w:szCs w:val="21"/>
        </w:rPr>
        <w:t xml:space="preserve"> </w:t>
      </w:r>
      <w:r w:rsidR="009652DF">
        <w:rPr>
          <w:rFonts w:ascii="Cambria" w:hAnsi="Cambria" w:cs="Arial"/>
          <w:sz w:val="21"/>
          <w:szCs w:val="21"/>
        </w:rPr>
        <w:t xml:space="preserve">afbouw van </w:t>
      </w:r>
      <w:r w:rsidRPr="006278E3">
        <w:rPr>
          <w:rFonts w:ascii="Cambria" w:hAnsi="Cambria" w:cs="Arial"/>
          <w:sz w:val="21"/>
          <w:szCs w:val="21"/>
        </w:rPr>
        <w:t xml:space="preserve">de hypotheekrenteaftrek en </w:t>
      </w:r>
      <w:r w:rsidR="009652DF">
        <w:rPr>
          <w:rFonts w:ascii="Cambria" w:hAnsi="Cambria" w:cs="Arial"/>
          <w:sz w:val="21"/>
          <w:szCs w:val="21"/>
        </w:rPr>
        <w:t xml:space="preserve">een geleidelijke verlaging van </w:t>
      </w:r>
      <w:r w:rsidRPr="006278E3">
        <w:rPr>
          <w:rFonts w:ascii="Cambria" w:hAnsi="Cambria" w:cs="Arial"/>
          <w:sz w:val="21"/>
          <w:szCs w:val="21"/>
        </w:rPr>
        <w:t xml:space="preserve">de LTV-limiet voor hypotheken tot 90%. </w:t>
      </w:r>
      <w:r w:rsidRPr="006278E3" w:rsidR="00D5663F">
        <w:rPr>
          <w:rFonts w:ascii="Cambria" w:hAnsi="Cambria" w:cs="Arial"/>
          <w:sz w:val="21"/>
          <w:szCs w:val="21"/>
        </w:rPr>
        <w:t>H</w:t>
      </w:r>
      <w:r w:rsidRPr="006278E3">
        <w:rPr>
          <w:rFonts w:ascii="Cambria" w:hAnsi="Cambria" w:cs="Arial"/>
          <w:sz w:val="21"/>
          <w:szCs w:val="21"/>
        </w:rPr>
        <w:t xml:space="preserve">et advies </w:t>
      </w:r>
      <w:r w:rsidRPr="006278E3" w:rsidR="00D5663F">
        <w:rPr>
          <w:rFonts w:ascii="Cambria" w:hAnsi="Cambria" w:cs="Arial"/>
          <w:sz w:val="21"/>
          <w:szCs w:val="21"/>
        </w:rPr>
        <w:t>met betrekking tot de LT</w:t>
      </w:r>
      <w:r w:rsidRPr="006278E3">
        <w:rPr>
          <w:rFonts w:ascii="Cambria" w:hAnsi="Cambria" w:cs="Arial"/>
          <w:sz w:val="21"/>
          <w:szCs w:val="21"/>
        </w:rPr>
        <w:t xml:space="preserve">V-limiet </w:t>
      </w:r>
      <w:r w:rsidR="009652DF">
        <w:rPr>
          <w:rFonts w:ascii="Cambria" w:hAnsi="Cambria" w:cs="Arial"/>
          <w:sz w:val="21"/>
          <w:szCs w:val="21"/>
        </w:rPr>
        <w:t>is in lijn</w:t>
      </w:r>
      <w:r w:rsidRPr="006278E3">
        <w:rPr>
          <w:rFonts w:ascii="Cambria" w:hAnsi="Cambria" w:cs="Arial"/>
          <w:sz w:val="21"/>
          <w:szCs w:val="21"/>
        </w:rPr>
        <w:t xml:space="preserve"> met de aanbeveling </w:t>
      </w:r>
      <w:r w:rsidR="009652DF">
        <w:rPr>
          <w:rFonts w:ascii="Cambria" w:hAnsi="Cambria" w:cs="Arial"/>
          <w:sz w:val="21"/>
          <w:szCs w:val="21"/>
        </w:rPr>
        <w:t>die</w:t>
      </w:r>
      <w:r w:rsidRPr="006278E3" w:rsidR="00A24F0C">
        <w:rPr>
          <w:rFonts w:ascii="Cambria" w:hAnsi="Cambria" w:cs="Arial"/>
          <w:sz w:val="21"/>
          <w:szCs w:val="21"/>
        </w:rPr>
        <w:t xml:space="preserve"> het comité </w:t>
      </w:r>
      <w:r w:rsidR="009652DF">
        <w:rPr>
          <w:rFonts w:ascii="Cambria" w:hAnsi="Cambria" w:cs="Arial"/>
          <w:sz w:val="21"/>
          <w:szCs w:val="21"/>
        </w:rPr>
        <w:t xml:space="preserve">hierover </w:t>
      </w:r>
      <w:r w:rsidRPr="006278E3" w:rsidR="00D5663F">
        <w:rPr>
          <w:rFonts w:ascii="Cambria" w:hAnsi="Cambria" w:cs="Arial"/>
          <w:sz w:val="21"/>
          <w:szCs w:val="21"/>
        </w:rPr>
        <w:t xml:space="preserve">in 2015 </w:t>
      </w:r>
      <w:r w:rsidR="009652DF">
        <w:rPr>
          <w:rFonts w:ascii="Cambria" w:hAnsi="Cambria" w:cs="Arial"/>
          <w:sz w:val="21"/>
          <w:szCs w:val="21"/>
        </w:rPr>
        <w:t xml:space="preserve">heeft gedaan </w:t>
      </w:r>
      <w:r w:rsidR="00762417">
        <w:rPr>
          <w:rFonts w:ascii="Cambria" w:hAnsi="Cambria" w:cs="Arial"/>
          <w:sz w:val="21"/>
          <w:szCs w:val="21"/>
        </w:rPr>
        <w:t xml:space="preserve">aan </w:t>
      </w:r>
      <w:r w:rsidRPr="006278E3" w:rsidR="00D5663F">
        <w:rPr>
          <w:rFonts w:ascii="Cambria" w:hAnsi="Cambria" w:cs="Arial"/>
          <w:sz w:val="21"/>
          <w:szCs w:val="21"/>
        </w:rPr>
        <w:t>toekomstige kabinetten.</w:t>
      </w:r>
      <w:r w:rsidRPr="006278E3" w:rsidR="00A24F0C">
        <w:rPr>
          <w:rFonts w:ascii="Cambria" w:hAnsi="Cambria" w:cs="Arial"/>
          <w:sz w:val="21"/>
          <w:szCs w:val="21"/>
        </w:rPr>
        <w:t xml:space="preserve"> </w:t>
      </w:r>
      <w:r w:rsidRPr="00975AFB" w:rsidR="006278E3">
        <w:rPr>
          <w:rFonts w:ascii="Cambria" w:hAnsi="Cambria" w:cs="Arial"/>
          <w:sz w:val="21"/>
          <w:szCs w:val="21"/>
        </w:rPr>
        <w:t xml:space="preserve">Het IMF wijst </w:t>
      </w:r>
      <w:r w:rsidRPr="00975AFB" w:rsidR="00A728A0">
        <w:rPr>
          <w:rFonts w:ascii="Cambria" w:hAnsi="Cambria" w:cs="Arial"/>
          <w:sz w:val="21"/>
          <w:szCs w:val="21"/>
        </w:rPr>
        <w:t>verder</w:t>
      </w:r>
      <w:r w:rsidRPr="00975AFB" w:rsidR="00A23F81">
        <w:rPr>
          <w:rFonts w:ascii="Cambria" w:hAnsi="Cambria" w:cs="Arial"/>
          <w:sz w:val="21"/>
          <w:szCs w:val="21"/>
        </w:rPr>
        <w:t xml:space="preserve"> </w:t>
      </w:r>
      <w:r w:rsidRPr="00975AFB" w:rsidR="006278E3">
        <w:rPr>
          <w:rFonts w:ascii="Cambria" w:hAnsi="Cambria" w:cs="Arial"/>
          <w:sz w:val="21"/>
          <w:szCs w:val="21"/>
        </w:rPr>
        <w:t>op de risico’s van het grote aantal aflossingsvrije hypotheken</w:t>
      </w:r>
      <w:r w:rsidRPr="00975AFB" w:rsidR="00762417">
        <w:rPr>
          <w:rFonts w:ascii="Cambria" w:hAnsi="Cambria" w:cs="Arial"/>
          <w:sz w:val="21"/>
          <w:szCs w:val="21"/>
        </w:rPr>
        <w:t xml:space="preserve"> in Nederland</w:t>
      </w:r>
      <w:r w:rsidRPr="00975AFB" w:rsidR="00975AFB">
        <w:rPr>
          <w:rFonts w:ascii="Cambria" w:hAnsi="Cambria" w:cs="Arial"/>
          <w:sz w:val="21"/>
          <w:szCs w:val="21"/>
        </w:rPr>
        <w:t>, die mogelijk tot problemen leiden wanneer huishoudens op de einddatum de lening niet kunnen terugbetalen.</w:t>
      </w:r>
      <w:r w:rsidR="006278E3">
        <w:rPr>
          <w:rFonts w:ascii="Cambria" w:hAnsi="Cambria" w:cs="Arial"/>
          <w:sz w:val="21"/>
          <w:szCs w:val="21"/>
        </w:rPr>
        <w:t xml:space="preserve"> H</w:t>
      </w:r>
      <w:r w:rsidRPr="00A24F0C" w:rsidR="00A24F0C">
        <w:rPr>
          <w:rFonts w:ascii="Cambria" w:hAnsi="Cambria" w:cs="Arial"/>
          <w:sz w:val="21"/>
          <w:szCs w:val="21"/>
        </w:rPr>
        <w:t xml:space="preserve">et comité </w:t>
      </w:r>
      <w:r w:rsidR="006278E3">
        <w:rPr>
          <w:rFonts w:ascii="Cambria" w:hAnsi="Cambria" w:cs="Arial"/>
          <w:sz w:val="21"/>
          <w:szCs w:val="21"/>
        </w:rPr>
        <w:t xml:space="preserve">heeft </w:t>
      </w:r>
      <w:r w:rsidRPr="00A24F0C" w:rsidR="00A24F0C">
        <w:rPr>
          <w:rFonts w:ascii="Cambria" w:hAnsi="Cambria" w:cs="Arial"/>
          <w:sz w:val="21"/>
          <w:szCs w:val="21"/>
        </w:rPr>
        <w:t xml:space="preserve">gesproken over de </w:t>
      </w:r>
      <w:r w:rsidR="006278E3">
        <w:rPr>
          <w:rFonts w:ascii="Cambria" w:hAnsi="Cambria" w:cs="Arial"/>
          <w:sz w:val="21"/>
          <w:szCs w:val="21"/>
        </w:rPr>
        <w:t xml:space="preserve">maatregelen die vanuit het toezicht zijn genomen, en de </w:t>
      </w:r>
      <w:r w:rsidRPr="00A24F0C" w:rsidR="00A24F0C">
        <w:rPr>
          <w:rFonts w:ascii="Cambria" w:hAnsi="Cambria" w:cs="Arial"/>
          <w:sz w:val="21"/>
          <w:szCs w:val="21"/>
        </w:rPr>
        <w:t xml:space="preserve">initiatieven </w:t>
      </w:r>
      <w:r w:rsidR="006278E3">
        <w:rPr>
          <w:rFonts w:ascii="Cambria" w:hAnsi="Cambria" w:cs="Arial"/>
          <w:sz w:val="21"/>
          <w:szCs w:val="21"/>
        </w:rPr>
        <w:t>die op dit moment in overleg met de sector worden genomen om kwetsbare huishoudens een passende oplossing te bieden</w:t>
      </w:r>
      <w:r w:rsidR="00205062">
        <w:rPr>
          <w:rFonts w:ascii="Cambria" w:hAnsi="Cambria" w:cs="Arial"/>
          <w:sz w:val="21"/>
          <w:szCs w:val="21"/>
        </w:rPr>
        <w:t xml:space="preserve"> voor </w:t>
      </w:r>
      <w:r w:rsidRPr="00A24F0C" w:rsidR="00205062">
        <w:rPr>
          <w:rFonts w:ascii="Cambria" w:hAnsi="Cambria" w:cs="Arial"/>
          <w:sz w:val="21"/>
          <w:szCs w:val="21"/>
        </w:rPr>
        <w:t xml:space="preserve">de toekomstige aflossing van </w:t>
      </w:r>
      <w:r w:rsidR="00205062">
        <w:rPr>
          <w:rFonts w:ascii="Cambria" w:hAnsi="Cambria" w:cs="Arial"/>
          <w:sz w:val="21"/>
          <w:szCs w:val="21"/>
        </w:rPr>
        <w:t>deze</w:t>
      </w:r>
      <w:r w:rsidRPr="00A24F0C" w:rsidR="00205062">
        <w:rPr>
          <w:rFonts w:ascii="Cambria" w:hAnsi="Cambria" w:cs="Arial"/>
          <w:sz w:val="21"/>
          <w:szCs w:val="21"/>
        </w:rPr>
        <w:t xml:space="preserve"> hypotheken</w:t>
      </w:r>
      <w:r w:rsidRPr="00A24F0C" w:rsidR="00A24F0C">
        <w:rPr>
          <w:rFonts w:ascii="Cambria" w:hAnsi="Cambria" w:cs="Arial"/>
          <w:sz w:val="21"/>
          <w:szCs w:val="21"/>
        </w:rPr>
        <w:t xml:space="preserve">. </w:t>
      </w:r>
      <w:r w:rsidR="00A23F81">
        <w:rPr>
          <w:rFonts w:ascii="Cambria" w:hAnsi="Cambria" w:cs="Arial"/>
          <w:sz w:val="21"/>
          <w:szCs w:val="21"/>
        </w:rPr>
        <w:t>H</w:t>
      </w:r>
      <w:r w:rsidRPr="00A24F0C" w:rsidR="00A24F0C">
        <w:rPr>
          <w:rFonts w:ascii="Cambria" w:hAnsi="Cambria" w:cs="Arial"/>
          <w:sz w:val="21"/>
          <w:szCs w:val="21"/>
        </w:rPr>
        <w:t xml:space="preserve">et comité </w:t>
      </w:r>
      <w:r w:rsidR="00A23F81">
        <w:rPr>
          <w:rFonts w:ascii="Cambria" w:hAnsi="Cambria" w:cs="Arial"/>
          <w:sz w:val="21"/>
          <w:szCs w:val="21"/>
        </w:rPr>
        <w:t xml:space="preserve">acht </w:t>
      </w:r>
      <w:r w:rsidRPr="00A24F0C" w:rsidR="00A24F0C">
        <w:rPr>
          <w:rFonts w:ascii="Cambria" w:hAnsi="Cambria" w:cs="Arial"/>
          <w:sz w:val="21"/>
          <w:szCs w:val="21"/>
        </w:rPr>
        <w:t>een sectorbrede aanpak wenselijk</w:t>
      </w:r>
      <w:r w:rsidR="00A23F81">
        <w:rPr>
          <w:rFonts w:ascii="Cambria" w:hAnsi="Cambria" w:cs="Arial"/>
          <w:sz w:val="21"/>
          <w:szCs w:val="21"/>
        </w:rPr>
        <w:t>, mede</w:t>
      </w:r>
      <w:r w:rsidRPr="00A24F0C" w:rsidR="00A24F0C">
        <w:rPr>
          <w:rFonts w:ascii="Cambria" w:hAnsi="Cambria" w:cs="Arial"/>
          <w:sz w:val="21"/>
          <w:szCs w:val="21"/>
        </w:rPr>
        <w:t xml:space="preserve"> gelet op </w:t>
      </w:r>
      <w:r w:rsidR="00A728A0">
        <w:rPr>
          <w:rFonts w:ascii="Cambria" w:hAnsi="Cambria" w:cs="Arial"/>
          <w:sz w:val="21"/>
          <w:szCs w:val="21"/>
        </w:rPr>
        <w:t>de omvang van het deel van de hypotheekschuld waarop niet regulier wordt afgelost</w:t>
      </w:r>
      <w:r w:rsidRPr="00A24F0C" w:rsidR="00A24F0C">
        <w:rPr>
          <w:rFonts w:ascii="Cambria" w:hAnsi="Cambria" w:cs="Arial"/>
          <w:sz w:val="21"/>
          <w:szCs w:val="21"/>
        </w:rPr>
        <w:t>. Het comité zal hier in haar eerstvolgende bijeenkomst verder</w:t>
      </w:r>
      <w:r w:rsidR="00A24F0C">
        <w:rPr>
          <w:rFonts w:ascii="Cambria" w:hAnsi="Cambria" w:cs="Arial"/>
          <w:sz w:val="21"/>
          <w:szCs w:val="21"/>
        </w:rPr>
        <w:t xml:space="preserve"> over spreken.</w:t>
      </w:r>
    </w:p>
    <w:p w:rsidR="00A23F81" w:rsidP="00A23F81" w:rsidRDefault="00A23F81">
      <w:pPr>
        <w:spacing w:line="360" w:lineRule="auto"/>
        <w:rPr>
          <w:rFonts w:ascii="Cambria" w:hAnsi="Cambria" w:cs="Arial"/>
          <w:sz w:val="21"/>
          <w:szCs w:val="21"/>
        </w:rPr>
      </w:pPr>
    </w:p>
    <w:p w:rsidR="00A24F0C" w:rsidP="00A23F81" w:rsidRDefault="00A24F0C">
      <w:pPr>
        <w:spacing w:line="360" w:lineRule="auto"/>
        <w:rPr>
          <w:rFonts w:ascii="Cambria" w:hAnsi="Cambria" w:cs="Arial"/>
          <w:sz w:val="21"/>
          <w:szCs w:val="21"/>
        </w:rPr>
      </w:pPr>
      <w:r w:rsidRPr="00A23F81">
        <w:rPr>
          <w:rFonts w:ascii="Cambria" w:hAnsi="Cambria" w:cs="Arial"/>
          <w:sz w:val="21"/>
          <w:szCs w:val="21"/>
        </w:rPr>
        <w:lastRenderedPageBreak/>
        <w:t xml:space="preserve">Het </w:t>
      </w:r>
      <w:r w:rsidRPr="007F7E04">
        <w:rPr>
          <w:rFonts w:ascii="Cambria" w:hAnsi="Cambria" w:cs="Arial"/>
          <w:sz w:val="21"/>
          <w:szCs w:val="21"/>
        </w:rPr>
        <w:t xml:space="preserve">IMF </w:t>
      </w:r>
      <w:r w:rsidRPr="007F7E04" w:rsidR="007F7E04">
        <w:rPr>
          <w:rFonts w:ascii="Cambria" w:hAnsi="Cambria" w:cs="Arial"/>
          <w:sz w:val="21"/>
          <w:szCs w:val="21"/>
        </w:rPr>
        <w:t>adviseert ook om de operationele onafhankelijkheid van de toezichtautoriteiten te versterken en</w:t>
      </w:r>
      <w:r w:rsidR="007F7E04">
        <w:rPr>
          <w:rFonts w:ascii="Cambria" w:hAnsi="Cambria" w:cs="Arial"/>
          <w:sz w:val="21"/>
          <w:szCs w:val="21"/>
        </w:rPr>
        <w:t xml:space="preserve"> </w:t>
      </w:r>
      <w:r w:rsidRPr="00A23F81">
        <w:rPr>
          <w:rFonts w:ascii="Cambria" w:hAnsi="Cambria" w:cs="Arial"/>
          <w:sz w:val="21"/>
          <w:szCs w:val="21"/>
        </w:rPr>
        <w:t xml:space="preserve">doet enkele aanbevelingen ten aanzien van de vormgeving van het FSC zelf. </w:t>
      </w:r>
      <w:r w:rsidR="00F54A93">
        <w:rPr>
          <w:rFonts w:ascii="Cambria" w:hAnsi="Cambria"/>
          <w:sz w:val="21"/>
          <w:szCs w:val="21"/>
        </w:rPr>
        <w:t xml:space="preserve">Het comité </w:t>
      </w:r>
      <w:r w:rsidRPr="00A23F81" w:rsidR="00F54A93">
        <w:rPr>
          <w:rFonts w:ascii="Cambria" w:hAnsi="Cambria" w:cs="Arial"/>
          <w:sz w:val="21"/>
          <w:szCs w:val="21"/>
        </w:rPr>
        <w:t>deelt het standpunt van het IMF</w:t>
      </w:r>
      <w:r w:rsidR="00F54A93">
        <w:rPr>
          <w:rFonts w:ascii="Cambria" w:hAnsi="Cambria"/>
          <w:sz w:val="21"/>
          <w:szCs w:val="21"/>
        </w:rPr>
        <w:t xml:space="preserve"> dat wettelijke verankering de positie van het comité kan versterken.</w:t>
      </w:r>
      <w:r w:rsidRPr="00A23F81" w:rsidR="00F54A93">
        <w:rPr>
          <w:rFonts w:ascii="Cambria" w:hAnsi="Cambria" w:cs="Arial"/>
          <w:sz w:val="21"/>
          <w:szCs w:val="21"/>
        </w:rPr>
        <w:t xml:space="preserve"> </w:t>
      </w:r>
      <w:r w:rsidRPr="00A23F81" w:rsidR="00212C57">
        <w:rPr>
          <w:rFonts w:ascii="Cambria" w:hAnsi="Cambria" w:cs="Arial"/>
          <w:sz w:val="21"/>
          <w:szCs w:val="21"/>
        </w:rPr>
        <w:t>De precieze vorm van wettelijke verankering zal nader worden uitgewerkt.</w:t>
      </w:r>
      <w:r w:rsidR="00A23F81">
        <w:rPr>
          <w:rFonts w:ascii="Cambria" w:hAnsi="Cambria" w:cs="Arial"/>
          <w:sz w:val="21"/>
          <w:szCs w:val="21"/>
        </w:rPr>
        <w:t xml:space="preserve"> Daarbij zal ook worden bezien </w:t>
      </w:r>
      <w:r w:rsidR="00F54A93">
        <w:rPr>
          <w:rFonts w:ascii="Cambria" w:hAnsi="Cambria" w:cs="Arial"/>
          <w:sz w:val="21"/>
          <w:szCs w:val="21"/>
        </w:rPr>
        <w:t>of een ‘pas toe of leg uit’ regel een passende manier is om</w:t>
      </w:r>
      <w:r w:rsidR="00A23F81">
        <w:rPr>
          <w:rFonts w:ascii="Cambria" w:hAnsi="Cambria" w:cs="Arial"/>
          <w:sz w:val="21"/>
          <w:szCs w:val="21"/>
        </w:rPr>
        <w:t xml:space="preserve"> de aanbevelingen van het comité </w:t>
      </w:r>
      <w:r w:rsidR="00F54A93">
        <w:rPr>
          <w:rFonts w:ascii="Cambria" w:hAnsi="Cambria" w:cs="Arial"/>
          <w:sz w:val="21"/>
          <w:szCs w:val="21"/>
        </w:rPr>
        <w:t>aan kracht te doen winnen</w:t>
      </w:r>
      <w:r w:rsidR="00A23F81">
        <w:rPr>
          <w:rFonts w:ascii="Cambria" w:hAnsi="Cambria" w:cs="Arial"/>
          <w:sz w:val="21"/>
          <w:szCs w:val="21"/>
        </w:rPr>
        <w:t>.</w:t>
      </w:r>
    </w:p>
    <w:p w:rsidRPr="00BD13D4" w:rsidR="001411BD" w:rsidP="00BD13D4" w:rsidRDefault="00BD13D4">
      <w:pPr>
        <w:spacing w:line="360" w:lineRule="auto"/>
        <w:rPr>
          <w:rFonts w:ascii="Cambria" w:hAnsi="Cambria" w:cs="Arial"/>
          <w:sz w:val="21"/>
          <w:szCs w:val="21"/>
        </w:rPr>
      </w:pPr>
      <w:r w:rsidRPr="00BD13D4">
        <w:rPr>
          <w:rFonts w:ascii="Cambria" w:hAnsi="Cambria" w:cs="Arial"/>
          <w:sz w:val="21"/>
          <w:szCs w:val="21"/>
        </w:rPr>
        <w:t xml:space="preserve">  </w:t>
      </w:r>
    </w:p>
    <w:p w:rsidRPr="00C3025D" w:rsidR="00C3025D" w:rsidP="000119CA" w:rsidRDefault="00C3025D">
      <w:pPr>
        <w:spacing w:line="360" w:lineRule="auto"/>
        <w:rPr>
          <w:rFonts w:ascii="Cambria" w:hAnsi="Cambria" w:cs="Arial"/>
          <w:b/>
          <w:sz w:val="21"/>
          <w:szCs w:val="21"/>
        </w:rPr>
      </w:pPr>
      <w:r>
        <w:rPr>
          <w:rFonts w:ascii="Cambria" w:hAnsi="Cambria" w:cs="Arial"/>
          <w:b/>
          <w:sz w:val="21"/>
          <w:szCs w:val="21"/>
        </w:rPr>
        <w:t>Fiscale behandeling van eige</w:t>
      </w:r>
      <w:r w:rsidRPr="00C3025D">
        <w:rPr>
          <w:rFonts w:ascii="Cambria" w:hAnsi="Cambria" w:cs="Arial"/>
          <w:b/>
          <w:sz w:val="21"/>
          <w:szCs w:val="21"/>
        </w:rPr>
        <w:t>n en vreemd vermogen</w:t>
      </w:r>
    </w:p>
    <w:p w:rsidRPr="00E4580D" w:rsidR="0058567E" w:rsidP="00DE1D64" w:rsidRDefault="002453B3">
      <w:pPr>
        <w:spacing w:line="360" w:lineRule="auto"/>
        <w:rPr>
          <w:rFonts w:ascii="Cambria" w:hAnsi="Cambria" w:cs="Arial"/>
          <w:sz w:val="21"/>
          <w:szCs w:val="21"/>
        </w:rPr>
      </w:pPr>
      <w:r w:rsidRPr="00DE1D64">
        <w:rPr>
          <w:rFonts w:ascii="Cambria" w:hAnsi="Cambria" w:cs="Arial"/>
          <w:sz w:val="21"/>
          <w:szCs w:val="21"/>
        </w:rPr>
        <w:t>Het comité heeft gesproken over de mogelijke financiële stabiliteitsrisico’s als gevolg van de ongelijke fiscale behandeling van eigen en vreemd vermogen</w:t>
      </w:r>
      <w:r w:rsidR="00DE1D64">
        <w:rPr>
          <w:rFonts w:ascii="Cambria" w:hAnsi="Cambria" w:cs="Arial"/>
          <w:sz w:val="21"/>
          <w:szCs w:val="21"/>
        </w:rPr>
        <w:t>, als vervolg op een eerdere bespreking hierover in november 2015</w:t>
      </w:r>
      <w:r w:rsidRPr="00DE1D64">
        <w:rPr>
          <w:rFonts w:ascii="Cambria" w:hAnsi="Cambria" w:cs="Arial"/>
          <w:sz w:val="21"/>
          <w:szCs w:val="21"/>
        </w:rPr>
        <w:t>. De renteaftrek in de Vennootschapsbelasting (</w:t>
      </w:r>
      <w:proofErr w:type="spellStart"/>
      <w:r w:rsidRPr="00DE1D64">
        <w:rPr>
          <w:rFonts w:ascii="Cambria" w:hAnsi="Cambria" w:cs="Arial"/>
          <w:sz w:val="21"/>
          <w:szCs w:val="21"/>
        </w:rPr>
        <w:t>Vpb</w:t>
      </w:r>
      <w:proofErr w:type="spellEnd"/>
      <w:r w:rsidRPr="00DE1D64">
        <w:rPr>
          <w:rFonts w:ascii="Cambria" w:hAnsi="Cambria" w:cs="Arial"/>
          <w:sz w:val="21"/>
          <w:szCs w:val="21"/>
        </w:rPr>
        <w:t>) geeft bedrijven, en dus ook banken, een prikkel om zich met schuld te financieren in</w:t>
      </w:r>
      <w:r w:rsidR="00DE1D64">
        <w:rPr>
          <w:rFonts w:ascii="Cambria" w:hAnsi="Cambria" w:cs="Arial"/>
          <w:sz w:val="21"/>
          <w:szCs w:val="21"/>
        </w:rPr>
        <w:t xml:space="preserve"> plaats van met eigen vermogen. Vanuit het oogpunt van financiële stabiliteit is vooral van belang dat </w:t>
      </w:r>
      <w:r w:rsidRPr="00E4580D">
        <w:rPr>
          <w:rFonts w:ascii="Cambria" w:hAnsi="Cambria" w:cs="Arial"/>
          <w:sz w:val="21"/>
          <w:szCs w:val="21"/>
        </w:rPr>
        <w:t>de</w:t>
      </w:r>
      <w:r w:rsidR="00DE1D64">
        <w:rPr>
          <w:rFonts w:ascii="Cambria" w:hAnsi="Cambria" w:cs="Arial"/>
          <w:sz w:val="21"/>
          <w:szCs w:val="21"/>
        </w:rPr>
        <w:t>ze</w:t>
      </w:r>
      <w:r w:rsidRPr="00E4580D" w:rsidR="001F263E">
        <w:rPr>
          <w:rFonts w:ascii="Cambria" w:hAnsi="Cambria" w:cs="Arial"/>
          <w:sz w:val="21"/>
          <w:szCs w:val="21"/>
        </w:rPr>
        <w:t xml:space="preserve"> </w:t>
      </w:r>
      <w:r w:rsidR="00DE1D64">
        <w:rPr>
          <w:rFonts w:ascii="Cambria" w:hAnsi="Cambria" w:cs="Arial"/>
          <w:sz w:val="21"/>
          <w:szCs w:val="21"/>
        </w:rPr>
        <w:t xml:space="preserve">fiscale </w:t>
      </w:r>
      <w:r w:rsidRPr="00E4580D" w:rsidR="001F263E">
        <w:rPr>
          <w:rFonts w:ascii="Cambria" w:hAnsi="Cambria" w:cs="Arial"/>
          <w:sz w:val="21"/>
          <w:szCs w:val="21"/>
        </w:rPr>
        <w:t xml:space="preserve">prikkel op gespannen voet </w:t>
      </w:r>
      <w:r w:rsidR="00DE1D64">
        <w:rPr>
          <w:rFonts w:ascii="Cambria" w:hAnsi="Cambria" w:cs="Arial"/>
          <w:sz w:val="21"/>
          <w:szCs w:val="21"/>
        </w:rPr>
        <w:t xml:space="preserve">staat </w:t>
      </w:r>
      <w:r w:rsidRPr="00E4580D" w:rsidR="001F263E">
        <w:rPr>
          <w:rFonts w:ascii="Cambria" w:hAnsi="Cambria" w:cs="Arial"/>
          <w:sz w:val="21"/>
          <w:szCs w:val="21"/>
        </w:rPr>
        <w:t xml:space="preserve">met </w:t>
      </w:r>
      <w:r w:rsidR="00DE1D64">
        <w:rPr>
          <w:rFonts w:ascii="Cambria" w:hAnsi="Cambria" w:cs="Arial"/>
          <w:sz w:val="21"/>
          <w:szCs w:val="21"/>
        </w:rPr>
        <w:t xml:space="preserve">de doelstellingen van </w:t>
      </w:r>
      <w:r w:rsidRPr="00E4580D" w:rsidR="001F263E">
        <w:rPr>
          <w:rFonts w:ascii="Cambria" w:hAnsi="Cambria" w:cs="Arial"/>
          <w:sz w:val="21"/>
          <w:szCs w:val="21"/>
        </w:rPr>
        <w:t>het prudentiële</w:t>
      </w:r>
      <w:r w:rsidRPr="00E4580D">
        <w:rPr>
          <w:rFonts w:ascii="Cambria" w:hAnsi="Cambria" w:cs="Arial"/>
          <w:sz w:val="21"/>
          <w:szCs w:val="21"/>
        </w:rPr>
        <w:t xml:space="preserve"> toezicht</w:t>
      </w:r>
      <w:r w:rsidRPr="00E4580D" w:rsidR="001F263E">
        <w:rPr>
          <w:rFonts w:ascii="Cambria" w:hAnsi="Cambria" w:cs="Arial"/>
          <w:sz w:val="21"/>
          <w:szCs w:val="21"/>
        </w:rPr>
        <w:t>, dat juist eisen stelt aan de minimale hoeveelheid eigen vermogen als percentage van de (</w:t>
      </w:r>
      <w:proofErr w:type="spellStart"/>
      <w:r w:rsidRPr="00E4580D" w:rsidR="001F263E">
        <w:rPr>
          <w:rFonts w:ascii="Cambria" w:hAnsi="Cambria" w:cs="Arial"/>
          <w:sz w:val="21"/>
          <w:szCs w:val="21"/>
        </w:rPr>
        <w:t>risicogewogen</w:t>
      </w:r>
      <w:proofErr w:type="spellEnd"/>
      <w:r w:rsidRPr="00E4580D" w:rsidR="001F263E">
        <w:rPr>
          <w:rFonts w:ascii="Cambria" w:hAnsi="Cambria" w:cs="Arial"/>
          <w:sz w:val="21"/>
          <w:szCs w:val="21"/>
        </w:rPr>
        <w:t>) activa</w:t>
      </w:r>
      <w:r w:rsidRPr="00E4580D">
        <w:rPr>
          <w:rFonts w:ascii="Cambria" w:hAnsi="Cambria" w:cs="Arial"/>
          <w:sz w:val="21"/>
          <w:szCs w:val="21"/>
        </w:rPr>
        <w:t xml:space="preserve">. </w:t>
      </w:r>
      <w:r w:rsidR="00DE1D64">
        <w:rPr>
          <w:rFonts w:ascii="Cambria" w:hAnsi="Cambria" w:cs="Arial"/>
          <w:sz w:val="21"/>
          <w:szCs w:val="21"/>
        </w:rPr>
        <w:t>Het comité acht daarom een meer gelijke fiscale behandeling van eigen en vreemd vermogen</w:t>
      </w:r>
      <w:r w:rsidRPr="00E4580D" w:rsidR="001F263E">
        <w:rPr>
          <w:rFonts w:ascii="Cambria" w:hAnsi="Cambria" w:cs="Arial"/>
          <w:sz w:val="21"/>
          <w:szCs w:val="21"/>
        </w:rPr>
        <w:t xml:space="preserve"> </w:t>
      </w:r>
      <w:r w:rsidR="00DE1D64">
        <w:rPr>
          <w:rFonts w:ascii="Cambria" w:hAnsi="Cambria" w:cs="Arial"/>
          <w:sz w:val="21"/>
          <w:szCs w:val="21"/>
        </w:rPr>
        <w:t>wenselijk</w:t>
      </w:r>
      <w:r w:rsidRPr="00E4580D" w:rsidR="0058567E">
        <w:rPr>
          <w:rFonts w:ascii="Cambria" w:hAnsi="Cambria" w:cs="Arial"/>
          <w:sz w:val="21"/>
          <w:szCs w:val="21"/>
        </w:rPr>
        <w:t>.</w:t>
      </w:r>
    </w:p>
    <w:p w:rsidR="00DE1D64" w:rsidP="00DE1D64" w:rsidRDefault="00DE1D64">
      <w:pPr>
        <w:spacing w:line="360" w:lineRule="auto"/>
        <w:rPr>
          <w:rFonts w:ascii="Cambria" w:hAnsi="Cambria" w:cs="Arial"/>
          <w:sz w:val="21"/>
          <w:szCs w:val="21"/>
        </w:rPr>
      </w:pPr>
    </w:p>
    <w:p w:rsidRPr="00305FE4" w:rsidR="00717A09" w:rsidP="00305FE4" w:rsidRDefault="0058567E">
      <w:pPr>
        <w:spacing w:line="360" w:lineRule="auto"/>
        <w:rPr>
          <w:rFonts w:ascii="Cambria" w:hAnsi="Cambria" w:cs="Arial"/>
          <w:sz w:val="21"/>
          <w:szCs w:val="21"/>
        </w:rPr>
      </w:pPr>
      <w:r w:rsidRPr="00DE1D64">
        <w:rPr>
          <w:rFonts w:ascii="Cambria" w:hAnsi="Cambria" w:cs="Arial"/>
          <w:sz w:val="21"/>
          <w:szCs w:val="21"/>
        </w:rPr>
        <w:t xml:space="preserve">De fiscale behandeling van </w:t>
      </w:r>
      <w:r w:rsidR="00DE1D64">
        <w:rPr>
          <w:rFonts w:ascii="Cambria" w:hAnsi="Cambria" w:cs="Arial"/>
          <w:sz w:val="21"/>
          <w:szCs w:val="21"/>
        </w:rPr>
        <w:t>eigen en vreemd</w:t>
      </w:r>
      <w:r w:rsidRPr="00DE1D64">
        <w:rPr>
          <w:rFonts w:ascii="Cambria" w:hAnsi="Cambria" w:cs="Arial"/>
          <w:sz w:val="21"/>
          <w:szCs w:val="21"/>
        </w:rPr>
        <w:t xml:space="preserve"> vermogen kan op </w:t>
      </w:r>
      <w:r w:rsidR="00A8140A">
        <w:rPr>
          <w:rFonts w:ascii="Cambria" w:hAnsi="Cambria" w:cs="Arial"/>
          <w:sz w:val="21"/>
          <w:szCs w:val="21"/>
        </w:rPr>
        <w:t>verschillende</w:t>
      </w:r>
      <w:r w:rsidRPr="00DE1D64">
        <w:rPr>
          <w:rFonts w:ascii="Cambria" w:hAnsi="Cambria" w:cs="Arial"/>
          <w:sz w:val="21"/>
          <w:szCs w:val="21"/>
        </w:rPr>
        <w:t xml:space="preserve"> manieren meer gelijk worden getrokken. </w:t>
      </w:r>
      <w:r w:rsidR="00A8140A">
        <w:rPr>
          <w:rFonts w:ascii="Cambria" w:hAnsi="Cambria" w:cs="Arial"/>
          <w:sz w:val="21"/>
          <w:szCs w:val="21"/>
        </w:rPr>
        <w:t xml:space="preserve">Een eerste mogelijkheid is om het voordeel van de renteaftrek te verminderen, bijvoorbeeld door </w:t>
      </w:r>
      <w:r w:rsidRPr="00DE1D64" w:rsidR="00E718DA">
        <w:rPr>
          <w:rFonts w:ascii="Cambria" w:hAnsi="Cambria" w:cs="Arial"/>
          <w:sz w:val="21"/>
          <w:szCs w:val="21"/>
        </w:rPr>
        <w:t xml:space="preserve">de renteaftrek te beperken of door het </w:t>
      </w:r>
      <w:proofErr w:type="spellStart"/>
      <w:r w:rsidRPr="00DE1D64" w:rsidR="00E718DA">
        <w:rPr>
          <w:rFonts w:ascii="Cambria" w:hAnsi="Cambria" w:cs="Arial"/>
          <w:sz w:val="21"/>
          <w:szCs w:val="21"/>
        </w:rPr>
        <w:t>Vpb-tarief</w:t>
      </w:r>
      <w:proofErr w:type="spellEnd"/>
      <w:r w:rsidR="00A8140A">
        <w:rPr>
          <w:rFonts w:ascii="Cambria" w:hAnsi="Cambria" w:cs="Arial"/>
          <w:sz w:val="21"/>
          <w:szCs w:val="21"/>
        </w:rPr>
        <w:t xml:space="preserve"> te verlagen</w:t>
      </w:r>
      <w:r w:rsidRPr="00DE1D64" w:rsidR="00E718DA">
        <w:rPr>
          <w:rFonts w:ascii="Cambria" w:hAnsi="Cambria" w:cs="Arial"/>
          <w:sz w:val="21"/>
          <w:szCs w:val="21"/>
        </w:rPr>
        <w:t>.</w:t>
      </w:r>
      <w:r w:rsidRPr="00DE1D64" w:rsidR="00E4580D">
        <w:rPr>
          <w:rFonts w:ascii="Cambria" w:hAnsi="Cambria" w:cs="Arial"/>
          <w:sz w:val="21"/>
          <w:szCs w:val="21"/>
        </w:rPr>
        <w:t xml:space="preserve"> </w:t>
      </w:r>
      <w:r w:rsidR="00A8140A">
        <w:rPr>
          <w:rFonts w:ascii="Cambria" w:hAnsi="Cambria" w:cs="Arial"/>
          <w:sz w:val="21"/>
          <w:szCs w:val="21"/>
        </w:rPr>
        <w:t xml:space="preserve">Een alternatief is </w:t>
      </w:r>
      <w:r w:rsidR="00305FE4">
        <w:rPr>
          <w:rFonts w:ascii="Cambria" w:hAnsi="Cambria" w:cs="Arial"/>
          <w:sz w:val="21"/>
          <w:szCs w:val="21"/>
        </w:rPr>
        <w:t xml:space="preserve">om </w:t>
      </w:r>
      <w:r w:rsidR="00A8140A">
        <w:rPr>
          <w:rFonts w:ascii="Cambria" w:hAnsi="Cambria" w:cs="Arial"/>
          <w:sz w:val="21"/>
          <w:szCs w:val="21"/>
        </w:rPr>
        <w:t xml:space="preserve">naast </w:t>
      </w:r>
      <w:r w:rsidRPr="00DE1D64" w:rsidR="00E4580D">
        <w:rPr>
          <w:rFonts w:ascii="Cambria" w:hAnsi="Cambria" w:cs="Arial"/>
          <w:sz w:val="21"/>
          <w:szCs w:val="21"/>
        </w:rPr>
        <w:t>de renteaftr</w:t>
      </w:r>
      <w:r w:rsidR="00A8140A">
        <w:rPr>
          <w:rFonts w:ascii="Cambria" w:hAnsi="Cambria" w:cs="Arial"/>
          <w:sz w:val="21"/>
          <w:szCs w:val="21"/>
        </w:rPr>
        <w:t>ek</w:t>
      </w:r>
      <w:r w:rsidRPr="00DE1D64" w:rsidR="00E4580D">
        <w:rPr>
          <w:rFonts w:ascii="Cambria" w:hAnsi="Cambria" w:cs="Arial"/>
          <w:sz w:val="21"/>
          <w:szCs w:val="21"/>
        </w:rPr>
        <w:t xml:space="preserve"> een tegemoetkoming voor de kosten van eigen vermogen</w:t>
      </w:r>
      <w:r w:rsidR="00A8140A">
        <w:rPr>
          <w:rFonts w:ascii="Cambria" w:hAnsi="Cambria" w:cs="Arial"/>
          <w:sz w:val="21"/>
          <w:szCs w:val="21"/>
        </w:rPr>
        <w:t xml:space="preserve"> in te voeren</w:t>
      </w:r>
      <w:r w:rsidRPr="00DE1D64" w:rsidR="00E4580D">
        <w:rPr>
          <w:rFonts w:ascii="Cambria" w:hAnsi="Cambria" w:cs="Arial"/>
          <w:sz w:val="21"/>
          <w:szCs w:val="21"/>
        </w:rPr>
        <w:t xml:space="preserve">. </w:t>
      </w:r>
      <w:r w:rsidR="00305FE4">
        <w:rPr>
          <w:rFonts w:ascii="Cambria" w:hAnsi="Cambria" w:cs="Arial"/>
          <w:sz w:val="21"/>
          <w:szCs w:val="21"/>
        </w:rPr>
        <w:t xml:space="preserve">In recente rapporten van onder andere de Europese Commissie en </w:t>
      </w:r>
      <w:r w:rsidR="00A8140A">
        <w:rPr>
          <w:rFonts w:ascii="Cambria" w:hAnsi="Cambria" w:cs="Arial"/>
          <w:sz w:val="21"/>
          <w:szCs w:val="21"/>
        </w:rPr>
        <w:t xml:space="preserve">de Studiegroep Duurzame Groei zijn </w:t>
      </w:r>
      <w:r w:rsidR="00305FE4">
        <w:rPr>
          <w:rFonts w:ascii="Cambria" w:hAnsi="Cambria" w:cs="Arial"/>
          <w:sz w:val="21"/>
          <w:szCs w:val="21"/>
        </w:rPr>
        <w:t>een of meerdere van deze opties nader uitgewerkt.</w:t>
      </w:r>
      <w:r w:rsidR="00CB3D4C">
        <w:rPr>
          <w:rFonts w:ascii="Cambria" w:hAnsi="Cambria" w:cs="Arial"/>
          <w:sz w:val="21"/>
          <w:szCs w:val="21"/>
        </w:rPr>
        <w:t xml:space="preserve"> </w:t>
      </w:r>
      <w:r w:rsidRPr="00305FE4" w:rsidR="00E718DA">
        <w:rPr>
          <w:rFonts w:ascii="Cambria" w:hAnsi="Cambria" w:cs="Arial"/>
          <w:sz w:val="21"/>
          <w:szCs w:val="21"/>
        </w:rPr>
        <w:t xml:space="preserve">Het comité </w:t>
      </w:r>
      <w:r w:rsidR="00CB3D4C">
        <w:rPr>
          <w:rFonts w:ascii="Cambria" w:hAnsi="Cambria" w:cs="Arial"/>
          <w:sz w:val="21"/>
          <w:szCs w:val="21"/>
        </w:rPr>
        <w:t>is van mening dat de gevolgen van de</w:t>
      </w:r>
      <w:r w:rsidRPr="00305FE4" w:rsidR="00E718DA">
        <w:rPr>
          <w:rFonts w:ascii="Cambria" w:hAnsi="Cambria" w:cs="Arial"/>
          <w:sz w:val="21"/>
          <w:szCs w:val="21"/>
        </w:rPr>
        <w:t xml:space="preserve"> verschillende opties </w:t>
      </w:r>
      <w:r w:rsidR="00F236D9">
        <w:rPr>
          <w:rFonts w:ascii="Cambria" w:hAnsi="Cambria" w:cs="Arial"/>
          <w:sz w:val="21"/>
          <w:szCs w:val="21"/>
        </w:rPr>
        <w:t>v</w:t>
      </w:r>
      <w:r w:rsidR="00CB3D4C">
        <w:rPr>
          <w:rFonts w:ascii="Cambria" w:hAnsi="Cambria" w:cs="Arial"/>
          <w:sz w:val="21"/>
          <w:szCs w:val="21"/>
        </w:rPr>
        <w:t xml:space="preserve">oor de financiële sector nog onvoldoende duidelijk zijn. </w:t>
      </w:r>
      <w:r w:rsidRPr="00305FE4" w:rsidR="00E718DA">
        <w:rPr>
          <w:rFonts w:ascii="Cambria" w:hAnsi="Cambria" w:cs="Arial"/>
          <w:sz w:val="21"/>
          <w:szCs w:val="21"/>
        </w:rPr>
        <w:t xml:space="preserve"> </w:t>
      </w:r>
      <w:r w:rsidR="00CB3D4C">
        <w:rPr>
          <w:rFonts w:ascii="Cambria" w:hAnsi="Cambria" w:cs="Arial"/>
          <w:sz w:val="21"/>
          <w:szCs w:val="21"/>
        </w:rPr>
        <w:t xml:space="preserve">Het comité zal daarom deze gevolgen in kaart </w:t>
      </w:r>
      <w:r w:rsidR="00A728A0">
        <w:rPr>
          <w:rFonts w:ascii="Cambria" w:hAnsi="Cambria" w:cs="Arial"/>
          <w:sz w:val="21"/>
          <w:szCs w:val="21"/>
        </w:rPr>
        <w:t xml:space="preserve">(laten) </w:t>
      </w:r>
      <w:r w:rsidR="00CB3D4C">
        <w:rPr>
          <w:rFonts w:ascii="Cambria" w:hAnsi="Cambria" w:cs="Arial"/>
          <w:sz w:val="21"/>
          <w:szCs w:val="21"/>
        </w:rPr>
        <w:t>brengen, en op basis van deze analyse hier verder over spreken in zijn eerstvolgende vergadering.</w:t>
      </w:r>
    </w:p>
    <w:p w:rsidRPr="00790DC2" w:rsidR="005059E2" w:rsidP="000119CA" w:rsidRDefault="005059E2">
      <w:pPr>
        <w:spacing w:line="360" w:lineRule="auto"/>
        <w:rPr>
          <w:rFonts w:ascii="Cambria" w:hAnsi="Cambria" w:cs="Arial"/>
          <w:sz w:val="21"/>
          <w:szCs w:val="21"/>
        </w:rPr>
      </w:pPr>
    </w:p>
    <w:p w:rsidRPr="00790DC2" w:rsidR="000119CA" w:rsidP="000119CA" w:rsidRDefault="00C3025D">
      <w:pPr>
        <w:spacing w:line="360" w:lineRule="auto"/>
        <w:rPr>
          <w:rFonts w:ascii="Cambria" w:hAnsi="Cambria" w:cs="Arial"/>
          <w:b/>
          <w:sz w:val="21"/>
          <w:szCs w:val="21"/>
        </w:rPr>
      </w:pPr>
      <w:r>
        <w:rPr>
          <w:rFonts w:ascii="Cambria" w:hAnsi="Cambria" w:cs="Arial"/>
          <w:b/>
          <w:sz w:val="21"/>
          <w:szCs w:val="21"/>
        </w:rPr>
        <w:t>Liquiditeitsrisico’s van vermogensbeheerders</w:t>
      </w:r>
    </w:p>
    <w:p w:rsidR="0025526B" w:rsidP="00F236D9" w:rsidRDefault="007B7240">
      <w:pPr>
        <w:spacing w:line="360" w:lineRule="auto"/>
        <w:rPr>
          <w:rFonts w:ascii="Cambria" w:hAnsi="Cambria" w:cs="Arial"/>
          <w:sz w:val="21"/>
          <w:szCs w:val="21"/>
        </w:rPr>
      </w:pPr>
      <w:r w:rsidRPr="00F236D9">
        <w:rPr>
          <w:rFonts w:ascii="Cambria" w:hAnsi="Cambria" w:cs="Arial"/>
          <w:sz w:val="21"/>
          <w:szCs w:val="21"/>
        </w:rPr>
        <w:t xml:space="preserve">De </w:t>
      </w:r>
      <w:r w:rsidRPr="00F236D9" w:rsidR="00717A09">
        <w:rPr>
          <w:rFonts w:ascii="Cambria" w:hAnsi="Cambria" w:cs="Arial"/>
          <w:sz w:val="21"/>
          <w:szCs w:val="21"/>
        </w:rPr>
        <w:t xml:space="preserve">omvang van de vermogensbeheersector is </w:t>
      </w:r>
      <w:r w:rsidR="00F236D9">
        <w:rPr>
          <w:rFonts w:ascii="Cambria" w:hAnsi="Cambria" w:cs="Arial"/>
          <w:sz w:val="21"/>
          <w:szCs w:val="21"/>
        </w:rPr>
        <w:t xml:space="preserve">zowel internationaal als in Nederland </w:t>
      </w:r>
      <w:r w:rsidRPr="00F236D9" w:rsidR="00717A09">
        <w:rPr>
          <w:rFonts w:ascii="Cambria" w:hAnsi="Cambria" w:cs="Arial"/>
          <w:sz w:val="21"/>
          <w:szCs w:val="21"/>
        </w:rPr>
        <w:t xml:space="preserve">de </w:t>
      </w:r>
      <w:r w:rsidR="00F236D9">
        <w:rPr>
          <w:rFonts w:ascii="Cambria" w:hAnsi="Cambria" w:cs="Arial"/>
          <w:sz w:val="21"/>
          <w:szCs w:val="21"/>
        </w:rPr>
        <w:t>afgelopen jaren fors toegenomen</w:t>
      </w:r>
      <w:r w:rsidR="00A728A0">
        <w:rPr>
          <w:rFonts w:ascii="Cambria" w:hAnsi="Cambria" w:cs="Arial"/>
          <w:sz w:val="21"/>
          <w:szCs w:val="21"/>
        </w:rPr>
        <w:t>, mede onder invloed van de lage rente</w:t>
      </w:r>
      <w:r w:rsidR="00F236D9">
        <w:rPr>
          <w:rFonts w:ascii="Cambria" w:hAnsi="Cambria" w:cs="Arial"/>
          <w:sz w:val="21"/>
          <w:szCs w:val="21"/>
        </w:rPr>
        <w:t>.</w:t>
      </w:r>
      <w:r w:rsidRPr="00F236D9" w:rsidR="00717A09">
        <w:rPr>
          <w:rFonts w:ascii="Cambria" w:hAnsi="Cambria" w:cs="Arial"/>
          <w:sz w:val="21"/>
          <w:szCs w:val="21"/>
        </w:rPr>
        <w:t xml:space="preserve"> </w:t>
      </w:r>
      <w:r w:rsidRPr="00F236D9">
        <w:rPr>
          <w:rFonts w:ascii="Cambria" w:hAnsi="Cambria" w:cs="Arial"/>
          <w:sz w:val="21"/>
          <w:szCs w:val="21"/>
        </w:rPr>
        <w:t xml:space="preserve">Naar aanleiding </w:t>
      </w:r>
      <w:r w:rsidR="00F236D9">
        <w:rPr>
          <w:rFonts w:ascii="Cambria" w:hAnsi="Cambria" w:cs="Arial"/>
          <w:sz w:val="21"/>
          <w:szCs w:val="21"/>
        </w:rPr>
        <w:t>hier</w:t>
      </w:r>
      <w:r w:rsidRPr="00F236D9">
        <w:rPr>
          <w:rFonts w:ascii="Cambria" w:hAnsi="Cambria" w:cs="Arial"/>
          <w:sz w:val="21"/>
          <w:szCs w:val="21"/>
        </w:rPr>
        <w:t xml:space="preserve">van </w:t>
      </w:r>
      <w:r w:rsidR="00A728A0">
        <w:rPr>
          <w:rFonts w:ascii="Cambria" w:hAnsi="Cambria" w:cs="Arial"/>
          <w:sz w:val="21"/>
          <w:szCs w:val="21"/>
        </w:rPr>
        <w:t>doen verschillende</w:t>
      </w:r>
      <w:r w:rsidR="00F236D9">
        <w:rPr>
          <w:rFonts w:ascii="Cambria" w:hAnsi="Cambria" w:cs="Arial"/>
          <w:sz w:val="21"/>
          <w:szCs w:val="21"/>
        </w:rPr>
        <w:t xml:space="preserve"> internationale gremia zoal</w:t>
      </w:r>
      <w:r w:rsidR="00A412E3">
        <w:rPr>
          <w:rFonts w:ascii="Cambria" w:hAnsi="Cambria" w:cs="Arial"/>
          <w:sz w:val="21"/>
          <w:szCs w:val="21"/>
        </w:rPr>
        <w:t>s</w:t>
      </w:r>
      <w:r w:rsidR="00F236D9">
        <w:rPr>
          <w:rFonts w:ascii="Cambria" w:hAnsi="Cambria" w:cs="Arial"/>
          <w:sz w:val="21"/>
          <w:szCs w:val="21"/>
        </w:rPr>
        <w:t xml:space="preserve"> de Financial </w:t>
      </w:r>
      <w:proofErr w:type="spellStart"/>
      <w:r w:rsidR="00F236D9">
        <w:rPr>
          <w:rFonts w:ascii="Cambria" w:hAnsi="Cambria" w:cs="Arial"/>
          <w:sz w:val="21"/>
          <w:szCs w:val="21"/>
        </w:rPr>
        <w:t>Stability</w:t>
      </w:r>
      <w:proofErr w:type="spellEnd"/>
      <w:r w:rsidR="00F236D9">
        <w:rPr>
          <w:rFonts w:ascii="Cambria" w:hAnsi="Cambria" w:cs="Arial"/>
          <w:sz w:val="21"/>
          <w:szCs w:val="21"/>
        </w:rPr>
        <w:t xml:space="preserve"> Board en de </w:t>
      </w:r>
      <w:proofErr w:type="spellStart"/>
      <w:r w:rsidR="00F236D9">
        <w:rPr>
          <w:rFonts w:ascii="Cambria" w:hAnsi="Cambria" w:cs="Arial"/>
          <w:sz w:val="21"/>
          <w:szCs w:val="21"/>
        </w:rPr>
        <w:t>European</w:t>
      </w:r>
      <w:proofErr w:type="spellEnd"/>
      <w:r w:rsidR="00F236D9">
        <w:rPr>
          <w:rFonts w:ascii="Cambria" w:hAnsi="Cambria" w:cs="Arial"/>
          <w:sz w:val="21"/>
          <w:szCs w:val="21"/>
        </w:rPr>
        <w:t xml:space="preserve"> </w:t>
      </w:r>
      <w:proofErr w:type="spellStart"/>
      <w:r w:rsidR="00F236D9">
        <w:rPr>
          <w:rFonts w:ascii="Cambria" w:hAnsi="Cambria" w:cs="Arial"/>
          <w:sz w:val="21"/>
          <w:szCs w:val="21"/>
        </w:rPr>
        <w:t>Systemic</w:t>
      </w:r>
      <w:proofErr w:type="spellEnd"/>
      <w:r w:rsidR="00F236D9">
        <w:rPr>
          <w:rFonts w:ascii="Cambria" w:hAnsi="Cambria" w:cs="Arial"/>
          <w:sz w:val="21"/>
          <w:szCs w:val="21"/>
        </w:rPr>
        <w:t xml:space="preserve"> Risk Board </w:t>
      </w:r>
      <w:r w:rsidR="00A728A0">
        <w:rPr>
          <w:rFonts w:ascii="Cambria" w:hAnsi="Cambria" w:cs="Arial"/>
          <w:sz w:val="21"/>
          <w:szCs w:val="21"/>
        </w:rPr>
        <w:t>onderzoek naar</w:t>
      </w:r>
      <w:r w:rsidRPr="00F236D9">
        <w:rPr>
          <w:rFonts w:ascii="Cambria" w:hAnsi="Cambria" w:cs="Arial"/>
          <w:sz w:val="21"/>
          <w:szCs w:val="21"/>
        </w:rPr>
        <w:t xml:space="preserve"> de </w:t>
      </w:r>
      <w:r w:rsidR="00F236D9">
        <w:rPr>
          <w:rFonts w:ascii="Cambria" w:hAnsi="Cambria" w:cs="Arial"/>
          <w:sz w:val="21"/>
          <w:szCs w:val="21"/>
        </w:rPr>
        <w:t xml:space="preserve">mogelijke </w:t>
      </w:r>
      <w:r w:rsidRPr="00F236D9">
        <w:rPr>
          <w:rFonts w:ascii="Cambria" w:hAnsi="Cambria" w:cs="Arial"/>
          <w:sz w:val="21"/>
          <w:szCs w:val="21"/>
        </w:rPr>
        <w:t>gevolgen voor</w:t>
      </w:r>
      <w:r w:rsidRPr="00F236D9" w:rsidR="00717A09">
        <w:rPr>
          <w:rFonts w:ascii="Cambria" w:hAnsi="Cambria" w:cs="Arial"/>
          <w:sz w:val="21"/>
          <w:szCs w:val="21"/>
        </w:rPr>
        <w:t xml:space="preserve"> de financiële stabiliteit. </w:t>
      </w:r>
      <w:r w:rsidR="00F236D9">
        <w:rPr>
          <w:rFonts w:ascii="Cambria" w:hAnsi="Cambria" w:cs="Arial"/>
          <w:sz w:val="21"/>
          <w:szCs w:val="21"/>
        </w:rPr>
        <w:t>Een belangrijk punt van zorg betreft de risico’s</w:t>
      </w:r>
      <w:r w:rsidRPr="007B7240" w:rsidR="00717A09">
        <w:rPr>
          <w:rFonts w:ascii="Cambria" w:hAnsi="Cambria" w:cs="Arial"/>
          <w:sz w:val="21"/>
          <w:szCs w:val="21"/>
        </w:rPr>
        <w:t xml:space="preserve"> </w:t>
      </w:r>
      <w:r w:rsidRPr="007B7240" w:rsidR="00717A09">
        <w:rPr>
          <w:rFonts w:ascii="Cambria" w:hAnsi="Cambria" w:cs="Arial"/>
          <w:sz w:val="21"/>
          <w:szCs w:val="21"/>
        </w:rPr>
        <w:lastRenderedPageBreak/>
        <w:t>van ee</w:t>
      </w:r>
      <w:r>
        <w:rPr>
          <w:rFonts w:ascii="Cambria" w:hAnsi="Cambria" w:cs="Arial"/>
          <w:sz w:val="21"/>
          <w:szCs w:val="21"/>
        </w:rPr>
        <w:t>n liquiditeitsmismatch in openei</w:t>
      </w:r>
      <w:r w:rsidRPr="007B7240" w:rsidR="00717A09">
        <w:rPr>
          <w:rFonts w:ascii="Cambria" w:hAnsi="Cambria" w:cs="Arial"/>
          <w:sz w:val="21"/>
          <w:szCs w:val="21"/>
        </w:rPr>
        <w:t>nd beleggingsfondsen, al dan niet in combinatie met het geb</w:t>
      </w:r>
      <w:r>
        <w:rPr>
          <w:rFonts w:ascii="Cambria" w:hAnsi="Cambria" w:cs="Arial"/>
          <w:sz w:val="21"/>
          <w:szCs w:val="21"/>
        </w:rPr>
        <w:t xml:space="preserve">ruik van </w:t>
      </w:r>
      <w:proofErr w:type="spellStart"/>
      <w:r>
        <w:rPr>
          <w:rFonts w:ascii="Cambria" w:hAnsi="Cambria" w:cs="Arial"/>
          <w:sz w:val="21"/>
          <w:szCs w:val="21"/>
        </w:rPr>
        <w:t>leverage</w:t>
      </w:r>
      <w:proofErr w:type="spellEnd"/>
      <w:r>
        <w:rPr>
          <w:rFonts w:ascii="Cambria" w:hAnsi="Cambria" w:cs="Arial"/>
          <w:sz w:val="21"/>
          <w:szCs w:val="21"/>
        </w:rPr>
        <w:t>.</w:t>
      </w:r>
      <w:r w:rsidR="00F236D9">
        <w:rPr>
          <w:rFonts w:ascii="Cambria" w:hAnsi="Cambria" w:cs="Arial"/>
          <w:sz w:val="21"/>
          <w:szCs w:val="21"/>
        </w:rPr>
        <w:t xml:space="preserve"> </w:t>
      </w:r>
      <w:r w:rsidR="00762417">
        <w:rPr>
          <w:rFonts w:ascii="Cambria" w:hAnsi="Cambria" w:cs="Arial"/>
          <w:sz w:val="21"/>
          <w:szCs w:val="21"/>
        </w:rPr>
        <w:t>Een groot verschil tussen de liquiditeit van de activa van een fonds en de snelheid waarmee beleggers zich uit het fonds kunnen terugtrekken</w:t>
      </w:r>
      <w:r w:rsidR="00205062">
        <w:rPr>
          <w:rFonts w:ascii="Cambria" w:hAnsi="Cambria" w:cs="Arial"/>
          <w:sz w:val="21"/>
          <w:szCs w:val="21"/>
        </w:rPr>
        <w:t>,</w:t>
      </w:r>
      <w:r w:rsidR="00762417">
        <w:rPr>
          <w:rFonts w:ascii="Cambria" w:hAnsi="Cambria" w:cs="Arial"/>
          <w:sz w:val="21"/>
          <w:szCs w:val="21"/>
        </w:rPr>
        <w:t xml:space="preserve"> kan ertoe leiden dat de activa noodgedwongen met een verlies moeten worden verkocht. Dit leidt niet alleen tot grote verliezen voor het fonds zelf, maar kan ook leiden tot sterke prijsschommelingen op financiële markten en besmetting naar andere financiële instellingen.</w:t>
      </w:r>
    </w:p>
    <w:p w:rsidR="00F236D9" w:rsidP="00F236D9" w:rsidRDefault="00F236D9">
      <w:pPr>
        <w:spacing w:line="360" w:lineRule="auto"/>
        <w:rPr>
          <w:rFonts w:ascii="Cambria" w:hAnsi="Cambria" w:cs="Arial"/>
          <w:sz w:val="21"/>
          <w:szCs w:val="21"/>
        </w:rPr>
      </w:pPr>
    </w:p>
    <w:p w:rsidRPr="00D604A9" w:rsidR="007B7240" w:rsidP="00F236D9" w:rsidRDefault="007B7240">
      <w:pPr>
        <w:spacing w:line="360" w:lineRule="auto"/>
        <w:rPr>
          <w:rFonts w:ascii="Cambria" w:hAnsi="Cambria" w:cs="Arial"/>
          <w:sz w:val="21"/>
          <w:szCs w:val="21"/>
        </w:rPr>
      </w:pPr>
      <w:r w:rsidRPr="00F236D9">
        <w:rPr>
          <w:rFonts w:ascii="Cambria" w:hAnsi="Cambria" w:cs="Arial"/>
          <w:sz w:val="21"/>
          <w:szCs w:val="21"/>
        </w:rPr>
        <w:t>Het comité heeft een verkennende bespreking gehad over de mogelijke systeemrisico’s vanuit de vermogensbeheersector en de manier waarop deze risico’s kunnen worden geadresseerd.</w:t>
      </w:r>
      <w:r w:rsidRPr="00F236D9" w:rsidR="00D604A9">
        <w:rPr>
          <w:rFonts w:ascii="Cambria" w:hAnsi="Cambria" w:cs="Arial"/>
          <w:sz w:val="21"/>
          <w:szCs w:val="21"/>
        </w:rPr>
        <w:t xml:space="preserve"> </w:t>
      </w:r>
      <w:r w:rsidR="00205062">
        <w:rPr>
          <w:rFonts w:ascii="Cambria" w:hAnsi="Cambria" w:cs="Arial"/>
          <w:sz w:val="21"/>
          <w:szCs w:val="21"/>
        </w:rPr>
        <w:t xml:space="preserve">De AFM en DNB doen op dit moment onderzoek naar de </w:t>
      </w:r>
      <w:r w:rsidRPr="00D604A9">
        <w:rPr>
          <w:rFonts w:ascii="Cambria" w:hAnsi="Cambria" w:cs="Arial"/>
          <w:sz w:val="21"/>
          <w:szCs w:val="21"/>
        </w:rPr>
        <w:t>liquiditeitsrisico</w:t>
      </w:r>
      <w:r w:rsidR="00205062">
        <w:rPr>
          <w:rFonts w:ascii="Cambria" w:hAnsi="Cambria" w:cs="Arial"/>
          <w:sz w:val="21"/>
          <w:szCs w:val="21"/>
        </w:rPr>
        <w:t>’s van Nederlandse openeind beleggingsfondsen. Hieruit blijkt dat de</w:t>
      </w:r>
      <w:r w:rsidR="00DF460A">
        <w:rPr>
          <w:rFonts w:ascii="Cambria" w:hAnsi="Cambria" w:cs="Arial"/>
          <w:sz w:val="21"/>
          <w:szCs w:val="21"/>
        </w:rPr>
        <w:t xml:space="preserve">ze </w:t>
      </w:r>
      <w:r w:rsidR="00205062">
        <w:rPr>
          <w:rFonts w:ascii="Cambria" w:hAnsi="Cambria" w:cs="Arial"/>
          <w:sz w:val="21"/>
          <w:szCs w:val="21"/>
        </w:rPr>
        <w:t xml:space="preserve">risico’s sterk verschillen per fonds, en onder meer afhankelijk zijn van de </w:t>
      </w:r>
      <w:r w:rsidRPr="00D604A9">
        <w:rPr>
          <w:rFonts w:ascii="Cambria" w:hAnsi="Cambria" w:cs="Arial"/>
          <w:sz w:val="21"/>
          <w:szCs w:val="21"/>
        </w:rPr>
        <w:t xml:space="preserve">specifieke </w:t>
      </w:r>
      <w:r w:rsidRPr="00D604A9" w:rsidR="00D604A9">
        <w:rPr>
          <w:rFonts w:ascii="Cambria" w:hAnsi="Cambria" w:cs="Arial"/>
          <w:sz w:val="21"/>
          <w:szCs w:val="21"/>
        </w:rPr>
        <w:t xml:space="preserve">voorwaarden van het fonds </w:t>
      </w:r>
      <w:r w:rsidR="00205062">
        <w:rPr>
          <w:rFonts w:ascii="Cambria" w:hAnsi="Cambria" w:cs="Arial"/>
          <w:sz w:val="21"/>
          <w:szCs w:val="21"/>
        </w:rPr>
        <w:t xml:space="preserve">en het type belegger. Zo hebben sommige fondsen slechts één pensioenfonds als klant, terwijl andere fondsen zich vooral richten op kleine beleggers. Ook </w:t>
      </w:r>
      <w:r w:rsidR="0005720C">
        <w:rPr>
          <w:rFonts w:ascii="Cambria" w:hAnsi="Cambria" w:cs="Arial"/>
          <w:sz w:val="21"/>
          <w:szCs w:val="21"/>
        </w:rPr>
        <w:t xml:space="preserve">zijn er aanzienlijke verschillen in de snelheid waarmee beleggers hun </w:t>
      </w:r>
      <w:r w:rsidR="00921286">
        <w:rPr>
          <w:rFonts w:ascii="Cambria" w:hAnsi="Cambria" w:cs="Arial"/>
          <w:sz w:val="21"/>
          <w:szCs w:val="21"/>
        </w:rPr>
        <w:t>inleg aan</w:t>
      </w:r>
      <w:r w:rsidR="0005720C">
        <w:rPr>
          <w:rFonts w:ascii="Cambria" w:hAnsi="Cambria" w:cs="Arial"/>
          <w:sz w:val="21"/>
          <w:szCs w:val="21"/>
        </w:rPr>
        <w:t xml:space="preserve"> het fonds kunnen </w:t>
      </w:r>
      <w:r w:rsidR="00921286">
        <w:rPr>
          <w:rFonts w:ascii="Cambria" w:hAnsi="Cambria" w:cs="Arial"/>
          <w:sz w:val="21"/>
          <w:szCs w:val="21"/>
        </w:rPr>
        <w:t>onttrekken</w:t>
      </w:r>
      <w:r w:rsidR="0005720C">
        <w:rPr>
          <w:rFonts w:ascii="Cambria" w:hAnsi="Cambria" w:cs="Arial"/>
          <w:sz w:val="21"/>
          <w:szCs w:val="21"/>
        </w:rPr>
        <w:t xml:space="preserve">, en hebben fondsen doorgaans de  mogelijkheid om onttrekkingen tijdelijk op te schorten. Bovendien moeten </w:t>
      </w:r>
      <w:r w:rsidR="00D604A9">
        <w:rPr>
          <w:rFonts w:ascii="Cambria" w:hAnsi="Cambria" w:cs="Arial"/>
          <w:sz w:val="21"/>
          <w:szCs w:val="21"/>
        </w:rPr>
        <w:t xml:space="preserve">vermogensbeheerders </w:t>
      </w:r>
      <w:r w:rsidR="0005720C">
        <w:rPr>
          <w:rFonts w:ascii="Cambria" w:hAnsi="Cambria" w:cs="Arial"/>
          <w:sz w:val="21"/>
          <w:szCs w:val="21"/>
        </w:rPr>
        <w:t xml:space="preserve">voldoen aan toezichteisen met betrekking tot hun liquiditeitsbeheer. </w:t>
      </w:r>
      <w:r w:rsidR="00D604A9">
        <w:rPr>
          <w:rFonts w:ascii="Cambria" w:hAnsi="Cambria" w:cs="Arial"/>
          <w:sz w:val="21"/>
          <w:szCs w:val="21"/>
        </w:rPr>
        <w:t xml:space="preserve">Of deze instrumenten afdoende zijn om de mogelijke </w:t>
      </w:r>
      <w:r w:rsidR="0005720C">
        <w:rPr>
          <w:rFonts w:ascii="Cambria" w:hAnsi="Cambria" w:cs="Arial"/>
          <w:sz w:val="21"/>
          <w:szCs w:val="21"/>
        </w:rPr>
        <w:t>systeem</w:t>
      </w:r>
      <w:r w:rsidR="00D604A9">
        <w:rPr>
          <w:rFonts w:ascii="Cambria" w:hAnsi="Cambria" w:cs="Arial"/>
          <w:sz w:val="21"/>
          <w:szCs w:val="21"/>
        </w:rPr>
        <w:t xml:space="preserve">risico’s te beheersen, </w:t>
      </w:r>
      <w:r w:rsidR="0005720C">
        <w:rPr>
          <w:rFonts w:ascii="Cambria" w:hAnsi="Cambria" w:cs="Arial"/>
          <w:sz w:val="21"/>
          <w:szCs w:val="21"/>
        </w:rPr>
        <w:t>is op dit moment onderwerp van gesprek in diverse internationale werkgroepen</w:t>
      </w:r>
      <w:r w:rsidR="00D604A9">
        <w:rPr>
          <w:rFonts w:ascii="Cambria" w:hAnsi="Cambria" w:cs="Arial"/>
          <w:sz w:val="21"/>
          <w:szCs w:val="21"/>
        </w:rPr>
        <w:t>.</w:t>
      </w:r>
      <w:r w:rsidR="0005720C">
        <w:rPr>
          <w:rFonts w:ascii="Cambria" w:hAnsi="Cambria" w:cs="Arial"/>
          <w:sz w:val="21"/>
          <w:szCs w:val="21"/>
        </w:rPr>
        <w:t xml:space="preserve"> AFM en DNB zijn hier nauw bij betrokken.</w:t>
      </w:r>
    </w:p>
    <w:p w:rsidRPr="007B7240" w:rsidR="007B7240" w:rsidP="007B7240" w:rsidRDefault="007B7240">
      <w:pPr>
        <w:spacing w:line="360" w:lineRule="auto"/>
        <w:rPr>
          <w:rFonts w:ascii="Cambria" w:hAnsi="Cambria" w:cs="Arial"/>
          <w:sz w:val="21"/>
          <w:szCs w:val="21"/>
        </w:rPr>
      </w:pPr>
    </w:p>
    <w:p w:rsidRPr="0025526B" w:rsidR="0025526B" w:rsidP="0025526B" w:rsidRDefault="00570270">
      <w:pPr>
        <w:spacing w:line="360" w:lineRule="auto"/>
        <w:rPr>
          <w:rFonts w:ascii="Cambria" w:hAnsi="Cambria" w:cs="Arial"/>
          <w:b/>
          <w:sz w:val="21"/>
          <w:szCs w:val="21"/>
        </w:rPr>
      </w:pPr>
      <w:r>
        <w:rPr>
          <w:rFonts w:ascii="Cambria" w:hAnsi="Cambria" w:cs="Arial"/>
          <w:b/>
          <w:sz w:val="21"/>
          <w:szCs w:val="21"/>
        </w:rPr>
        <w:t>Volgende vergadering</w:t>
      </w:r>
    </w:p>
    <w:p w:rsidRPr="0025526B" w:rsidR="0025526B" w:rsidP="0025526B" w:rsidRDefault="0005720C">
      <w:pPr>
        <w:spacing w:line="360" w:lineRule="auto"/>
        <w:rPr>
          <w:rFonts w:ascii="Cambria" w:hAnsi="Cambria" w:cs="Arial"/>
          <w:sz w:val="21"/>
          <w:szCs w:val="21"/>
        </w:rPr>
      </w:pPr>
      <w:r>
        <w:rPr>
          <w:rFonts w:ascii="Cambria" w:hAnsi="Cambria" w:cs="Arial"/>
          <w:sz w:val="21"/>
          <w:szCs w:val="21"/>
        </w:rPr>
        <w:t>De eerstvolgende vergadering van het comité is op 17 november 2017. Het comité zal dan in elk geval verder spreken over de ongelijke fiscale behandeling van eigen en vreemd vermogen, alsmede over de problematiek van aflossingsvrije hypotheken.</w:t>
      </w:r>
      <w:r w:rsidR="00921286">
        <w:rPr>
          <w:rFonts w:ascii="Cambria" w:hAnsi="Cambria" w:cs="Arial"/>
          <w:sz w:val="21"/>
          <w:szCs w:val="21"/>
        </w:rPr>
        <w:t xml:space="preserve"> Ook kom</w:t>
      </w:r>
      <w:r w:rsidR="00975AFB">
        <w:rPr>
          <w:rFonts w:ascii="Cambria" w:hAnsi="Cambria" w:cs="Arial"/>
          <w:sz w:val="21"/>
          <w:szCs w:val="21"/>
        </w:rPr>
        <w:t>t</w:t>
      </w:r>
      <w:r w:rsidR="00921286">
        <w:rPr>
          <w:rFonts w:ascii="Cambria" w:hAnsi="Cambria" w:cs="Arial"/>
          <w:sz w:val="21"/>
          <w:szCs w:val="21"/>
        </w:rPr>
        <w:t xml:space="preserve"> het comité dan terug op zijn wettelijke verankering en de wenselijkheid van een ‘pas toe of leg uit’ mechanisme.</w:t>
      </w:r>
    </w:p>
    <w:sectPr w:rsidRPr="0025526B" w:rsidR="0025526B" w:rsidSect="00C971EC">
      <w:headerReference w:type="even" r:id="rId8"/>
      <w:headerReference w:type="default" r:id="rId9"/>
      <w:footerReference w:type="even" r:id="rId10"/>
      <w:footerReference w:type="default" r:id="rId11"/>
      <w:headerReference w:type="first" r:id="rId12"/>
      <w:footerReference w:type="first" r:id="rId13"/>
      <w:pgSz w:w="11906" w:h="16838"/>
      <w:pgMar w:top="1701" w:right="2692" w:bottom="1418" w:left="1474" w:header="142"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9CA" w:rsidRDefault="000119CA" w:rsidP="000A2A03">
      <w:pPr>
        <w:spacing w:line="240" w:lineRule="auto"/>
      </w:pPr>
      <w:r>
        <w:separator/>
      </w:r>
    </w:p>
  </w:endnote>
  <w:endnote w:type="continuationSeparator" w:id="0">
    <w:p w:rsidR="000119CA" w:rsidRDefault="000119CA" w:rsidP="000A2A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62" w:rsidRDefault="00AC6B6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31277"/>
      <w:docPartObj>
        <w:docPartGallery w:val="Page Numbers (Bottom of Page)"/>
        <w:docPartUnique/>
      </w:docPartObj>
    </w:sdtPr>
    <w:sdtContent>
      <w:p w:rsidR="001E24DD" w:rsidRDefault="00D931EA">
        <w:pPr>
          <w:pStyle w:val="Voettekst"/>
          <w:jc w:val="center"/>
        </w:pPr>
        <w:r>
          <w:fldChar w:fldCharType="begin"/>
        </w:r>
        <w:r w:rsidR="001E24DD">
          <w:instrText>PAGE   \* MERGEFORMAT</w:instrText>
        </w:r>
        <w:r>
          <w:fldChar w:fldCharType="separate"/>
        </w:r>
        <w:r w:rsidR="00D9013A">
          <w:rPr>
            <w:noProof/>
          </w:rPr>
          <w:t>4</w:t>
        </w:r>
        <w:r>
          <w:fldChar w:fldCharType="end"/>
        </w:r>
      </w:p>
    </w:sdtContent>
  </w:sdt>
  <w:p w:rsidR="001E24DD" w:rsidRDefault="001E24D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62" w:rsidRDefault="00AC6B6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9CA" w:rsidRDefault="000119CA" w:rsidP="000A2A03">
      <w:pPr>
        <w:spacing w:line="240" w:lineRule="auto"/>
      </w:pPr>
      <w:r>
        <w:separator/>
      </w:r>
    </w:p>
  </w:footnote>
  <w:footnote w:type="continuationSeparator" w:id="0">
    <w:p w:rsidR="000119CA" w:rsidRDefault="000119CA" w:rsidP="000A2A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62" w:rsidRDefault="00AC6B6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2E" w:rsidRPr="00C971EC" w:rsidRDefault="00C971EC">
    <w:pPr>
      <w:pStyle w:val="Koptekst"/>
      <w:rPr>
        <w:rFonts w:ascii="Cambria" w:hAnsi="Cambria"/>
        <w:sz w:val="21"/>
        <w:szCs w:val="21"/>
        <w:lang w:val="en-US"/>
      </w:rPr>
    </w:pPr>
    <w:r w:rsidRPr="00C971EC">
      <w:rPr>
        <w:rFonts w:ascii="Cambria" w:hAnsi="Cambria"/>
        <w:sz w:val="21"/>
        <w:szCs w:val="21"/>
      </w:rPr>
      <w:ptab w:relativeTo="margin" w:alignment="center" w:leader="none"/>
    </w:r>
    <w:r w:rsidRPr="00C971EC">
      <w:rPr>
        <w:rFonts w:ascii="Cambria" w:hAnsi="Cambria"/>
        <w:sz w:val="21"/>
        <w:szCs w:val="21"/>
      </w:rPr>
      <w:t xml:space="preserve">Verslag Financieel Stabiliteitscomité </w:t>
    </w:r>
    <w:r w:rsidR="00AC6B62">
      <w:rPr>
        <w:rFonts w:ascii="Cambria" w:hAnsi="Cambria"/>
        <w:sz w:val="21"/>
        <w:szCs w:val="21"/>
      </w:rPr>
      <w:t>–</w:t>
    </w:r>
    <w:r>
      <w:rPr>
        <w:rFonts w:ascii="Cambria" w:hAnsi="Cambria"/>
        <w:sz w:val="21"/>
        <w:szCs w:val="21"/>
      </w:rPr>
      <w:t xml:space="preserve"> </w:t>
    </w:r>
    <w:r w:rsidR="00AC6B62">
      <w:rPr>
        <w:rFonts w:ascii="Cambria" w:hAnsi="Cambria"/>
        <w:sz w:val="21"/>
        <w:szCs w:val="21"/>
      </w:rPr>
      <w:t>18 me</w:t>
    </w:r>
    <w:r w:rsidRPr="00C971EC">
      <w:rPr>
        <w:rFonts w:ascii="Cambria" w:hAnsi="Cambria"/>
        <w:sz w:val="21"/>
        <w:szCs w:val="21"/>
      </w:rPr>
      <w:t>i 2017</w:t>
    </w:r>
    <w:r w:rsidRPr="00C971EC">
      <w:rPr>
        <w:rFonts w:ascii="Cambria" w:hAnsi="Cambria"/>
        <w:sz w:val="21"/>
        <w:szCs w:val="21"/>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62" w:rsidRDefault="00AC6B6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3751"/>
    <w:multiLevelType w:val="hybridMultilevel"/>
    <w:tmpl w:val="37FE9D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B6E3920"/>
    <w:multiLevelType w:val="hybridMultilevel"/>
    <w:tmpl w:val="8DDA62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B3F1BD4"/>
    <w:multiLevelType w:val="hybridMultilevel"/>
    <w:tmpl w:val="B8E481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C427561"/>
    <w:multiLevelType w:val="hybridMultilevel"/>
    <w:tmpl w:val="D63A30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CAD7460"/>
    <w:multiLevelType w:val="hybridMultilevel"/>
    <w:tmpl w:val="A69E8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9297753"/>
    <w:multiLevelType w:val="hybridMultilevel"/>
    <w:tmpl w:val="0A581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7F942C27"/>
    <w:multiLevelType w:val="hybridMultilevel"/>
    <w:tmpl w:val="1460FA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1"/>
  </w:num>
  <w:num w:numId="6">
    <w:abstractNumId w:val="0"/>
  </w:num>
  <w:num w:numId="7">
    <w:abstractNumId w:val="4"/>
  </w:num>
  <w:num w:numId="8">
    <w:abstractNumId w:val="6"/>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rsids>
    <w:rsidRoot w:val="000119CA"/>
    <w:rsid w:val="000119CA"/>
    <w:rsid w:val="0002046F"/>
    <w:rsid w:val="000273F0"/>
    <w:rsid w:val="0005720C"/>
    <w:rsid w:val="00064BD2"/>
    <w:rsid w:val="000A2A03"/>
    <w:rsid w:val="000C283B"/>
    <w:rsid w:val="000C7921"/>
    <w:rsid w:val="000D36F9"/>
    <w:rsid w:val="000E543C"/>
    <w:rsid w:val="00102AE8"/>
    <w:rsid w:val="001313FA"/>
    <w:rsid w:val="001411BD"/>
    <w:rsid w:val="001B6FB1"/>
    <w:rsid w:val="001E24DD"/>
    <w:rsid w:val="001E6370"/>
    <w:rsid w:val="001F263E"/>
    <w:rsid w:val="00205062"/>
    <w:rsid w:val="00212C57"/>
    <w:rsid w:val="002453B3"/>
    <w:rsid w:val="0025526B"/>
    <w:rsid w:val="00263C84"/>
    <w:rsid w:val="00276CD5"/>
    <w:rsid w:val="00282AFC"/>
    <w:rsid w:val="00282E10"/>
    <w:rsid w:val="0028552B"/>
    <w:rsid w:val="00291641"/>
    <w:rsid w:val="002B4E4C"/>
    <w:rsid w:val="002F57C3"/>
    <w:rsid w:val="00305FE4"/>
    <w:rsid w:val="003252FB"/>
    <w:rsid w:val="00346FDB"/>
    <w:rsid w:val="00362C4A"/>
    <w:rsid w:val="003D6117"/>
    <w:rsid w:val="003F6E85"/>
    <w:rsid w:val="00423D3C"/>
    <w:rsid w:val="00430FF5"/>
    <w:rsid w:val="0044684D"/>
    <w:rsid w:val="00453D32"/>
    <w:rsid w:val="004542E9"/>
    <w:rsid w:val="00490378"/>
    <w:rsid w:val="004E4835"/>
    <w:rsid w:val="004F1ED9"/>
    <w:rsid w:val="004F785D"/>
    <w:rsid w:val="005059E2"/>
    <w:rsid w:val="0051444B"/>
    <w:rsid w:val="00532F2D"/>
    <w:rsid w:val="00535054"/>
    <w:rsid w:val="00537346"/>
    <w:rsid w:val="00555924"/>
    <w:rsid w:val="00556BF1"/>
    <w:rsid w:val="00567743"/>
    <w:rsid w:val="00570270"/>
    <w:rsid w:val="005722DA"/>
    <w:rsid w:val="0058567E"/>
    <w:rsid w:val="005A4644"/>
    <w:rsid w:val="005A629F"/>
    <w:rsid w:val="005C0F2E"/>
    <w:rsid w:val="005F1269"/>
    <w:rsid w:val="00607DE3"/>
    <w:rsid w:val="00624786"/>
    <w:rsid w:val="00625831"/>
    <w:rsid w:val="006278E3"/>
    <w:rsid w:val="006627C8"/>
    <w:rsid w:val="0067468E"/>
    <w:rsid w:val="0068437E"/>
    <w:rsid w:val="00695BB8"/>
    <w:rsid w:val="006E6699"/>
    <w:rsid w:val="00717A09"/>
    <w:rsid w:val="007513D3"/>
    <w:rsid w:val="00753F35"/>
    <w:rsid w:val="00762417"/>
    <w:rsid w:val="00777F98"/>
    <w:rsid w:val="00790DC2"/>
    <w:rsid w:val="007B3ACD"/>
    <w:rsid w:val="007B659D"/>
    <w:rsid w:val="007B7240"/>
    <w:rsid w:val="007D0FBA"/>
    <w:rsid w:val="007F7E04"/>
    <w:rsid w:val="008057DB"/>
    <w:rsid w:val="009147BF"/>
    <w:rsid w:val="00917E16"/>
    <w:rsid w:val="00921286"/>
    <w:rsid w:val="00921E04"/>
    <w:rsid w:val="00957FC4"/>
    <w:rsid w:val="009652DF"/>
    <w:rsid w:val="00975AFB"/>
    <w:rsid w:val="009A637A"/>
    <w:rsid w:val="009B5D9A"/>
    <w:rsid w:val="009E0507"/>
    <w:rsid w:val="009E3D1F"/>
    <w:rsid w:val="00A14848"/>
    <w:rsid w:val="00A23F81"/>
    <w:rsid w:val="00A24F0C"/>
    <w:rsid w:val="00A412E3"/>
    <w:rsid w:val="00A43539"/>
    <w:rsid w:val="00A633A3"/>
    <w:rsid w:val="00A728A0"/>
    <w:rsid w:val="00A72B58"/>
    <w:rsid w:val="00A8140A"/>
    <w:rsid w:val="00A81A5F"/>
    <w:rsid w:val="00AC6B62"/>
    <w:rsid w:val="00AE4836"/>
    <w:rsid w:val="00B224FD"/>
    <w:rsid w:val="00B31D04"/>
    <w:rsid w:val="00B455A4"/>
    <w:rsid w:val="00B85C9E"/>
    <w:rsid w:val="00BA5930"/>
    <w:rsid w:val="00BD13D4"/>
    <w:rsid w:val="00C071BA"/>
    <w:rsid w:val="00C3025D"/>
    <w:rsid w:val="00C31C05"/>
    <w:rsid w:val="00C378FC"/>
    <w:rsid w:val="00C82654"/>
    <w:rsid w:val="00C93A75"/>
    <w:rsid w:val="00C971EC"/>
    <w:rsid w:val="00CA45F8"/>
    <w:rsid w:val="00CB3D4C"/>
    <w:rsid w:val="00CE20A9"/>
    <w:rsid w:val="00D27A58"/>
    <w:rsid w:val="00D448F8"/>
    <w:rsid w:val="00D50D60"/>
    <w:rsid w:val="00D5663F"/>
    <w:rsid w:val="00D604A9"/>
    <w:rsid w:val="00D61C42"/>
    <w:rsid w:val="00D9013A"/>
    <w:rsid w:val="00D931EA"/>
    <w:rsid w:val="00DE1D64"/>
    <w:rsid w:val="00DF460A"/>
    <w:rsid w:val="00E05E36"/>
    <w:rsid w:val="00E222EE"/>
    <w:rsid w:val="00E4580D"/>
    <w:rsid w:val="00E718DA"/>
    <w:rsid w:val="00E7266F"/>
    <w:rsid w:val="00E81517"/>
    <w:rsid w:val="00EB4B62"/>
    <w:rsid w:val="00ED1905"/>
    <w:rsid w:val="00EE238F"/>
    <w:rsid w:val="00F076C1"/>
    <w:rsid w:val="00F17945"/>
    <w:rsid w:val="00F236D9"/>
    <w:rsid w:val="00F54A93"/>
    <w:rsid w:val="00F6785E"/>
    <w:rsid w:val="00F83D67"/>
    <w:rsid w:val="00F90D70"/>
    <w:rsid w:val="00FC277F"/>
    <w:rsid w:val="00FF491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SubtitelChar">
    <w:name w:val="Subtitel Char"/>
    <w:basedOn w:val="Standaardalinea-lettertype"/>
    <w:link w:val="Sub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qFormat/>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efault">
    <w:name w:val="Default"/>
    <w:rsid w:val="00346FD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12651186">
      <w:bodyDiv w:val="1"/>
      <w:marLeft w:val="0"/>
      <w:marRight w:val="0"/>
      <w:marTop w:val="0"/>
      <w:marBottom w:val="0"/>
      <w:divBdr>
        <w:top w:val="none" w:sz="0" w:space="0" w:color="auto"/>
        <w:left w:val="none" w:sz="0" w:space="0" w:color="auto"/>
        <w:bottom w:val="none" w:sz="0" w:space="0" w:color="auto"/>
        <w:right w:val="none" w:sz="0" w:space="0" w:color="auto"/>
      </w:divBdr>
    </w:div>
    <w:div w:id="466750468">
      <w:bodyDiv w:val="1"/>
      <w:marLeft w:val="0"/>
      <w:marRight w:val="0"/>
      <w:marTop w:val="0"/>
      <w:marBottom w:val="0"/>
      <w:divBdr>
        <w:top w:val="none" w:sz="0" w:space="0" w:color="auto"/>
        <w:left w:val="none" w:sz="0" w:space="0" w:color="auto"/>
        <w:bottom w:val="none" w:sz="0" w:space="0" w:color="auto"/>
        <w:right w:val="none" w:sz="0" w:space="0" w:color="auto"/>
      </w:divBdr>
    </w:div>
    <w:div w:id="12465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1486</ap:Words>
  <ap:Characters>8178</ap:Characters>
  <ap:DocSecurity>0</ap:DocSecurity>
  <ap:Lines>68</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2017-05-16T08:47:00.0000000Z</lastPrinted>
  <dcterms:created xsi:type="dcterms:W3CDTF">2017-05-23T10:55:00.0000000Z</dcterms:created>
  <dcterms:modified xsi:type="dcterms:W3CDTF">2017-05-24T09:37:00.0000000Z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0x010100EC874EA72131B1439FFF7FF5285EC856</vt:lpwstr>
  </property>
</Properties>
</file>