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D2899" w:rsidR="000D2899" w:rsidP="000D2899" w:rsidRDefault="000D2899" w14:paraId="5E022E03" w14:textId="77777777">
      <w:pPr>
        <w:rPr>
          <w:lang w:val="nl-NL"/>
        </w:rPr>
      </w:pPr>
    </w:p>
    <w:p w:rsidR="000D2899" w:rsidP="000D2899" w:rsidRDefault="000D2899" w14:paraId="1C45BE16" w14:textId="14AC13DE">
      <w:pPr>
        <w:rPr>
          <w:lang w:val="nl-NL"/>
        </w:rPr>
      </w:pPr>
      <w:r w:rsidRPr="000D2899">
        <w:rPr>
          <w:lang w:val="nl-NL"/>
        </w:rPr>
        <w:t>Amsterdam, 24 mei 2017</w:t>
      </w:r>
    </w:p>
    <w:p w:rsidR="000D2899" w:rsidP="000D2899" w:rsidRDefault="000D2899" w14:paraId="78FAA361" w14:textId="77777777">
      <w:pPr>
        <w:rPr>
          <w:lang w:val="nl-NL"/>
        </w:rPr>
      </w:pPr>
    </w:p>
    <w:p w:rsidRPr="000D2899" w:rsidR="000D2899" w:rsidP="000D2899" w:rsidRDefault="000D2899" w14:paraId="425AA9BD" w14:textId="77777777">
      <w:pPr>
        <w:rPr>
          <w:lang w:val="nl-NL"/>
        </w:rPr>
      </w:pPr>
    </w:p>
    <w:p w:rsidRPr="000D2899" w:rsidR="000D2899" w:rsidP="000D2899" w:rsidRDefault="000D2899" w14:paraId="05AFB655" w14:textId="77777777">
      <w:pPr>
        <w:rPr>
          <w:lang w:val="nl-NL"/>
        </w:rPr>
      </w:pPr>
    </w:p>
    <w:p w:rsidRPr="000D2899" w:rsidR="000D2899" w:rsidP="000D2899" w:rsidRDefault="000D2899" w14:paraId="3A9A24A4" w14:textId="77777777">
      <w:pPr>
        <w:rPr>
          <w:b/>
          <w:lang w:val="nl-NL"/>
        </w:rPr>
      </w:pPr>
      <w:r w:rsidRPr="000D2899">
        <w:rPr>
          <w:b/>
          <w:lang w:val="nl-NL"/>
        </w:rPr>
        <w:t>Schriftelijke inbreng Centrale Ondernemingsraad AkzoNobel voor rondetafelgesprek over de bescherming van Nederlandse bedrijven tegen overnames, 1 juni 2017</w:t>
      </w:r>
    </w:p>
    <w:p w:rsidR="000D2899" w:rsidP="000D2899" w:rsidRDefault="000D2899" w14:paraId="2882D8E8" w14:textId="77777777">
      <w:pPr>
        <w:rPr>
          <w:b/>
          <w:lang w:val="nl-NL"/>
        </w:rPr>
      </w:pPr>
    </w:p>
    <w:p w:rsidRPr="000D2899" w:rsidR="001D6B27" w:rsidP="000D2899" w:rsidRDefault="001D6B27" w14:paraId="7E8C8DC2" w14:textId="77777777">
      <w:pPr>
        <w:rPr>
          <w:b/>
          <w:lang w:val="nl-NL"/>
        </w:rPr>
      </w:pPr>
    </w:p>
    <w:p w:rsidRPr="000D2899" w:rsidR="000D2899" w:rsidP="000D2899" w:rsidRDefault="000D2899" w14:paraId="467C6877" w14:textId="77777777">
      <w:pPr>
        <w:rPr>
          <w:lang w:val="nl-NL"/>
        </w:rPr>
      </w:pPr>
      <w:r w:rsidRPr="000D2899">
        <w:rPr>
          <w:lang w:val="nl-NL"/>
        </w:rPr>
        <w:t>Geachte leden van de Vaste Kamercommissie Economische Zaken,</w:t>
      </w:r>
    </w:p>
    <w:p w:rsidRPr="000D2899" w:rsidR="000D2899" w:rsidP="000D2899" w:rsidRDefault="000D2899" w14:paraId="3EC80B08" w14:textId="77777777">
      <w:pPr>
        <w:rPr>
          <w:lang w:val="nl-NL"/>
        </w:rPr>
      </w:pPr>
    </w:p>
    <w:p w:rsidRPr="000D2899" w:rsidR="000D2899" w:rsidP="000D2899" w:rsidRDefault="000D2899" w14:paraId="2DC0829C" w14:textId="59226B25">
      <w:pPr>
        <w:rPr>
          <w:lang w:val="nl-NL"/>
        </w:rPr>
      </w:pPr>
      <w:r w:rsidRPr="000D2899">
        <w:rPr>
          <w:lang w:val="nl-NL"/>
        </w:rPr>
        <w:t xml:space="preserve">Hartelijk dank voor de uitnodiging deel te nemen aan het rondetafelgesprek over de bescherming van Nederlandse bedrijven tegen overnames. De afgelopen maanden zijn wij allen getuigen geworden van de ongevraagde en ongewenste poging van </w:t>
      </w:r>
      <w:r w:rsidR="00CE4785">
        <w:rPr>
          <w:lang w:val="nl-NL"/>
        </w:rPr>
        <w:t xml:space="preserve">PPG, </w:t>
      </w:r>
      <w:r w:rsidRPr="000D2899">
        <w:rPr>
          <w:lang w:val="nl-NL"/>
        </w:rPr>
        <w:t>een groot Amerikaans bedrijf</w:t>
      </w:r>
      <w:r w:rsidR="00CE4785">
        <w:rPr>
          <w:lang w:val="nl-NL"/>
        </w:rPr>
        <w:t>,</w:t>
      </w:r>
      <w:r>
        <w:rPr>
          <w:lang w:val="nl-NL"/>
        </w:rPr>
        <w:t xml:space="preserve"> </w:t>
      </w:r>
      <w:r w:rsidRPr="000D2899">
        <w:rPr>
          <w:lang w:val="nl-NL"/>
        </w:rPr>
        <w:t xml:space="preserve">om AkzoNobel als gehele onderneming in bezit te krijgen. Bovendien is het activistische hedgefonds Elliott tot de arena toegetreden, met maar één doel: zo snel mogelijk zoveel mogelijk geld verdienen, zonder aandacht voor andere belangen als bedrijfscontinuïteit en de werknemers. </w:t>
      </w:r>
    </w:p>
    <w:p w:rsidRPr="000D2899" w:rsidR="000D2899" w:rsidP="000D2899" w:rsidRDefault="000D2899" w14:paraId="1B5C0814" w14:textId="77777777">
      <w:pPr>
        <w:rPr>
          <w:lang w:val="nl-NL"/>
        </w:rPr>
      </w:pPr>
    </w:p>
    <w:p w:rsidRPr="000D2899" w:rsidR="000D2899" w:rsidP="000D2899" w:rsidRDefault="000D2899" w14:paraId="4D5F6B4B" w14:textId="77777777">
      <w:pPr>
        <w:rPr>
          <w:lang w:val="nl-NL"/>
        </w:rPr>
      </w:pPr>
      <w:r w:rsidRPr="000D2899">
        <w:rPr>
          <w:lang w:val="nl-NL"/>
        </w:rPr>
        <w:t xml:space="preserve">AkzoNobel is een Nederlandse multinational en daar zijn we trots op. Het hoofdkantoor bevindt zich in Amsterdam en met ruim 5000 medewerkers werkt ruim 10% van ons totale personeelsbestand in Nederland. AkzoNobel heeft 2 grote RD&amp;I centra in Nederland. De afgelopen jaren zijn grote investeringen gedaan in de verduurzaming van de economie met grootschalige hernieuwbare energie projecten. Onder andere hiermee draagt AkzoNobel een belangrijke bijdrage bij aan de Nederlandse economie en maatschappij. </w:t>
      </w:r>
    </w:p>
    <w:p w:rsidRPr="000D2899" w:rsidR="000D2899" w:rsidP="000D2899" w:rsidRDefault="000D2899" w14:paraId="28CC8433" w14:textId="77777777">
      <w:pPr>
        <w:rPr>
          <w:lang w:val="nl-NL"/>
        </w:rPr>
      </w:pPr>
    </w:p>
    <w:p w:rsidRPr="000D2899" w:rsidR="000D2899" w:rsidP="000D2899" w:rsidRDefault="000D2899" w14:paraId="60A4072B" w14:textId="77777777">
      <w:pPr>
        <w:rPr>
          <w:lang w:val="nl-NL"/>
        </w:rPr>
      </w:pPr>
      <w:r w:rsidRPr="000D2899">
        <w:rPr>
          <w:lang w:val="nl-NL"/>
        </w:rPr>
        <w:t xml:space="preserve">Samen met het Executive Committee en de Raad van Commissarissen van AkzoNobel zijn wij als Centrale Ondernemingsraad AkzoNobel van mening dat een overname van AkzoNobel door deze partij(en) zeer ongewenst is. </w:t>
      </w:r>
    </w:p>
    <w:p w:rsidRPr="000D2899" w:rsidR="000D2899" w:rsidP="000D2899" w:rsidRDefault="000D2899" w14:paraId="34AE9666" w14:textId="77777777">
      <w:pPr>
        <w:rPr>
          <w:lang w:val="nl-NL"/>
        </w:rPr>
      </w:pPr>
    </w:p>
    <w:p w:rsidRPr="000D2899" w:rsidR="000D2899" w:rsidP="000D2899" w:rsidRDefault="000D2899" w14:paraId="0FB3DE2E" w14:textId="1CE3B6A3">
      <w:pPr>
        <w:rPr>
          <w:lang w:val="nl-NL"/>
        </w:rPr>
      </w:pPr>
      <w:r w:rsidRPr="000D2899">
        <w:rPr>
          <w:lang w:val="nl-NL"/>
        </w:rPr>
        <w:t xml:space="preserve">De situatie bij AkzoNobel is typerend voor een belangrijk vraagstuk dat breder speelt: het belang van lange termijn waarde creatie door middel van een bedrijfsstrategie met veel aandacht voor duurzaamheid, innovatie en werknemersbelangen versus </w:t>
      </w:r>
      <w:proofErr w:type="gramStart"/>
      <w:r w:rsidRPr="000D2899">
        <w:rPr>
          <w:lang w:val="nl-NL"/>
        </w:rPr>
        <w:t>een</w:t>
      </w:r>
      <w:proofErr w:type="gramEnd"/>
      <w:r w:rsidRPr="000D2899">
        <w:rPr>
          <w:lang w:val="nl-NL"/>
        </w:rPr>
        <w:t xml:space="preserve"> 1 dimensionale aandeelhouders focus op korte termijn rendement. Ik heb hier de afgelopen tijd ook over gesproken met mijn collega’s</w:t>
      </w:r>
      <w:r w:rsidR="00FA54E2">
        <w:rPr>
          <w:lang w:val="nl-NL"/>
        </w:rPr>
        <w:t>, ook</w:t>
      </w:r>
      <w:bookmarkStart w:name="_GoBack" w:id="0"/>
      <w:bookmarkEnd w:id="0"/>
      <w:r w:rsidRPr="000D2899">
        <w:rPr>
          <w:lang w:val="nl-NL"/>
        </w:rPr>
        <w:t xml:space="preserve"> bij andere bedrijven. Zij zullen zich ongetwijfeld herkennen in de punten hieronder.</w:t>
      </w:r>
    </w:p>
    <w:p w:rsidRPr="000D2899" w:rsidR="000D2899" w:rsidP="000D2899" w:rsidRDefault="000D2899" w14:paraId="48F85465" w14:textId="77777777">
      <w:pPr>
        <w:rPr>
          <w:lang w:val="nl-NL"/>
        </w:rPr>
      </w:pPr>
    </w:p>
    <w:p w:rsidRPr="000D2899" w:rsidR="000D2899" w:rsidP="000D2899" w:rsidRDefault="000D2899" w14:paraId="69724A69" w14:textId="77777777">
      <w:pPr>
        <w:rPr>
          <w:lang w:val="nl-NL"/>
        </w:rPr>
      </w:pPr>
      <w:r w:rsidRPr="000D2899">
        <w:rPr>
          <w:lang w:val="nl-NL"/>
        </w:rPr>
        <w:t>Graag geven wij U als Centrale Ondernemersraad van AkzoNobel, ter voorbereiding voor het rondetafelgesprek, de volgende punten mee, die ik in het Rondetafelgesprek op 1 juni graag nader toelicht:</w:t>
      </w:r>
    </w:p>
    <w:p w:rsidRPr="000D2899" w:rsidR="000D2899" w:rsidP="000D2899" w:rsidRDefault="000D2899" w14:paraId="189FDBB7" w14:textId="77777777">
      <w:pPr>
        <w:rPr>
          <w:lang w:val="nl-NL"/>
        </w:rPr>
      </w:pPr>
    </w:p>
    <w:p w:rsidRPr="000D2899" w:rsidR="000D2899" w:rsidP="000D2899" w:rsidRDefault="000D2899" w14:paraId="1DBBA843" w14:textId="48255FCD">
      <w:pPr>
        <w:ind w:left="426" w:hanging="426"/>
        <w:rPr>
          <w:lang w:val="nl-NL"/>
        </w:rPr>
      </w:pPr>
      <w:r w:rsidRPr="000D2899">
        <w:rPr>
          <w:lang w:val="nl-NL"/>
        </w:rPr>
        <w:t>•</w:t>
      </w:r>
      <w:r w:rsidRPr="000D2899">
        <w:rPr>
          <w:lang w:val="nl-NL"/>
        </w:rPr>
        <w:tab/>
      </w:r>
      <w:r w:rsidRPr="000D2899">
        <w:rPr>
          <w:b/>
          <w:lang w:val="nl-NL"/>
        </w:rPr>
        <w:t>Bij de overname discussies in Nederland zien wij een botsing tus</w:t>
      </w:r>
      <w:r w:rsidR="00773C30">
        <w:rPr>
          <w:b/>
          <w:lang w:val="nl-NL"/>
        </w:rPr>
        <w:t>sen “</w:t>
      </w:r>
      <w:proofErr w:type="spellStart"/>
      <w:r w:rsidR="00773C30">
        <w:rPr>
          <w:b/>
          <w:lang w:val="nl-NL"/>
        </w:rPr>
        <w:t>value</w:t>
      </w:r>
      <w:proofErr w:type="spellEnd"/>
      <w:r w:rsidR="00773C30">
        <w:rPr>
          <w:b/>
          <w:lang w:val="nl-NL"/>
        </w:rPr>
        <w:t xml:space="preserve"> en </w:t>
      </w:r>
      <w:proofErr w:type="spellStart"/>
      <w:r w:rsidR="00773C30">
        <w:rPr>
          <w:b/>
          <w:lang w:val="nl-NL"/>
        </w:rPr>
        <w:t>values</w:t>
      </w:r>
      <w:proofErr w:type="spellEnd"/>
      <w:r w:rsidR="00773C30">
        <w:rPr>
          <w:b/>
          <w:lang w:val="nl-NL"/>
        </w:rPr>
        <w:t>”</w:t>
      </w:r>
    </w:p>
    <w:p w:rsidR="000D2899" w:rsidP="000D2899" w:rsidRDefault="000D2899" w14:paraId="4332E0CB" w14:textId="43BE07DC">
      <w:pPr>
        <w:ind w:left="426" w:hanging="426"/>
        <w:rPr>
          <w:lang w:val="nl-NL"/>
        </w:rPr>
      </w:pPr>
      <w:r w:rsidRPr="000D2899">
        <w:rPr>
          <w:lang w:val="nl-NL"/>
        </w:rPr>
        <w:tab/>
        <w:t>AkzoNobel heeft haar values, de waarden die gelden voor de onderneming, ook op langere termijn en handelt hiernaar. Helaas is het Amerikaanse bedrijf PPG daar minder in geïnteresseerd. PPG is slechts geïnteresseerd in de waarde op korte termijn in geld. PPG is geen bedrijf met organische groei, hun groei in de afgelopen jaren komt slechts voort uit acquisities.</w:t>
      </w:r>
    </w:p>
    <w:p w:rsidRPr="000D2899" w:rsidR="001D6B27" w:rsidP="000D2899" w:rsidRDefault="001D6B27" w14:paraId="71275006" w14:textId="77777777">
      <w:pPr>
        <w:ind w:left="426" w:hanging="426"/>
        <w:rPr>
          <w:lang w:val="nl-NL"/>
        </w:rPr>
      </w:pPr>
    </w:p>
    <w:p w:rsidRPr="000D2899" w:rsidR="000D2899" w:rsidP="000D2899" w:rsidRDefault="000D2899" w14:paraId="11E69D0C" w14:textId="77777777">
      <w:pPr>
        <w:ind w:left="426" w:hanging="426"/>
        <w:rPr>
          <w:lang w:val="nl-NL"/>
        </w:rPr>
      </w:pPr>
    </w:p>
    <w:p w:rsidRPr="000D2899" w:rsidR="000D2899" w:rsidP="000D2899" w:rsidRDefault="000D2899" w14:paraId="6BB1F06A" w14:textId="09574C19">
      <w:pPr>
        <w:ind w:left="426" w:hanging="426"/>
        <w:rPr>
          <w:b/>
          <w:lang w:val="nl-NL"/>
        </w:rPr>
      </w:pPr>
      <w:r w:rsidRPr="000D2899">
        <w:rPr>
          <w:lang w:val="nl-NL"/>
        </w:rPr>
        <w:lastRenderedPageBreak/>
        <w:t>•</w:t>
      </w:r>
      <w:r w:rsidRPr="000D2899">
        <w:rPr>
          <w:lang w:val="nl-NL"/>
        </w:rPr>
        <w:tab/>
      </w:r>
      <w:r w:rsidRPr="000D2899">
        <w:rPr>
          <w:b/>
          <w:lang w:val="nl-NL"/>
        </w:rPr>
        <w:t>Voor AkzoNobel zijn alle stakeholders van belang -</w:t>
      </w:r>
      <w:r w:rsidR="001D6B27">
        <w:rPr>
          <w:b/>
          <w:lang w:val="nl-NL"/>
        </w:rPr>
        <w:t xml:space="preserve"> </w:t>
      </w:r>
      <w:r w:rsidR="00773C30">
        <w:rPr>
          <w:b/>
          <w:lang w:val="nl-NL"/>
        </w:rPr>
        <w:t>niet alleen de aandeelhouders</w:t>
      </w:r>
    </w:p>
    <w:p w:rsidRPr="000D2899" w:rsidR="000D2899" w:rsidP="000D2899" w:rsidRDefault="000D2899" w14:paraId="2460F018" w14:textId="750F1B84">
      <w:pPr>
        <w:ind w:left="426" w:hanging="426"/>
        <w:rPr>
          <w:lang w:val="nl-NL"/>
        </w:rPr>
      </w:pPr>
      <w:r w:rsidRPr="000D2899">
        <w:rPr>
          <w:lang w:val="nl-NL"/>
        </w:rPr>
        <w:tab/>
        <w:t>AkzoNobel is leidend op het gebied van duurzaamheid (economisch, milieu en sociaal), investeert nadrukkelijk in een sociale agenda en de lange termijn waarde creatie is de kern van de bedrijfsstrategie. Deze koers is belangrijk voor de klanten, medewerkers, de maatschappij en voor de aandeelhouders (zeker die voor de lange termijn gaan) en wordt vertaald in duurzame producten, duurzame kantoren, duurzaam inzetbaarheids</w:t>
      </w:r>
      <w:r w:rsidR="001D6B27">
        <w:rPr>
          <w:lang w:val="nl-NL"/>
        </w:rPr>
        <w:t>-</w:t>
      </w:r>
      <w:r w:rsidRPr="000D2899">
        <w:rPr>
          <w:lang w:val="nl-NL"/>
        </w:rPr>
        <w:t xml:space="preserve">beleid voor personeel, en sociale activiteiten zoals het Human Cities initiatief en een community care programma. </w:t>
      </w:r>
    </w:p>
    <w:p w:rsidRPr="000D2899" w:rsidR="000D2899" w:rsidP="000D2899" w:rsidRDefault="000D2899" w14:paraId="032CDDB2" w14:textId="77777777">
      <w:pPr>
        <w:ind w:left="426" w:hanging="426"/>
        <w:rPr>
          <w:lang w:val="nl-NL"/>
        </w:rPr>
      </w:pPr>
    </w:p>
    <w:p w:rsidRPr="000D2899" w:rsidR="000D2899" w:rsidP="000D2899" w:rsidRDefault="000D2899" w14:paraId="35E79D9D" w14:textId="75400E61">
      <w:pPr>
        <w:ind w:left="426" w:hanging="426"/>
        <w:rPr>
          <w:lang w:val="nl-NL"/>
        </w:rPr>
      </w:pPr>
      <w:r w:rsidRPr="000D2899">
        <w:rPr>
          <w:lang w:val="nl-NL"/>
        </w:rPr>
        <w:t>•</w:t>
      </w:r>
      <w:r w:rsidRPr="000D2899">
        <w:rPr>
          <w:lang w:val="nl-NL"/>
        </w:rPr>
        <w:tab/>
      </w:r>
      <w:r w:rsidRPr="000D2899">
        <w:rPr>
          <w:b/>
          <w:lang w:val="nl-NL"/>
        </w:rPr>
        <w:t>Een eenzijdige focus op alleen de korte termijn aandeelhouders is niet in het belang van de onderneming, de stakeholders en haar medewerkers</w:t>
      </w:r>
      <w:r w:rsidRPr="000D2899">
        <w:rPr>
          <w:lang w:val="nl-NL"/>
        </w:rPr>
        <w:t xml:space="preserve"> </w:t>
      </w:r>
    </w:p>
    <w:p w:rsidRPr="000D2899" w:rsidR="000D2899" w:rsidP="000D2899" w:rsidRDefault="000D2899" w14:paraId="11966229" w14:textId="20E31394">
      <w:pPr>
        <w:ind w:left="426" w:hanging="426"/>
        <w:rPr>
          <w:lang w:val="nl-NL"/>
        </w:rPr>
      </w:pPr>
      <w:r w:rsidRPr="000D2899">
        <w:rPr>
          <w:lang w:val="nl-NL"/>
        </w:rPr>
        <w:tab/>
        <w:t>Naar onze mening leidt een vijandige overname tot een 1 dimensionale focus op korte termijn rendement en komen werkgelegenheid en de duurzaamheidsontwikkelingen waar bedrijven als AkzoNobel een belangrijke b</w:t>
      </w:r>
      <w:r>
        <w:rPr>
          <w:lang w:val="nl-NL"/>
        </w:rPr>
        <w:t xml:space="preserve">ijdrage aan leveren in gevaar. </w:t>
      </w:r>
    </w:p>
    <w:p w:rsidRPr="000D2899" w:rsidR="000D2899" w:rsidP="000D2899" w:rsidRDefault="000D2899" w14:paraId="6B4195A8" w14:textId="77777777">
      <w:pPr>
        <w:ind w:left="426" w:hanging="426"/>
        <w:rPr>
          <w:lang w:val="nl-NL"/>
        </w:rPr>
      </w:pPr>
    </w:p>
    <w:p w:rsidRPr="000D2899" w:rsidR="000D2899" w:rsidP="000D2899" w:rsidRDefault="000D2899" w14:paraId="5140755E" w14:textId="77777777">
      <w:pPr>
        <w:ind w:left="426" w:hanging="426"/>
        <w:rPr>
          <w:u w:val="single"/>
          <w:lang w:val="nl-NL"/>
        </w:rPr>
      </w:pPr>
      <w:r w:rsidRPr="000D2899">
        <w:rPr>
          <w:u w:val="single"/>
          <w:lang w:val="nl-NL"/>
        </w:rPr>
        <w:t>Voorstel beschermingsconstructies</w:t>
      </w:r>
    </w:p>
    <w:p w:rsidRPr="000D2899" w:rsidR="000D2899" w:rsidP="000D2899" w:rsidRDefault="000D2899" w14:paraId="30E37303" w14:textId="5BE25E37">
      <w:pPr>
        <w:rPr>
          <w:lang w:val="nl-NL"/>
        </w:rPr>
      </w:pPr>
      <w:r w:rsidRPr="000D2899">
        <w:rPr>
          <w:lang w:val="nl-NL"/>
        </w:rPr>
        <w:t>Recent is veel gepubliceerd over beschermende maatregelen voor bedrijven en he</w:t>
      </w:r>
      <w:r w:rsidR="00CE4785">
        <w:rPr>
          <w:lang w:val="nl-NL"/>
        </w:rPr>
        <w:t>e</w:t>
      </w:r>
      <w:r w:rsidRPr="000D2899">
        <w:rPr>
          <w:lang w:val="nl-NL"/>
        </w:rPr>
        <w:t xml:space="preserve">ft Minister Kamp daartoe ook een voorstel ingediend. De huidige Corporate </w:t>
      </w:r>
      <w:proofErr w:type="spellStart"/>
      <w:r w:rsidRPr="000D2899">
        <w:rPr>
          <w:lang w:val="nl-NL"/>
        </w:rPr>
        <w:t>Governance</w:t>
      </w:r>
      <w:proofErr w:type="spellEnd"/>
      <w:r w:rsidRPr="000D2899">
        <w:rPr>
          <w:lang w:val="nl-NL"/>
        </w:rPr>
        <w:t xml:space="preserve"> Code in Nederland en verschillende constructies die bedrijven zelf hebben, bieden al in enige mate een vorm van bescherming. </w:t>
      </w:r>
    </w:p>
    <w:p w:rsidRPr="000D2899" w:rsidR="000D2899" w:rsidP="000D2899" w:rsidRDefault="000D2899" w14:paraId="798EF362" w14:textId="77777777">
      <w:pPr>
        <w:rPr>
          <w:lang w:val="nl-NL"/>
        </w:rPr>
      </w:pPr>
    </w:p>
    <w:p w:rsidRPr="000D2899" w:rsidR="000D2899" w:rsidP="000D2899" w:rsidRDefault="000D2899" w14:paraId="20C00818" w14:textId="16455799">
      <w:pPr>
        <w:rPr>
          <w:lang w:val="nl-NL"/>
        </w:rPr>
      </w:pPr>
      <w:r w:rsidRPr="000D2899">
        <w:rPr>
          <w:lang w:val="nl-NL"/>
        </w:rPr>
        <w:t>Wat het voorstel van Minister Kamp toevoegt – en waarom wij dat als Centrale Ondernemingsraad ook volmondig steun</w:t>
      </w:r>
      <w:r w:rsidR="00CE4785">
        <w:rPr>
          <w:lang w:val="nl-NL"/>
        </w:rPr>
        <w:t>en</w:t>
      </w:r>
      <w:r w:rsidRPr="000D2899">
        <w:rPr>
          <w:lang w:val="nl-NL"/>
        </w:rPr>
        <w:t xml:space="preserve"> – is dat er nu een wettelijke bedenktijd komt. </w:t>
      </w:r>
      <w:r>
        <w:rPr>
          <w:lang w:val="nl-NL"/>
        </w:rPr>
        <w:br/>
      </w:r>
      <w:r w:rsidRPr="000D2899">
        <w:rPr>
          <w:lang w:val="nl-NL"/>
        </w:rPr>
        <w:t>Dat is in het belang van alle belanghebbenden -en niet in de laatste plaats voor werknemers- die daardoor weten dat de lange termijn continuïteit van het bedrijf en daarmee ook hun belangen serieus en terdege meeg</w:t>
      </w:r>
      <w:r>
        <w:rPr>
          <w:lang w:val="nl-NL"/>
        </w:rPr>
        <w:t>e</w:t>
      </w:r>
      <w:r w:rsidRPr="000D2899">
        <w:rPr>
          <w:lang w:val="nl-NL"/>
        </w:rPr>
        <w:t>wogen worden en dat de ruimte wordt geboden voor een goede belangenafweging en het ontwikkelen van een bedrijfsstrategie.</w:t>
      </w:r>
    </w:p>
    <w:p w:rsidR="000D2899" w:rsidP="000D2899" w:rsidRDefault="000D2899" w14:paraId="02033792" w14:textId="77777777">
      <w:pPr>
        <w:rPr>
          <w:lang w:val="nl-NL"/>
        </w:rPr>
      </w:pPr>
    </w:p>
    <w:p w:rsidRPr="000D2899" w:rsidR="000D2899" w:rsidP="000D2899" w:rsidRDefault="000D2899" w14:paraId="7766B316" w14:textId="77777777">
      <w:pPr>
        <w:rPr>
          <w:lang w:val="nl-NL"/>
        </w:rPr>
      </w:pPr>
    </w:p>
    <w:p w:rsidRPr="000D2899" w:rsidR="000D2899" w:rsidP="000D2899" w:rsidRDefault="000D2899" w14:paraId="7C1BEC9C" w14:textId="77777777">
      <w:pPr>
        <w:rPr>
          <w:lang w:val="nl-NL"/>
        </w:rPr>
      </w:pPr>
    </w:p>
    <w:p w:rsidRPr="000D2899" w:rsidR="000D2899" w:rsidP="000D2899" w:rsidRDefault="000D2899" w14:paraId="50778E04" w14:textId="77777777">
      <w:pPr>
        <w:rPr>
          <w:lang w:val="nl-NL"/>
        </w:rPr>
      </w:pPr>
      <w:r w:rsidRPr="000D2899">
        <w:rPr>
          <w:lang w:val="nl-NL"/>
        </w:rPr>
        <w:t>Steven Leijenaar</w:t>
      </w:r>
    </w:p>
    <w:p w:rsidRPr="000D2899" w:rsidR="00CF789E" w:rsidP="000D2899" w:rsidRDefault="000D2899" w14:paraId="21868B43" w14:textId="15900F37">
      <w:pPr>
        <w:rPr>
          <w:lang w:val="nl-NL"/>
        </w:rPr>
      </w:pPr>
      <w:r w:rsidRPr="000D2899">
        <w:rPr>
          <w:lang w:val="nl-NL"/>
        </w:rPr>
        <w:t>Voorzitter Centrale Ondernemingsraad AkzoNobel</w:t>
      </w:r>
    </w:p>
    <w:sectPr w:rsidRPr="000D2899" w:rsidR="00CF789E" w:rsidSect="004F7D42">
      <w:headerReference w:type="even" r:id="rId14"/>
      <w:headerReference w:type="default" r:id="rId15"/>
      <w:footerReference w:type="even" r:id="rId16"/>
      <w:footerReference w:type="default" r:id="rId17"/>
      <w:headerReference w:type="first" r:id="rId18"/>
      <w:footerReference w:type="first" r:id="rId19"/>
      <w:pgSz w:w="11906" w:h="16838" w:code="9"/>
      <w:pgMar w:top="2892" w:right="1021" w:bottom="851" w:left="2608" w:header="142" w:footer="85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68B48" w14:textId="77777777" w:rsidR="007B7088" w:rsidRDefault="007B7088" w:rsidP="002E6499">
      <w:r>
        <w:separator/>
      </w:r>
    </w:p>
    <w:p w14:paraId="21868B49" w14:textId="77777777" w:rsidR="007B7088" w:rsidRDefault="007B7088"/>
  </w:endnote>
  <w:endnote w:type="continuationSeparator" w:id="0">
    <w:p w14:paraId="21868B4A" w14:textId="77777777" w:rsidR="007B7088" w:rsidRDefault="007B7088" w:rsidP="002E6499">
      <w:r>
        <w:continuationSeparator/>
      </w:r>
    </w:p>
    <w:p w14:paraId="21868B4B" w14:textId="77777777" w:rsidR="007B7088" w:rsidRDefault="007B7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68B50" w14:textId="77777777" w:rsidR="00190EC4" w:rsidRDefault="00190EC4">
    <w:pPr>
      <w:pStyle w:val="Footer"/>
    </w:pPr>
  </w:p>
  <w:p w14:paraId="21868B51" w14:textId="77777777" w:rsidR="006F1294" w:rsidRDefault="006F12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18596"/>
      <w:docPartObj>
        <w:docPartGallery w:val="Page Numbers (Bottom of Page)"/>
        <w:docPartUnique/>
      </w:docPartObj>
    </w:sdtPr>
    <w:sdtEndPr>
      <w:rPr>
        <w:noProof/>
      </w:rPr>
    </w:sdtEndPr>
    <w:sdtContent>
      <w:p w14:paraId="4106C3F5" w14:textId="77777777" w:rsidR="008732D8" w:rsidRDefault="008732D8" w:rsidP="008732D8">
        <w:pPr>
          <w:pStyle w:val="Footer"/>
          <w:jc w:val="right"/>
        </w:pPr>
        <w:r>
          <w:fldChar w:fldCharType="begin"/>
        </w:r>
        <w:r>
          <w:instrText xml:space="preserve"> PAGE   \* MERGEFORMAT </w:instrText>
        </w:r>
        <w:r>
          <w:fldChar w:fldCharType="separate"/>
        </w:r>
        <w:r w:rsidR="00FA54E2">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sidR="00FA54E2">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10114"/>
      <w:docPartObj>
        <w:docPartGallery w:val="Page Numbers (Bottom of Page)"/>
        <w:docPartUnique/>
      </w:docPartObj>
    </w:sdtPr>
    <w:sdtEndPr>
      <w:rPr>
        <w:noProof/>
      </w:rPr>
    </w:sdtEndPr>
    <w:sdtContent>
      <w:p w14:paraId="21868B56" w14:textId="59EBA33E" w:rsidR="003107DC" w:rsidRDefault="003107DC">
        <w:pPr>
          <w:pStyle w:val="Footer"/>
          <w:jc w:val="right"/>
        </w:pPr>
        <w:r>
          <w:fldChar w:fldCharType="begin"/>
        </w:r>
        <w:r>
          <w:instrText xml:space="preserve"> PAGE   \* MERGEFORMAT </w:instrText>
        </w:r>
        <w:r>
          <w:fldChar w:fldCharType="separate"/>
        </w:r>
        <w:r w:rsidR="00FA54E2">
          <w:rPr>
            <w:noProof/>
          </w:rPr>
          <w:t>1</w:t>
        </w:r>
        <w:r>
          <w:rPr>
            <w:noProof/>
          </w:rPr>
          <w:fldChar w:fldCharType="end"/>
        </w:r>
        <w:r w:rsidR="008732D8">
          <w:rPr>
            <w:noProof/>
          </w:rPr>
          <w:t>/</w:t>
        </w:r>
        <w:r w:rsidR="008732D8">
          <w:rPr>
            <w:noProof/>
          </w:rPr>
          <w:fldChar w:fldCharType="begin"/>
        </w:r>
        <w:r w:rsidR="008732D8">
          <w:rPr>
            <w:noProof/>
          </w:rPr>
          <w:instrText xml:space="preserve"> NUMPAGES  \* Arabic  \* MERGEFORMAT </w:instrText>
        </w:r>
        <w:r w:rsidR="008732D8">
          <w:rPr>
            <w:noProof/>
          </w:rPr>
          <w:fldChar w:fldCharType="separate"/>
        </w:r>
        <w:r w:rsidR="00FA54E2">
          <w:rPr>
            <w:noProof/>
          </w:rPr>
          <w:t>2</w:t>
        </w:r>
        <w:r w:rsidR="008732D8">
          <w:rPr>
            <w:noProof/>
          </w:rPr>
          <w:fldChar w:fldCharType="end"/>
        </w:r>
      </w:p>
    </w:sdtContent>
  </w:sdt>
  <w:p w14:paraId="21868B57" w14:textId="77777777" w:rsidR="003107DC" w:rsidRDefault="00310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68B44" w14:textId="77777777" w:rsidR="007B7088" w:rsidRDefault="007B7088" w:rsidP="002E6499">
      <w:r>
        <w:separator/>
      </w:r>
    </w:p>
    <w:p w14:paraId="21868B45" w14:textId="77777777" w:rsidR="007B7088" w:rsidRDefault="007B7088"/>
  </w:footnote>
  <w:footnote w:type="continuationSeparator" w:id="0">
    <w:p w14:paraId="21868B46" w14:textId="77777777" w:rsidR="007B7088" w:rsidRDefault="007B7088" w:rsidP="002E6499">
      <w:r>
        <w:continuationSeparator/>
      </w:r>
    </w:p>
    <w:p w14:paraId="21868B47" w14:textId="77777777" w:rsidR="007B7088" w:rsidRDefault="007B70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68B4C" w14:textId="77777777" w:rsidR="00190EC4" w:rsidRDefault="00190EC4">
    <w:pPr>
      <w:pStyle w:val="Header"/>
    </w:pPr>
  </w:p>
  <w:p w14:paraId="21868B4D" w14:textId="77777777" w:rsidR="006F1294" w:rsidRDefault="006F12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68B4E" w14:textId="613DFF45" w:rsidR="00381D82" w:rsidRDefault="008732D8">
    <w:pPr>
      <w:pStyle w:val="Header"/>
    </w:pPr>
    <w:r w:rsidRPr="008732D8">
      <w:rPr>
        <w:noProof/>
        <w:lang w:eastAsia="zh-CN"/>
      </w:rPr>
      <w:drawing>
        <wp:anchor distT="0" distB="0" distL="114300" distR="114300" simplePos="0" relativeHeight="251662336" behindDoc="1" locked="1" layoutInCell="0" allowOverlap="1" wp14:anchorId="2276E7B0" wp14:editId="46A31AD0">
          <wp:simplePos x="0" y="0"/>
          <wp:positionH relativeFrom="page">
            <wp:posOffset>152400</wp:posOffset>
          </wp:positionH>
          <wp:positionV relativeFrom="page">
            <wp:posOffset>168910</wp:posOffset>
          </wp:positionV>
          <wp:extent cx="7565390" cy="11582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png"/>
                  <pic:cNvPicPr/>
                </pic:nvPicPr>
                <pic:blipFill>
                  <a:blip r:embed="rId1"/>
                  <a:stretch>
                    <a:fillRect/>
                  </a:stretch>
                </pic:blipFill>
                <pic:spPr>
                  <a:xfrm>
                    <a:off x="0" y="0"/>
                    <a:ext cx="7565390" cy="1158240"/>
                  </a:xfrm>
                  <a:prstGeom prst="rect">
                    <a:avLst/>
                  </a:prstGeom>
                </pic:spPr>
              </pic:pic>
            </a:graphicData>
          </a:graphic>
          <wp14:sizeRelH relativeFrom="margin">
            <wp14:pctWidth>0</wp14:pctWidth>
          </wp14:sizeRelH>
          <wp14:sizeRelV relativeFrom="margin">
            <wp14:pctHeight>0</wp14:pctHeight>
          </wp14:sizeRelV>
        </wp:anchor>
      </w:drawing>
    </w:r>
    <w:r w:rsidRPr="008732D8">
      <w:rPr>
        <w:noProof/>
        <w:lang w:eastAsia="zh-CN"/>
      </w:rPr>
      <w:drawing>
        <wp:anchor distT="0" distB="0" distL="114300" distR="114300" simplePos="0" relativeHeight="251663360" behindDoc="0" locked="0" layoutInCell="1" allowOverlap="1" wp14:anchorId="7A486929" wp14:editId="46F754A9">
          <wp:simplePos x="0" y="0"/>
          <wp:positionH relativeFrom="page">
            <wp:posOffset>464185</wp:posOffset>
          </wp:positionH>
          <wp:positionV relativeFrom="page">
            <wp:posOffset>270510</wp:posOffset>
          </wp:positionV>
          <wp:extent cx="1216025" cy="1069975"/>
          <wp:effectExtent l="0" t="0" r="3175" b="0"/>
          <wp:wrapNone/>
          <wp:docPr id="5" name="Picture 5" descr="\\gds-fss-grp.d30.intra\HQ_Users\AHQ\AchtenA\My Documents\My Pictures\Ondernemingsraad\Logo - OR 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fss-grp.d30.intra\HQ_Users\AHQ\AchtenA\My Documents\My Pictures\Ondernemingsraad\Logo - OR groot.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025" cy="106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68B4F" w14:textId="77777777" w:rsidR="006F1294" w:rsidRDefault="006F12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68B52" w14:textId="34AC86B6" w:rsidR="00381D82" w:rsidRPr="00FD1F10" w:rsidRDefault="00381D82" w:rsidP="00C71F6B">
    <w:pPr>
      <w:pStyle w:val="ANLegalEntity"/>
      <w:framePr w:wrap="around"/>
      <w:rPr>
        <w:lang w:val="nl-NL"/>
      </w:rPr>
    </w:pPr>
    <w:r w:rsidRPr="00FD1F10">
      <w:rPr>
        <w:noProof/>
        <w:lang w:eastAsia="zh-CN"/>
      </w:rPr>
      <w:drawing>
        <wp:anchor distT="0" distB="0" distL="114300" distR="114300" simplePos="0" relativeHeight="251657216" behindDoc="1" locked="1" layoutInCell="0" allowOverlap="1" wp14:anchorId="21868B5A" wp14:editId="21868B5B">
          <wp:simplePos x="0" y="0"/>
          <wp:positionH relativeFrom="page">
            <wp:posOffset>0</wp:posOffset>
          </wp:positionH>
          <wp:positionV relativeFrom="page">
            <wp:posOffset>16510</wp:posOffset>
          </wp:positionV>
          <wp:extent cx="7565390" cy="1158240"/>
          <wp:effectExtent l="0" t="0" r="0" b="381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png"/>
                  <pic:cNvPicPr/>
                </pic:nvPicPr>
                <pic:blipFill>
                  <a:blip r:embed="rId1"/>
                  <a:stretch>
                    <a:fillRect/>
                  </a:stretch>
                </pic:blipFill>
                <pic:spPr>
                  <a:xfrm>
                    <a:off x="0" y="0"/>
                    <a:ext cx="7565390" cy="1158240"/>
                  </a:xfrm>
                  <a:prstGeom prst="rect">
                    <a:avLst/>
                  </a:prstGeom>
                </pic:spPr>
              </pic:pic>
            </a:graphicData>
          </a:graphic>
          <wp14:sizeRelH relativeFrom="margin">
            <wp14:pctWidth>0</wp14:pctWidth>
          </wp14:sizeRelH>
          <wp14:sizeRelV relativeFrom="margin">
            <wp14:pctHeight>0</wp14:pctHeight>
          </wp14:sizeRelV>
        </wp:anchor>
      </w:drawing>
    </w:r>
    <w:r w:rsidR="00764B17">
      <w:rPr>
        <w:lang w:val="nl-NL"/>
      </w:rPr>
      <w:t>Akzo</w:t>
    </w:r>
    <w:r w:rsidR="001710B5">
      <w:rPr>
        <w:lang w:val="nl-NL"/>
      </w:rPr>
      <w:t xml:space="preserve"> </w:t>
    </w:r>
    <w:r w:rsidR="000205F1" w:rsidRPr="00FD1F10">
      <w:rPr>
        <w:lang w:val="nl-NL"/>
      </w:rPr>
      <w:t>Nobel Nederland B</w:t>
    </w:r>
    <w:r w:rsidR="001710B5">
      <w:rPr>
        <w:lang w:val="nl-NL"/>
      </w:rPr>
      <w:t>.</w:t>
    </w:r>
    <w:r w:rsidR="000205F1" w:rsidRPr="00FD1F10">
      <w:rPr>
        <w:lang w:val="nl-NL"/>
      </w:rPr>
      <w:t>V</w:t>
    </w:r>
    <w:r w:rsidR="001710B5">
      <w:rPr>
        <w:lang w:val="nl-NL"/>
      </w:rPr>
      <w:t>.</w:t>
    </w:r>
  </w:p>
  <w:p w14:paraId="21868B53" w14:textId="77777777" w:rsidR="00381D82" w:rsidRPr="00BD6F75" w:rsidRDefault="00381D82" w:rsidP="00C71F6B">
    <w:pPr>
      <w:pStyle w:val="ANDepartment"/>
      <w:framePr w:wrap="around"/>
      <w:rPr>
        <w:lang w:val="nl-NL"/>
      </w:rPr>
    </w:pPr>
  </w:p>
  <w:p w14:paraId="21868B54" w14:textId="77777777" w:rsidR="00381D82" w:rsidRPr="00BD6F75" w:rsidRDefault="00BD6F75" w:rsidP="00662FB2">
    <w:pPr>
      <w:pStyle w:val="ANTitle"/>
      <w:framePr w:wrap="around"/>
      <w:rPr>
        <w:lang w:val="nl-NL"/>
      </w:rPr>
    </w:pPr>
    <w:r w:rsidRPr="00BD6F75">
      <w:rPr>
        <w:lang w:val="nl-NL"/>
      </w:rPr>
      <w:t>Centrale Ondernemingsraad</w:t>
    </w:r>
  </w:p>
  <w:p w14:paraId="21868B55" w14:textId="77777777" w:rsidR="00381D82" w:rsidRPr="00BD6F75" w:rsidRDefault="00F823C3" w:rsidP="004F7D42">
    <w:pPr>
      <w:ind w:left="-2410"/>
      <w:rPr>
        <w:lang w:val="nl-NL"/>
      </w:rPr>
    </w:pPr>
    <w:r>
      <w:rPr>
        <w:noProof/>
        <w:lang w:eastAsia="zh-CN"/>
      </w:rPr>
      <w:drawing>
        <wp:anchor distT="0" distB="0" distL="114300" distR="114300" simplePos="0" relativeHeight="251660288" behindDoc="0" locked="0" layoutInCell="1" allowOverlap="1" wp14:anchorId="21868B5C" wp14:editId="21868B5D">
          <wp:simplePos x="0" y="0"/>
          <wp:positionH relativeFrom="page">
            <wp:posOffset>312156</wp:posOffset>
          </wp:positionH>
          <wp:positionV relativeFrom="page">
            <wp:posOffset>118110</wp:posOffset>
          </wp:positionV>
          <wp:extent cx="1216025" cy="1069975"/>
          <wp:effectExtent l="0" t="0" r="3175" b="0"/>
          <wp:wrapNone/>
          <wp:docPr id="2" name="Picture 2" descr="\\gds-fss-grp.d30.intra\HQ_Users\AHQ\AchtenA\My Documents\My Pictures\Ondernemingsraad\Logo - OR 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fss-grp.d30.intra\HQ_Users\AHQ\AchtenA\My Documents\My Pictures\Ondernemingsraad\Logo - OR groot.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025" cy="106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3E09"/>
    <w:multiLevelType w:val="hybridMultilevel"/>
    <w:tmpl w:val="AEE416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5FEC1F3B"/>
    <w:multiLevelType w:val="hybridMultilevel"/>
    <w:tmpl w:val="BF78E3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16385" style="mso-position-horizontal-relative:page;mso-position-vertical-relative:page" o:allowincell="f" o:allowoverlap="f" fill="f" fillcolor="none [3052]" stroke="f">
      <v:fill color="none [3052]"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E3"/>
    <w:rsid w:val="0001053E"/>
    <w:rsid w:val="000205F1"/>
    <w:rsid w:val="0003131C"/>
    <w:rsid w:val="00032D64"/>
    <w:rsid w:val="00033D84"/>
    <w:rsid w:val="00043B65"/>
    <w:rsid w:val="00044569"/>
    <w:rsid w:val="00056048"/>
    <w:rsid w:val="00057EB3"/>
    <w:rsid w:val="00057F9D"/>
    <w:rsid w:val="0007314C"/>
    <w:rsid w:val="000912C8"/>
    <w:rsid w:val="00094F3A"/>
    <w:rsid w:val="000A0E15"/>
    <w:rsid w:val="000A2F1E"/>
    <w:rsid w:val="000A4F4A"/>
    <w:rsid w:val="000B13A8"/>
    <w:rsid w:val="000B7258"/>
    <w:rsid w:val="000C230D"/>
    <w:rsid w:val="000C2766"/>
    <w:rsid w:val="000C7D47"/>
    <w:rsid w:val="000D2899"/>
    <w:rsid w:val="000E51F7"/>
    <w:rsid w:val="000F47BC"/>
    <w:rsid w:val="000F7A52"/>
    <w:rsid w:val="001003D8"/>
    <w:rsid w:val="00106A98"/>
    <w:rsid w:val="001119FB"/>
    <w:rsid w:val="00122861"/>
    <w:rsid w:val="00122C0A"/>
    <w:rsid w:val="00143C44"/>
    <w:rsid w:val="00146266"/>
    <w:rsid w:val="001641F9"/>
    <w:rsid w:val="001710B5"/>
    <w:rsid w:val="00176AF8"/>
    <w:rsid w:val="00183977"/>
    <w:rsid w:val="001869EA"/>
    <w:rsid w:val="00190EAB"/>
    <w:rsid w:val="00190EC4"/>
    <w:rsid w:val="001B0DC9"/>
    <w:rsid w:val="001B11BD"/>
    <w:rsid w:val="001C0FFD"/>
    <w:rsid w:val="001C5786"/>
    <w:rsid w:val="001C5F86"/>
    <w:rsid w:val="001D6094"/>
    <w:rsid w:val="001D6B27"/>
    <w:rsid w:val="001E5B35"/>
    <w:rsid w:val="00205D49"/>
    <w:rsid w:val="0020634B"/>
    <w:rsid w:val="00234FE8"/>
    <w:rsid w:val="00247510"/>
    <w:rsid w:val="00254574"/>
    <w:rsid w:val="002713ED"/>
    <w:rsid w:val="002805E3"/>
    <w:rsid w:val="002A1027"/>
    <w:rsid w:val="002E1D24"/>
    <w:rsid w:val="002E4281"/>
    <w:rsid w:val="002E6499"/>
    <w:rsid w:val="002E6995"/>
    <w:rsid w:val="002E7D52"/>
    <w:rsid w:val="002F5605"/>
    <w:rsid w:val="002F644C"/>
    <w:rsid w:val="003042B5"/>
    <w:rsid w:val="003107DC"/>
    <w:rsid w:val="00330DD2"/>
    <w:rsid w:val="0033375B"/>
    <w:rsid w:val="00342617"/>
    <w:rsid w:val="003453C4"/>
    <w:rsid w:val="00346E4B"/>
    <w:rsid w:val="00360406"/>
    <w:rsid w:val="00363BD4"/>
    <w:rsid w:val="003662BF"/>
    <w:rsid w:val="00376369"/>
    <w:rsid w:val="00381D82"/>
    <w:rsid w:val="0039369E"/>
    <w:rsid w:val="00397F1E"/>
    <w:rsid w:val="003A0B53"/>
    <w:rsid w:val="003A1785"/>
    <w:rsid w:val="003A3FFB"/>
    <w:rsid w:val="003F12BB"/>
    <w:rsid w:val="003F38BA"/>
    <w:rsid w:val="0040450F"/>
    <w:rsid w:val="004158CA"/>
    <w:rsid w:val="004202B9"/>
    <w:rsid w:val="00420E39"/>
    <w:rsid w:val="0045312F"/>
    <w:rsid w:val="00453B67"/>
    <w:rsid w:val="004651DC"/>
    <w:rsid w:val="00472AD6"/>
    <w:rsid w:val="00473B58"/>
    <w:rsid w:val="00480DCF"/>
    <w:rsid w:val="004948C3"/>
    <w:rsid w:val="004A69AB"/>
    <w:rsid w:val="004A74E2"/>
    <w:rsid w:val="004B14A8"/>
    <w:rsid w:val="004B7C40"/>
    <w:rsid w:val="004D6A4D"/>
    <w:rsid w:val="004D7E28"/>
    <w:rsid w:val="004F25EC"/>
    <w:rsid w:val="004F6EC8"/>
    <w:rsid w:val="004F7D42"/>
    <w:rsid w:val="0050010C"/>
    <w:rsid w:val="00501D4D"/>
    <w:rsid w:val="00505F07"/>
    <w:rsid w:val="005067A1"/>
    <w:rsid w:val="005124A6"/>
    <w:rsid w:val="00517F73"/>
    <w:rsid w:val="0053231F"/>
    <w:rsid w:val="005509DD"/>
    <w:rsid w:val="005570E1"/>
    <w:rsid w:val="005608FC"/>
    <w:rsid w:val="00567316"/>
    <w:rsid w:val="00584E9E"/>
    <w:rsid w:val="0058593D"/>
    <w:rsid w:val="00594710"/>
    <w:rsid w:val="005A1FD4"/>
    <w:rsid w:val="005A2354"/>
    <w:rsid w:val="005D5EF9"/>
    <w:rsid w:val="005E3FFF"/>
    <w:rsid w:val="005E7F1A"/>
    <w:rsid w:val="006313F4"/>
    <w:rsid w:val="006401AD"/>
    <w:rsid w:val="00642532"/>
    <w:rsid w:val="00645AA1"/>
    <w:rsid w:val="00652FA4"/>
    <w:rsid w:val="006539C9"/>
    <w:rsid w:val="0066273F"/>
    <w:rsid w:val="00662FB2"/>
    <w:rsid w:val="00665A89"/>
    <w:rsid w:val="00675BBB"/>
    <w:rsid w:val="00676D7A"/>
    <w:rsid w:val="00681BA8"/>
    <w:rsid w:val="006824FF"/>
    <w:rsid w:val="006A2657"/>
    <w:rsid w:val="006A3314"/>
    <w:rsid w:val="006A5446"/>
    <w:rsid w:val="006A58E6"/>
    <w:rsid w:val="006C08C0"/>
    <w:rsid w:val="006C47BD"/>
    <w:rsid w:val="006D094C"/>
    <w:rsid w:val="006D79A8"/>
    <w:rsid w:val="006D7AA4"/>
    <w:rsid w:val="006E321E"/>
    <w:rsid w:val="006F1294"/>
    <w:rsid w:val="006F6BFF"/>
    <w:rsid w:val="0070120B"/>
    <w:rsid w:val="00710952"/>
    <w:rsid w:val="00712CAB"/>
    <w:rsid w:val="007138A7"/>
    <w:rsid w:val="00720608"/>
    <w:rsid w:val="00727985"/>
    <w:rsid w:val="00734D4B"/>
    <w:rsid w:val="0074420F"/>
    <w:rsid w:val="0075099D"/>
    <w:rsid w:val="0075186E"/>
    <w:rsid w:val="0075470A"/>
    <w:rsid w:val="0076089F"/>
    <w:rsid w:val="00764B17"/>
    <w:rsid w:val="00773C30"/>
    <w:rsid w:val="00776CE3"/>
    <w:rsid w:val="00777E25"/>
    <w:rsid w:val="007855E9"/>
    <w:rsid w:val="007A3685"/>
    <w:rsid w:val="007A46CE"/>
    <w:rsid w:val="007A5340"/>
    <w:rsid w:val="007B1BBB"/>
    <w:rsid w:val="007B7088"/>
    <w:rsid w:val="007D15DC"/>
    <w:rsid w:val="007E0305"/>
    <w:rsid w:val="007E39C4"/>
    <w:rsid w:val="007F5E0F"/>
    <w:rsid w:val="00812DD7"/>
    <w:rsid w:val="00816820"/>
    <w:rsid w:val="0082001C"/>
    <w:rsid w:val="00824022"/>
    <w:rsid w:val="00842935"/>
    <w:rsid w:val="00842A57"/>
    <w:rsid w:val="008445B0"/>
    <w:rsid w:val="00846304"/>
    <w:rsid w:val="008464A4"/>
    <w:rsid w:val="00852FF8"/>
    <w:rsid w:val="00853957"/>
    <w:rsid w:val="008551E7"/>
    <w:rsid w:val="00864CCA"/>
    <w:rsid w:val="008732D8"/>
    <w:rsid w:val="00880D19"/>
    <w:rsid w:val="00883EDF"/>
    <w:rsid w:val="00885EE3"/>
    <w:rsid w:val="008905F3"/>
    <w:rsid w:val="008A475D"/>
    <w:rsid w:val="008C68DB"/>
    <w:rsid w:val="008D5229"/>
    <w:rsid w:val="008F5DA9"/>
    <w:rsid w:val="00903AD0"/>
    <w:rsid w:val="00906D6B"/>
    <w:rsid w:val="00911804"/>
    <w:rsid w:val="00916E91"/>
    <w:rsid w:val="00917D44"/>
    <w:rsid w:val="009277A9"/>
    <w:rsid w:val="009448A4"/>
    <w:rsid w:val="00947D4A"/>
    <w:rsid w:val="009515B0"/>
    <w:rsid w:val="009731A4"/>
    <w:rsid w:val="0098045C"/>
    <w:rsid w:val="009836C8"/>
    <w:rsid w:val="0098531E"/>
    <w:rsid w:val="00994FFC"/>
    <w:rsid w:val="009A150A"/>
    <w:rsid w:val="009A15DB"/>
    <w:rsid w:val="009A1FCC"/>
    <w:rsid w:val="009A5047"/>
    <w:rsid w:val="009B2259"/>
    <w:rsid w:val="009C3E46"/>
    <w:rsid w:val="009C7C84"/>
    <w:rsid w:val="009D1030"/>
    <w:rsid w:val="009D5075"/>
    <w:rsid w:val="009F1E94"/>
    <w:rsid w:val="00A030B9"/>
    <w:rsid w:val="00A120F7"/>
    <w:rsid w:val="00A17A3B"/>
    <w:rsid w:val="00A20B32"/>
    <w:rsid w:val="00A227B4"/>
    <w:rsid w:val="00A273B3"/>
    <w:rsid w:val="00A4150C"/>
    <w:rsid w:val="00A423C4"/>
    <w:rsid w:val="00A50502"/>
    <w:rsid w:val="00A5420E"/>
    <w:rsid w:val="00A71E59"/>
    <w:rsid w:val="00A83547"/>
    <w:rsid w:val="00A93DB4"/>
    <w:rsid w:val="00AA1ABF"/>
    <w:rsid w:val="00AB287C"/>
    <w:rsid w:val="00AB2AD3"/>
    <w:rsid w:val="00AB2DCB"/>
    <w:rsid w:val="00AB4CE3"/>
    <w:rsid w:val="00AD5B31"/>
    <w:rsid w:val="00AD5E13"/>
    <w:rsid w:val="00AE4DA5"/>
    <w:rsid w:val="00AE7A11"/>
    <w:rsid w:val="00B0410A"/>
    <w:rsid w:val="00B1024C"/>
    <w:rsid w:val="00B12F5E"/>
    <w:rsid w:val="00B16B92"/>
    <w:rsid w:val="00B216B0"/>
    <w:rsid w:val="00B21FB3"/>
    <w:rsid w:val="00B33305"/>
    <w:rsid w:val="00B55280"/>
    <w:rsid w:val="00B60FE0"/>
    <w:rsid w:val="00B67C97"/>
    <w:rsid w:val="00B7044A"/>
    <w:rsid w:val="00B76DC8"/>
    <w:rsid w:val="00BA03D2"/>
    <w:rsid w:val="00BC70C5"/>
    <w:rsid w:val="00BD0132"/>
    <w:rsid w:val="00BD6F75"/>
    <w:rsid w:val="00BE5AEF"/>
    <w:rsid w:val="00BF6EB6"/>
    <w:rsid w:val="00C05299"/>
    <w:rsid w:val="00C11997"/>
    <w:rsid w:val="00C31C23"/>
    <w:rsid w:val="00C3281E"/>
    <w:rsid w:val="00C557D7"/>
    <w:rsid w:val="00C71F6B"/>
    <w:rsid w:val="00C80A8F"/>
    <w:rsid w:val="00CA0068"/>
    <w:rsid w:val="00CA74E3"/>
    <w:rsid w:val="00CB69BD"/>
    <w:rsid w:val="00CD3A45"/>
    <w:rsid w:val="00CD3B1E"/>
    <w:rsid w:val="00CE4785"/>
    <w:rsid w:val="00CF3F09"/>
    <w:rsid w:val="00CF4E11"/>
    <w:rsid w:val="00CF789E"/>
    <w:rsid w:val="00D0174B"/>
    <w:rsid w:val="00D01B55"/>
    <w:rsid w:val="00D021D8"/>
    <w:rsid w:val="00D303B9"/>
    <w:rsid w:val="00D30CCA"/>
    <w:rsid w:val="00D43C59"/>
    <w:rsid w:val="00D44872"/>
    <w:rsid w:val="00D5260F"/>
    <w:rsid w:val="00D619EB"/>
    <w:rsid w:val="00D65D73"/>
    <w:rsid w:val="00D7052C"/>
    <w:rsid w:val="00D74D96"/>
    <w:rsid w:val="00D831C3"/>
    <w:rsid w:val="00D85F39"/>
    <w:rsid w:val="00DA1181"/>
    <w:rsid w:val="00DA198C"/>
    <w:rsid w:val="00DA2BA9"/>
    <w:rsid w:val="00DA39D6"/>
    <w:rsid w:val="00DB3C67"/>
    <w:rsid w:val="00DB5D7D"/>
    <w:rsid w:val="00DB7A74"/>
    <w:rsid w:val="00DC3391"/>
    <w:rsid w:val="00DC4DD9"/>
    <w:rsid w:val="00DE40D7"/>
    <w:rsid w:val="00DF1EF8"/>
    <w:rsid w:val="00E135C8"/>
    <w:rsid w:val="00E171BA"/>
    <w:rsid w:val="00E2014B"/>
    <w:rsid w:val="00E245B3"/>
    <w:rsid w:val="00E25F85"/>
    <w:rsid w:val="00E261DC"/>
    <w:rsid w:val="00E3470D"/>
    <w:rsid w:val="00E43749"/>
    <w:rsid w:val="00E53CB8"/>
    <w:rsid w:val="00E54958"/>
    <w:rsid w:val="00E648E8"/>
    <w:rsid w:val="00E662EF"/>
    <w:rsid w:val="00E71A66"/>
    <w:rsid w:val="00E7337A"/>
    <w:rsid w:val="00E81D97"/>
    <w:rsid w:val="00E8207F"/>
    <w:rsid w:val="00E8500A"/>
    <w:rsid w:val="00E850D6"/>
    <w:rsid w:val="00E85B4F"/>
    <w:rsid w:val="00E85FEC"/>
    <w:rsid w:val="00E87551"/>
    <w:rsid w:val="00E9135D"/>
    <w:rsid w:val="00EA141C"/>
    <w:rsid w:val="00EA4FEE"/>
    <w:rsid w:val="00EA6A2A"/>
    <w:rsid w:val="00EB1575"/>
    <w:rsid w:val="00EB62CA"/>
    <w:rsid w:val="00EB7560"/>
    <w:rsid w:val="00EC020B"/>
    <w:rsid w:val="00EC5449"/>
    <w:rsid w:val="00ED0DF6"/>
    <w:rsid w:val="00ED545C"/>
    <w:rsid w:val="00EE1458"/>
    <w:rsid w:val="00EE242F"/>
    <w:rsid w:val="00EE64EB"/>
    <w:rsid w:val="00F03F50"/>
    <w:rsid w:val="00F13D28"/>
    <w:rsid w:val="00F30E1E"/>
    <w:rsid w:val="00F3354D"/>
    <w:rsid w:val="00F340C8"/>
    <w:rsid w:val="00F34C41"/>
    <w:rsid w:val="00F44B88"/>
    <w:rsid w:val="00F470DC"/>
    <w:rsid w:val="00F54D49"/>
    <w:rsid w:val="00F76966"/>
    <w:rsid w:val="00F823C3"/>
    <w:rsid w:val="00F84B50"/>
    <w:rsid w:val="00F8709C"/>
    <w:rsid w:val="00F91F21"/>
    <w:rsid w:val="00F93996"/>
    <w:rsid w:val="00FA36BE"/>
    <w:rsid w:val="00FA54E2"/>
    <w:rsid w:val="00FA6751"/>
    <w:rsid w:val="00FB5B41"/>
    <w:rsid w:val="00FB705F"/>
    <w:rsid w:val="00FD1F10"/>
    <w:rsid w:val="00FD2163"/>
    <w:rsid w:val="00FE209D"/>
    <w:rsid w:val="00FF376C"/>
    <w:rsid w:val="00FF6A8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 o:allowincell="f" o:allowoverlap="f" fill="f" fillcolor="none [3052]" stroke="f">
      <v:fill color="none [3052]" on="f"/>
      <v:stroke on="f"/>
      <v:textbox inset="0,0,0,0"/>
    </o:shapedefaults>
    <o:shapelayout v:ext="edit">
      <o:idmap v:ext="edit" data="1"/>
    </o:shapelayout>
  </w:shapeDefaults>
  <w:decimalSymbol w:val=","/>
  <w:listSeparator w:val=";"/>
  <w14:docId w14:val="2186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4FF"/>
    <w:pPr>
      <w:spacing w:after="0" w:line="250" w:lineRule="atLeast"/>
    </w:pPr>
    <w:rPr>
      <w:color w:val="000000" w:themeColor="text1"/>
      <w:sz w:val="20"/>
      <w:lang w:val="en-US"/>
    </w:rPr>
  </w:style>
  <w:style w:type="paragraph" w:styleId="Heading1">
    <w:name w:val="heading 1"/>
    <w:basedOn w:val="Normal"/>
    <w:next w:val="Normal"/>
    <w:link w:val="Heading1Char"/>
    <w:uiPriority w:val="9"/>
    <w:qFormat/>
    <w:rsid w:val="00FD1F10"/>
    <w:pPr>
      <w:keepNext/>
      <w:keepLines/>
      <w:spacing w:after="240"/>
      <w:outlineLvl w:val="0"/>
    </w:pPr>
    <w:rPr>
      <w:rFonts w:asciiTheme="majorHAnsi" w:eastAsiaTheme="majorEastAsia" w:hAnsiTheme="majorHAnsi" w:cstheme="majorBidi"/>
      <w:b/>
      <w:bCs/>
      <w:color w:val="00519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4420F"/>
    <w:rPr>
      <w:rFonts w:ascii="Tahoma" w:hAnsi="Tahoma" w:cs="Tahoma"/>
      <w:sz w:val="16"/>
      <w:szCs w:val="16"/>
    </w:rPr>
  </w:style>
  <w:style w:type="character" w:customStyle="1" w:styleId="BalloonTextChar">
    <w:name w:val="Balloon Text Char"/>
    <w:basedOn w:val="DefaultParagraphFont"/>
    <w:link w:val="BalloonText"/>
    <w:uiPriority w:val="99"/>
    <w:semiHidden/>
    <w:rsid w:val="00710952"/>
    <w:rPr>
      <w:rFonts w:ascii="Tahoma" w:hAnsi="Tahoma" w:cs="Tahoma"/>
      <w:sz w:val="16"/>
      <w:szCs w:val="16"/>
    </w:rPr>
  </w:style>
  <w:style w:type="paragraph" w:styleId="Header">
    <w:name w:val="header"/>
    <w:basedOn w:val="Normal"/>
    <w:link w:val="HeaderChar"/>
    <w:uiPriority w:val="99"/>
    <w:semiHidden/>
    <w:rsid w:val="002E6499"/>
    <w:pPr>
      <w:tabs>
        <w:tab w:val="center" w:pos="4536"/>
        <w:tab w:val="right" w:pos="9072"/>
      </w:tabs>
    </w:pPr>
  </w:style>
  <w:style w:type="character" w:customStyle="1" w:styleId="HeaderChar">
    <w:name w:val="Header Char"/>
    <w:basedOn w:val="DefaultParagraphFont"/>
    <w:link w:val="Header"/>
    <w:uiPriority w:val="99"/>
    <w:semiHidden/>
    <w:rsid w:val="00710952"/>
    <w:rPr>
      <w:rFonts w:ascii="HelveticaNeueLT Std" w:hAnsi="HelveticaNeueLT Std"/>
      <w:sz w:val="20"/>
    </w:rPr>
  </w:style>
  <w:style w:type="paragraph" w:styleId="Footer">
    <w:name w:val="footer"/>
    <w:basedOn w:val="Normal"/>
    <w:link w:val="FooterChar"/>
    <w:uiPriority w:val="99"/>
    <w:rsid w:val="002E6499"/>
    <w:pPr>
      <w:tabs>
        <w:tab w:val="center" w:pos="4536"/>
        <w:tab w:val="right" w:pos="9072"/>
      </w:tabs>
    </w:pPr>
  </w:style>
  <w:style w:type="character" w:customStyle="1" w:styleId="FooterChar">
    <w:name w:val="Footer Char"/>
    <w:basedOn w:val="DefaultParagraphFont"/>
    <w:link w:val="Footer"/>
    <w:uiPriority w:val="99"/>
    <w:rsid w:val="00710952"/>
    <w:rPr>
      <w:rFonts w:ascii="HelveticaNeueLT Std" w:hAnsi="HelveticaNeueLT Std"/>
      <w:sz w:val="20"/>
    </w:rPr>
  </w:style>
  <w:style w:type="paragraph" w:customStyle="1" w:styleId="ANLegalEntity">
    <w:name w:val="AN Legal Entity"/>
    <w:next w:val="ANDepartment"/>
    <w:qFormat/>
    <w:rsid w:val="00FD1F10"/>
    <w:pPr>
      <w:framePr w:w="5103" w:wrap="around" w:vAnchor="page" w:hAnchor="margin" w:y="937" w:anchorLock="1"/>
      <w:spacing w:after="0" w:line="180" w:lineRule="exact"/>
    </w:pPr>
    <w:rPr>
      <w:rFonts w:asciiTheme="majorHAnsi" w:hAnsiTheme="majorHAnsi"/>
      <w:b/>
      <w:color w:val="005192"/>
      <w:spacing w:val="-1"/>
      <w:sz w:val="16"/>
      <w:szCs w:val="16"/>
      <w:lang w:val="en-US"/>
    </w:rPr>
  </w:style>
  <w:style w:type="paragraph" w:customStyle="1" w:styleId="ANDepartment">
    <w:name w:val="AN Department"/>
    <w:basedOn w:val="ANLegalEntity"/>
    <w:qFormat/>
    <w:rsid w:val="006824FF"/>
    <w:pPr>
      <w:framePr w:wrap="around"/>
    </w:pPr>
    <w:rPr>
      <w:b w:val="0"/>
    </w:rPr>
  </w:style>
  <w:style w:type="paragraph" w:customStyle="1" w:styleId="ANTitle">
    <w:name w:val="AN Title"/>
    <w:basedOn w:val="Normal"/>
    <w:qFormat/>
    <w:rsid w:val="00FD1F10"/>
    <w:pPr>
      <w:framePr w:w="9129" w:wrap="around" w:vAnchor="page" w:hAnchor="text" w:y="2014" w:anchorLock="1"/>
    </w:pPr>
    <w:rPr>
      <w:rFonts w:asciiTheme="majorHAnsi" w:hAnsiTheme="majorHAnsi"/>
      <w:b/>
      <w:color w:val="005192"/>
      <w:spacing w:val="-2"/>
      <w:sz w:val="40"/>
      <w:szCs w:val="16"/>
    </w:rPr>
  </w:style>
  <w:style w:type="character" w:styleId="Hyperlink">
    <w:name w:val="Hyperlink"/>
    <w:basedOn w:val="DefaultParagraphFont"/>
    <w:uiPriority w:val="99"/>
    <w:semiHidden/>
    <w:rsid w:val="00712CAB"/>
    <w:rPr>
      <w:color w:val="0000FF" w:themeColor="hyperlink"/>
      <w:u w:val="single"/>
    </w:rPr>
  </w:style>
  <w:style w:type="paragraph" w:styleId="ListParagraph">
    <w:name w:val="List Paragraph"/>
    <w:basedOn w:val="Normal"/>
    <w:uiPriority w:val="34"/>
    <w:qFormat/>
    <w:rsid w:val="00777E25"/>
    <w:pPr>
      <w:spacing w:before="240" w:line="300" w:lineRule="atLeast"/>
      <w:ind w:left="720"/>
      <w:contextualSpacing/>
    </w:pPr>
  </w:style>
  <w:style w:type="paragraph" w:customStyle="1" w:styleId="ANPagenumber">
    <w:name w:val="AN Pagenumber"/>
    <w:qFormat/>
    <w:rsid w:val="006824FF"/>
    <w:pPr>
      <w:framePr w:wrap="around" w:vAnchor="page" w:hAnchor="margin" w:xAlign="right" w:y="16246" w:anchorLock="1"/>
      <w:spacing w:after="0" w:line="240" w:lineRule="auto"/>
      <w:jc w:val="right"/>
    </w:pPr>
    <w:rPr>
      <w:rFonts w:ascii="Arial" w:hAnsi="Arial"/>
      <w:color w:val="005192"/>
      <w:sz w:val="12"/>
      <w:lang w:val="en-US"/>
    </w:rPr>
  </w:style>
  <w:style w:type="paragraph" w:customStyle="1" w:styleId="ANInput">
    <w:name w:val="AN Input"/>
    <w:next w:val="Normal"/>
    <w:qFormat/>
    <w:rsid w:val="00B67C97"/>
    <w:pPr>
      <w:spacing w:after="120" w:line="250" w:lineRule="exact"/>
    </w:pPr>
    <w:rPr>
      <w:color w:val="000000" w:themeColor="text1"/>
      <w:sz w:val="20"/>
      <w:lang w:val="en-US"/>
    </w:rPr>
  </w:style>
  <w:style w:type="paragraph" w:customStyle="1" w:styleId="ANInputDesc">
    <w:name w:val="AN Input Desc"/>
    <w:basedOn w:val="ANDepartment"/>
    <w:qFormat/>
    <w:rsid w:val="001D6094"/>
    <w:pPr>
      <w:framePr w:w="0" w:wrap="auto" w:vAnchor="margin" w:hAnchor="text" w:yAlign="inline"/>
      <w:spacing w:after="120" w:line="250" w:lineRule="exact"/>
      <w:jc w:val="right"/>
    </w:pPr>
  </w:style>
  <w:style w:type="table" w:styleId="TableGrid">
    <w:name w:val="Table Grid"/>
    <w:basedOn w:val="TableNormal"/>
    <w:rsid w:val="001D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Remarks">
    <w:name w:val="Label Remarks"/>
    <w:basedOn w:val="Normal"/>
    <w:next w:val="Normal"/>
    <w:qFormat/>
    <w:rsid w:val="001D6094"/>
    <w:pPr>
      <w:framePr w:wrap="around" w:vAnchor="text" w:hAnchor="text" w:y="1"/>
      <w:jc w:val="right"/>
    </w:pPr>
    <w:rPr>
      <w:color w:val="005192"/>
      <w:sz w:val="16"/>
    </w:rPr>
  </w:style>
  <w:style w:type="paragraph" w:customStyle="1" w:styleId="ANRecipientAddress">
    <w:name w:val="AN Recipient Address"/>
    <w:basedOn w:val="Normal"/>
    <w:rsid w:val="00E171BA"/>
    <w:pPr>
      <w:widowControl w:val="0"/>
    </w:pPr>
    <w:rPr>
      <w:rFonts w:ascii="Arial" w:eastAsia="Times New Roman" w:hAnsi="Arial" w:cs="Times New Roman"/>
      <w:color w:val="auto"/>
      <w:szCs w:val="20"/>
    </w:rPr>
  </w:style>
  <w:style w:type="paragraph" w:customStyle="1" w:styleId="ANMeetTitle">
    <w:name w:val="AN Meet Title"/>
    <w:basedOn w:val="Normal"/>
    <w:rsid w:val="003107DC"/>
    <w:pPr>
      <w:widowControl w:val="0"/>
      <w:spacing w:before="30" w:line="200" w:lineRule="atLeast"/>
      <w:jc w:val="right"/>
    </w:pPr>
    <w:rPr>
      <w:rFonts w:ascii="Arial" w:eastAsia="Times New Roman" w:hAnsi="Arial" w:cs="Times New Roman"/>
      <w:color w:val="005192"/>
      <w:sz w:val="14"/>
      <w:szCs w:val="20"/>
    </w:rPr>
  </w:style>
  <w:style w:type="character" w:customStyle="1" w:styleId="Heading1Char">
    <w:name w:val="Heading 1 Char"/>
    <w:basedOn w:val="DefaultParagraphFont"/>
    <w:link w:val="Heading1"/>
    <w:uiPriority w:val="9"/>
    <w:rsid w:val="00FD1F10"/>
    <w:rPr>
      <w:rFonts w:asciiTheme="majorHAnsi" w:eastAsiaTheme="majorEastAsia" w:hAnsiTheme="majorHAnsi" w:cstheme="majorBidi"/>
      <w:b/>
      <w:bCs/>
      <w:color w:val="005192"/>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4FF"/>
    <w:pPr>
      <w:spacing w:after="0" w:line="250" w:lineRule="atLeast"/>
    </w:pPr>
    <w:rPr>
      <w:color w:val="000000" w:themeColor="text1"/>
      <w:sz w:val="20"/>
      <w:lang w:val="en-US"/>
    </w:rPr>
  </w:style>
  <w:style w:type="paragraph" w:styleId="Heading1">
    <w:name w:val="heading 1"/>
    <w:basedOn w:val="Normal"/>
    <w:next w:val="Normal"/>
    <w:link w:val="Heading1Char"/>
    <w:uiPriority w:val="9"/>
    <w:qFormat/>
    <w:rsid w:val="00FD1F10"/>
    <w:pPr>
      <w:keepNext/>
      <w:keepLines/>
      <w:spacing w:after="240"/>
      <w:outlineLvl w:val="0"/>
    </w:pPr>
    <w:rPr>
      <w:rFonts w:asciiTheme="majorHAnsi" w:eastAsiaTheme="majorEastAsia" w:hAnsiTheme="majorHAnsi" w:cstheme="majorBidi"/>
      <w:b/>
      <w:bCs/>
      <w:color w:val="00519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4420F"/>
    <w:rPr>
      <w:rFonts w:ascii="Tahoma" w:hAnsi="Tahoma" w:cs="Tahoma"/>
      <w:sz w:val="16"/>
      <w:szCs w:val="16"/>
    </w:rPr>
  </w:style>
  <w:style w:type="character" w:customStyle="1" w:styleId="BalloonTextChar">
    <w:name w:val="Balloon Text Char"/>
    <w:basedOn w:val="DefaultParagraphFont"/>
    <w:link w:val="BalloonText"/>
    <w:uiPriority w:val="99"/>
    <w:semiHidden/>
    <w:rsid w:val="00710952"/>
    <w:rPr>
      <w:rFonts w:ascii="Tahoma" w:hAnsi="Tahoma" w:cs="Tahoma"/>
      <w:sz w:val="16"/>
      <w:szCs w:val="16"/>
    </w:rPr>
  </w:style>
  <w:style w:type="paragraph" w:styleId="Header">
    <w:name w:val="header"/>
    <w:basedOn w:val="Normal"/>
    <w:link w:val="HeaderChar"/>
    <w:uiPriority w:val="99"/>
    <w:semiHidden/>
    <w:rsid w:val="002E6499"/>
    <w:pPr>
      <w:tabs>
        <w:tab w:val="center" w:pos="4536"/>
        <w:tab w:val="right" w:pos="9072"/>
      </w:tabs>
    </w:pPr>
  </w:style>
  <w:style w:type="character" w:customStyle="1" w:styleId="HeaderChar">
    <w:name w:val="Header Char"/>
    <w:basedOn w:val="DefaultParagraphFont"/>
    <w:link w:val="Header"/>
    <w:uiPriority w:val="99"/>
    <w:semiHidden/>
    <w:rsid w:val="00710952"/>
    <w:rPr>
      <w:rFonts w:ascii="HelveticaNeueLT Std" w:hAnsi="HelveticaNeueLT Std"/>
      <w:sz w:val="20"/>
    </w:rPr>
  </w:style>
  <w:style w:type="paragraph" w:styleId="Footer">
    <w:name w:val="footer"/>
    <w:basedOn w:val="Normal"/>
    <w:link w:val="FooterChar"/>
    <w:uiPriority w:val="99"/>
    <w:rsid w:val="002E6499"/>
    <w:pPr>
      <w:tabs>
        <w:tab w:val="center" w:pos="4536"/>
        <w:tab w:val="right" w:pos="9072"/>
      </w:tabs>
    </w:pPr>
  </w:style>
  <w:style w:type="character" w:customStyle="1" w:styleId="FooterChar">
    <w:name w:val="Footer Char"/>
    <w:basedOn w:val="DefaultParagraphFont"/>
    <w:link w:val="Footer"/>
    <w:uiPriority w:val="99"/>
    <w:rsid w:val="00710952"/>
    <w:rPr>
      <w:rFonts w:ascii="HelveticaNeueLT Std" w:hAnsi="HelveticaNeueLT Std"/>
      <w:sz w:val="20"/>
    </w:rPr>
  </w:style>
  <w:style w:type="paragraph" w:customStyle="1" w:styleId="ANLegalEntity">
    <w:name w:val="AN Legal Entity"/>
    <w:next w:val="ANDepartment"/>
    <w:qFormat/>
    <w:rsid w:val="00FD1F10"/>
    <w:pPr>
      <w:framePr w:w="5103" w:wrap="around" w:vAnchor="page" w:hAnchor="margin" w:y="937" w:anchorLock="1"/>
      <w:spacing w:after="0" w:line="180" w:lineRule="exact"/>
    </w:pPr>
    <w:rPr>
      <w:rFonts w:asciiTheme="majorHAnsi" w:hAnsiTheme="majorHAnsi"/>
      <w:b/>
      <w:color w:val="005192"/>
      <w:spacing w:val="-1"/>
      <w:sz w:val="16"/>
      <w:szCs w:val="16"/>
      <w:lang w:val="en-US"/>
    </w:rPr>
  </w:style>
  <w:style w:type="paragraph" w:customStyle="1" w:styleId="ANDepartment">
    <w:name w:val="AN Department"/>
    <w:basedOn w:val="ANLegalEntity"/>
    <w:qFormat/>
    <w:rsid w:val="006824FF"/>
    <w:pPr>
      <w:framePr w:wrap="around"/>
    </w:pPr>
    <w:rPr>
      <w:b w:val="0"/>
    </w:rPr>
  </w:style>
  <w:style w:type="paragraph" w:customStyle="1" w:styleId="ANTitle">
    <w:name w:val="AN Title"/>
    <w:basedOn w:val="Normal"/>
    <w:qFormat/>
    <w:rsid w:val="00FD1F10"/>
    <w:pPr>
      <w:framePr w:w="9129" w:wrap="around" w:vAnchor="page" w:hAnchor="text" w:y="2014" w:anchorLock="1"/>
    </w:pPr>
    <w:rPr>
      <w:rFonts w:asciiTheme="majorHAnsi" w:hAnsiTheme="majorHAnsi"/>
      <w:b/>
      <w:color w:val="005192"/>
      <w:spacing w:val="-2"/>
      <w:sz w:val="40"/>
      <w:szCs w:val="16"/>
    </w:rPr>
  </w:style>
  <w:style w:type="character" w:styleId="Hyperlink">
    <w:name w:val="Hyperlink"/>
    <w:basedOn w:val="DefaultParagraphFont"/>
    <w:uiPriority w:val="99"/>
    <w:semiHidden/>
    <w:rsid w:val="00712CAB"/>
    <w:rPr>
      <w:color w:val="0000FF" w:themeColor="hyperlink"/>
      <w:u w:val="single"/>
    </w:rPr>
  </w:style>
  <w:style w:type="paragraph" w:styleId="ListParagraph">
    <w:name w:val="List Paragraph"/>
    <w:basedOn w:val="Normal"/>
    <w:uiPriority w:val="34"/>
    <w:qFormat/>
    <w:rsid w:val="00777E25"/>
    <w:pPr>
      <w:spacing w:before="240" w:line="300" w:lineRule="atLeast"/>
      <w:ind w:left="720"/>
      <w:contextualSpacing/>
    </w:pPr>
  </w:style>
  <w:style w:type="paragraph" w:customStyle="1" w:styleId="ANPagenumber">
    <w:name w:val="AN Pagenumber"/>
    <w:qFormat/>
    <w:rsid w:val="006824FF"/>
    <w:pPr>
      <w:framePr w:wrap="around" w:vAnchor="page" w:hAnchor="margin" w:xAlign="right" w:y="16246" w:anchorLock="1"/>
      <w:spacing w:after="0" w:line="240" w:lineRule="auto"/>
      <w:jc w:val="right"/>
    </w:pPr>
    <w:rPr>
      <w:rFonts w:ascii="Arial" w:hAnsi="Arial"/>
      <w:color w:val="005192"/>
      <w:sz w:val="12"/>
      <w:lang w:val="en-US"/>
    </w:rPr>
  </w:style>
  <w:style w:type="paragraph" w:customStyle="1" w:styleId="ANInput">
    <w:name w:val="AN Input"/>
    <w:next w:val="Normal"/>
    <w:qFormat/>
    <w:rsid w:val="00B67C97"/>
    <w:pPr>
      <w:spacing w:after="120" w:line="250" w:lineRule="exact"/>
    </w:pPr>
    <w:rPr>
      <w:color w:val="000000" w:themeColor="text1"/>
      <w:sz w:val="20"/>
      <w:lang w:val="en-US"/>
    </w:rPr>
  </w:style>
  <w:style w:type="paragraph" w:customStyle="1" w:styleId="ANInputDesc">
    <w:name w:val="AN Input Desc"/>
    <w:basedOn w:val="ANDepartment"/>
    <w:qFormat/>
    <w:rsid w:val="001D6094"/>
    <w:pPr>
      <w:framePr w:w="0" w:wrap="auto" w:vAnchor="margin" w:hAnchor="text" w:yAlign="inline"/>
      <w:spacing w:after="120" w:line="250" w:lineRule="exact"/>
      <w:jc w:val="right"/>
    </w:pPr>
  </w:style>
  <w:style w:type="table" w:styleId="TableGrid">
    <w:name w:val="Table Grid"/>
    <w:basedOn w:val="TableNormal"/>
    <w:rsid w:val="001D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Remarks">
    <w:name w:val="Label Remarks"/>
    <w:basedOn w:val="Normal"/>
    <w:next w:val="Normal"/>
    <w:qFormat/>
    <w:rsid w:val="001D6094"/>
    <w:pPr>
      <w:framePr w:wrap="around" w:vAnchor="text" w:hAnchor="text" w:y="1"/>
      <w:jc w:val="right"/>
    </w:pPr>
    <w:rPr>
      <w:color w:val="005192"/>
      <w:sz w:val="16"/>
    </w:rPr>
  </w:style>
  <w:style w:type="paragraph" w:customStyle="1" w:styleId="ANRecipientAddress">
    <w:name w:val="AN Recipient Address"/>
    <w:basedOn w:val="Normal"/>
    <w:rsid w:val="00E171BA"/>
    <w:pPr>
      <w:widowControl w:val="0"/>
    </w:pPr>
    <w:rPr>
      <w:rFonts w:ascii="Arial" w:eastAsia="Times New Roman" w:hAnsi="Arial" w:cs="Times New Roman"/>
      <w:color w:val="auto"/>
      <w:szCs w:val="20"/>
    </w:rPr>
  </w:style>
  <w:style w:type="paragraph" w:customStyle="1" w:styleId="ANMeetTitle">
    <w:name w:val="AN Meet Title"/>
    <w:basedOn w:val="Normal"/>
    <w:rsid w:val="003107DC"/>
    <w:pPr>
      <w:widowControl w:val="0"/>
      <w:spacing w:before="30" w:line="200" w:lineRule="atLeast"/>
      <w:jc w:val="right"/>
    </w:pPr>
    <w:rPr>
      <w:rFonts w:ascii="Arial" w:eastAsia="Times New Roman" w:hAnsi="Arial" w:cs="Times New Roman"/>
      <w:color w:val="005192"/>
      <w:sz w:val="14"/>
      <w:szCs w:val="20"/>
    </w:rPr>
  </w:style>
  <w:style w:type="character" w:customStyle="1" w:styleId="Heading1Char">
    <w:name w:val="Heading 1 Char"/>
    <w:basedOn w:val="DefaultParagraphFont"/>
    <w:link w:val="Heading1"/>
    <w:uiPriority w:val="9"/>
    <w:rsid w:val="00FD1F10"/>
    <w:rPr>
      <w:rFonts w:asciiTheme="majorHAnsi" w:eastAsiaTheme="majorEastAsia" w:hAnsiTheme="majorHAnsi" w:cstheme="majorBidi"/>
      <w:b/>
      <w:bCs/>
      <w:color w:val="00519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header" Target="header1.xml" Id="rId14" /><Relationship Type="http://schemas.microsoft.com/office/2007/relationships/stylesWithEffects" Target="stylesWithEffects.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3206\AppData\Local\Temp\wz73cf\Corporate%20Templates%20Metric\AN_Corporate_Memorandum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haredContentType xmlns="Microsoft.SharePoint.Taxonomy.ContentTypeSync" SourceId="34817a06-5577-4462-8781-9851d056e4aa" ContentTypeId="0x0101005C1BEE2454CD7640B6C1B8BA67C55225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BB11301A-3DEC-4B34-A841-A7C3ABE8F95C}">
  <ds:schemaRefs>
    <ds:schemaRef ds:uri="Microsoft.SharePoint.Taxonomy.ContentTypeSync"/>
  </ds:schemaRefs>
</ds:datastoreItem>
</file>

<file path=customXml/itemProps5.xml><?xml version="1.0" encoding="utf-8"?>
<ds:datastoreItem xmlns:ds="http://schemas.openxmlformats.org/officeDocument/2006/customXml" ds:itemID="{7973563B-3AD7-48A7-82D6-0614DF673FE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2</ap:Pages>
  <ap:Words>677</ap:Words>
  <ap:Characters>3863</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2015-03-25T16:30:00.0000000Z</lastPrinted>
  <dcterms:created xsi:type="dcterms:W3CDTF">2017-05-23T12:40:00.0000000Z</dcterms:created>
  <dcterms:modified xsi:type="dcterms:W3CDTF">2017-05-23T12:49:00.0000000Z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0x010100EC874EA72131B1439FFF7FF5285EC856</vt:lpwstr>
  </property>
  <property fmtid="{D5CDD505-2E9C-101B-9397-08002B2CF9AE}" pid="3" name="AN-TopicArea">
    <vt:lpwstr>14;#General|077a2ee5-3e96-4c67-80eb-72a97dc562b6</vt:lpwstr>
  </property>
  <property fmtid="{D5CDD505-2E9C-101B-9397-08002B2CF9AE}" pid="4" name="AN-RegionCode">
    <vt:lpwstr>9;#EURA|37519b14-9275-4619-a8f1-f7c9f2cc73a5</vt:lpwstr>
  </property>
  <property fmtid="{D5CDD505-2E9C-101B-9397-08002B2CF9AE}" pid="5" name="Order">
    <vt:r8>1100</vt:r8>
  </property>
  <property fmtid="{D5CDD505-2E9C-101B-9397-08002B2CF9AE}" pid="6" name="AN-ClusterCode">
    <vt:lpwstr>5;#CEUR|c2b0dd99-0ebb-4475-af32-8c000ce005d6</vt:lpwstr>
  </property>
  <property fmtid="{D5CDD505-2E9C-101B-9397-08002B2CF9AE}" pid="7" name="ad2168abc306415a91d71ea6c7fad86b">
    <vt:lpwstr/>
  </property>
  <property fmtid="{D5CDD505-2E9C-101B-9397-08002B2CF9AE}" pid="8" name="AN-RegionName">
    <vt:lpwstr>10;#Europe and Africa|58554c4e-5df7-4b89-af8c-c99a1ac8ea8d</vt:lpwstr>
  </property>
  <property fmtid="{D5CDD505-2E9C-101B-9397-08002B2CF9AE}" pid="9" name="AN-CountryCode">
    <vt:lpwstr>7;#NL|9f4958bd-1869-478b-8336-595b3208e9ea</vt:lpwstr>
  </property>
  <property fmtid="{D5CDD505-2E9C-101B-9397-08002B2CF9AE}" pid="10" name="AN-ClusterName">
    <vt:lpwstr>6;#Central Europe|b1cfca3a-f357-40e6-98ad-6479002c6777</vt:lpwstr>
  </property>
  <property fmtid="{D5CDD505-2E9C-101B-9397-08002B2CF9AE}" pid="11" name="AN-SiteName">
    <vt:lpwstr>13;#Arnhem|4356284c-d3ce-4932-b308-936c789a0572</vt:lpwstr>
  </property>
  <property fmtid="{D5CDD505-2E9C-101B-9397-08002B2CF9AE}" pid="12" name="AN-Keywords">
    <vt:lpwstr/>
  </property>
  <property fmtid="{D5CDD505-2E9C-101B-9397-08002B2CF9AE}" pid="13" name="AN-BusinessAreaCode">
    <vt:lpwstr>1;#OC|f1b01b99-3585-40ee-98a3-9a7d88f753be</vt:lpwstr>
  </property>
  <property fmtid="{D5CDD505-2E9C-101B-9397-08002B2CF9AE}" pid="14" name="AN-BusinessUnitCode">
    <vt:lpwstr>3;#HQ|2f27ac55-718c-479f-ae64-2ca809d97290</vt:lpwstr>
  </property>
  <property fmtid="{D5CDD505-2E9C-101B-9397-08002B2CF9AE}" pid="15" name="AN-CountryName">
    <vt:lpwstr>8;#Netherlands|ed1c09d8-4a4e-45fe-97d5-146264f42403</vt:lpwstr>
  </property>
  <property fmtid="{D5CDD505-2E9C-101B-9397-08002B2CF9AE}" pid="16" name="AN-SecurityClass">
    <vt:lpwstr>11;#Public|3e3f7558-40ab-4c71-ade2-3bb105efa9be</vt:lpwstr>
  </property>
  <property fmtid="{D5CDD505-2E9C-101B-9397-08002B2CF9AE}" pid="17" name="AN-Publisher">
    <vt:lpwstr/>
  </property>
  <property fmtid="{D5CDD505-2E9C-101B-9397-08002B2CF9AE}" pid="18" name="AN-BusinessAreaName">
    <vt:lpwstr>2;#Other|28e9acb3-fbbc-4d9d-bba8-2ba86c5016d2</vt:lpwstr>
  </property>
  <property fmtid="{D5CDD505-2E9C-101B-9397-08002B2CF9AE}" pid="19" name="AN-Contributors">
    <vt:lpwstr/>
  </property>
  <property fmtid="{D5CDD505-2E9C-101B-9397-08002B2CF9AE}" pid="20" name="AN-BusinessUnitName">
    <vt:lpwstr>4;#Headquarters|3f80a090-2803-419f-9ac5-3b729d72be2b</vt:lpwstr>
  </property>
  <property fmtid="{D5CDD505-2E9C-101B-9397-08002B2CF9AE}" pid="21" name="AN-SiteCode">
    <vt:lpwstr>12;#AHQ|7398bf8b-eb9d-43a1-944b-11940e78e300</vt:lpwstr>
  </property>
  <property fmtid="{D5CDD505-2E9C-101B-9397-08002B2CF9AE}" pid="22" name="_dlc_DocIdItemGuid">
    <vt:lpwstr>611925fd-93c9-4a55-ae51-bef4c0fb4aeb</vt:lpwstr>
  </property>
</Properties>
</file>