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t/m week </w:t>
      </w:r>
      <w:r w:rsidR="00EF48F7">
        <w:rPr>
          <w:rFonts w:asciiTheme="minorHAnsi" w:hAnsiTheme="minorHAnsi"/>
          <w:sz w:val="20"/>
          <w:szCs w:val="20"/>
          <w:u w:val="single"/>
        </w:rPr>
        <w:t>1</w:t>
      </w:r>
      <w:r w:rsidR="0016420D">
        <w:rPr>
          <w:rFonts w:asciiTheme="minorHAnsi" w:hAnsiTheme="minorHAnsi"/>
          <w:sz w:val="20"/>
          <w:szCs w:val="20"/>
          <w:u w:val="single"/>
        </w:rPr>
        <w:t>9</w:t>
      </w:r>
      <w:r w:rsidRPr="005B10A2">
        <w:rPr>
          <w:rFonts w:asciiTheme="minorHAnsi" w:hAnsiTheme="minorHAnsi"/>
          <w:sz w:val="20"/>
          <w:szCs w:val="20"/>
          <w:u w:val="single"/>
        </w:rPr>
        <w:t xml:space="preserve"> </w:t>
      </w:r>
      <w:r w:rsidR="005B323D">
        <w:rPr>
          <w:rFonts w:asciiTheme="minorHAnsi" w:hAnsiTheme="minorHAnsi"/>
          <w:sz w:val="20"/>
          <w:szCs w:val="20"/>
          <w:u w:val="single"/>
        </w:rPr>
        <w:t>(</w:t>
      </w:r>
      <w:r w:rsidR="00B86BB8">
        <w:rPr>
          <w:rFonts w:asciiTheme="minorHAnsi" w:hAnsiTheme="minorHAnsi"/>
          <w:sz w:val="20"/>
          <w:szCs w:val="20"/>
          <w:u w:val="single"/>
        </w:rPr>
        <w:t>2 mei</w:t>
      </w:r>
      <w:r w:rsidR="005B323D">
        <w:rPr>
          <w:rFonts w:asciiTheme="minorHAnsi" w:hAnsiTheme="minorHAnsi"/>
          <w:sz w:val="20"/>
          <w:szCs w:val="20"/>
          <w:u w:val="single"/>
        </w:rPr>
        <w:t xml:space="preserve"> 2017</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16420D">
        <w:rPr>
          <w:rFonts w:asciiTheme="minorHAnsi" w:hAnsiTheme="minorHAnsi"/>
          <w:sz w:val="20"/>
          <w:szCs w:val="20"/>
          <w:u w:val="single"/>
        </w:rPr>
        <w:t>14</w:t>
      </w:r>
      <w:r w:rsidR="00B86BB8">
        <w:rPr>
          <w:rFonts w:asciiTheme="minorHAnsi" w:hAnsiTheme="minorHAnsi"/>
          <w:sz w:val="20"/>
          <w:szCs w:val="20"/>
          <w:u w:val="single"/>
        </w:rPr>
        <w:t xml:space="preserve"> mei </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 xml:space="preserve">) d.d. </w:t>
      </w:r>
      <w:r w:rsidR="005059B0">
        <w:rPr>
          <w:rFonts w:asciiTheme="minorHAnsi" w:hAnsiTheme="minorHAnsi"/>
          <w:sz w:val="20"/>
          <w:szCs w:val="20"/>
          <w:u w:val="single"/>
        </w:rPr>
        <w:t>24</w:t>
      </w:r>
      <w:r w:rsidR="005B323D">
        <w:rPr>
          <w:rFonts w:asciiTheme="minorHAnsi" w:hAnsiTheme="minorHAnsi"/>
          <w:sz w:val="20"/>
          <w:szCs w:val="20"/>
          <w:u w:val="single"/>
        </w:rPr>
        <w:t xml:space="preserve"> mei</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w:t>
      </w:r>
    </w:p>
    <w:p w:rsidRPr="00356600" w:rsidR="00AB22DA" w:rsidRDefault="00BA5136">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670"/>
        <w:gridCol w:w="709"/>
        <w:gridCol w:w="992"/>
        <w:gridCol w:w="3402"/>
      </w:tblGrid>
      <w:tr w:rsidRPr="00356600" w:rsidR="003B00CB" w:rsidTr="00EF48F7">
        <w:trPr>
          <w:trHeight w:val="1550"/>
        </w:trPr>
        <w:tc>
          <w:tcPr>
            <w:tcW w:w="1433"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Publicatie-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datum</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Voortouw</w:t>
            </w:r>
          </w:p>
        </w:tc>
        <w:tc>
          <w:tcPr>
            <w:tcW w:w="155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Soort</w:t>
            </w:r>
          </w:p>
        </w:tc>
        <w:tc>
          <w:tcPr>
            <w:tcW w:w="5670"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Titel</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COM-nummer</w:t>
            </w:r>
          </w:p>
        </w:tc>
        <w:tc>
          <w:tcPr>
            <w:tcW w:w="992" w:type="dxa"/>
            <w:textDirection w:val="btLr"/>
          </w:tcPr>
          <w:p w:rsidRPr="00356600" w:rsidR="003B00CB" w:rsidP="005944B2" w:rsidRDefault="003B00CB">
            <w:pPr>
              <w:rPr>
                <w:rFonts w:asciiTheme="minorHAnsi" w:hAnsiTheme="minorHAnsi"/>
                <w:b/>
                <w:bCs/>
                <w:color w:val="000000"/>
                <w:sz w:val="20"/>
                <w:szCs w:val="20"/>
              </w:rPr>
            </w:pP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Deadline</w:t>
            </w:r>
          </w:p>
          <w:p w:rsidRPr="00356600" w:rsidR="003B00CB" w:rsidP="005944B2" w:rsidRDefault="003B00CB">
            <w:pPr>
              <w:rPr>
                <w:rFonts w:asciiTheme="minorHAnsi" w:hAnsiTheme="minorHAnsi"/>
                <w:b/>
                <w:bCs/>
                <w:color w:val="000000"/>
                <w:sz w:val="20"/>
                <w:szCs w:val="20"/>
              </w:rPr>
            </w:pPr>
            <w:proofErr w:type="spellStart"/>
            <w:r w:rsidRPr="00356600">
              <w:rPr>
                <w:rFonts w:asciiTheme="minorHAnsi" w:hAnsiTheme="minorHAnsi"/>
                <w:b/>
                <w:bCs/>
                <w:color w:val="000000"/>
                <w:sz w:val="20"/>
                <w:szCs w:val="20"/>
              </w:rPr>
              <w:t>Sub.toets</w:t>
            </w:r>
            <w:proofErr w:type="spellEnd"/>
          </w:p>
        </w:tc>
        <w:tc>
          <w:tcPr>
            <w:tcW w:w="3402"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Opmerking</w:t>
            </w:r>
          </w:p>
        </w:tc>
      </w:tr>
      <w:tr w:rsidRPr="00356600" w:rsidR="003B00CB" w:rsidTr="00EF48F7">
        <w:trPr>
          <w:trHeight w:val="300"/>
        </w:trPr>
        <w:tc>
          <w:tcPr>
            <w:tcW w:w="1433"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5670"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356600" w:rsidR="003B00CB" w:rsidP="005944B2" w:rsidRDefault="003B00CB">
            <w:pPr>
              <w:rPr>
                <w:rFonts w:asciiTheme="minorHAnsi" w:hAnsiTheme="minorHAnsi"/>
                <w:b/>
                <w:bCs/>
                <w:color w:val="000000"/>
                <w:sz w:val="20"/>
                <w:szCs w:val="20"/>
              </w:rPr>
            </w:pPr>
          </w:p>
        </w:tc>
        <w:tc>
          <w:tcPr>
            <w:tcW w:w="3402" w:type="dxa"/>
            <w:tcBorders>
              <w:bottom w:val="single" w:color="auto" w:sz="4" w:space="0"/>
            </w:tcBorders>
            <w:shd w:val="clear" w:color="000000" w:fill="538DD5"/>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r>
      <w:tr w:rsidRPr="00004EF5" w:rsidR="00004EF5" w:rsidTr="00004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10-mei-17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mededeling</w:t>
            </w:r>
          </w:p>
        </w:tc>
        <w:tc>
          <w:tcPr>
            <w:tcW w:w="5670" w:type="dxa"/>
            <w:tcBorders>
              <w:top w:val="single" w:color="auto" w:sz="4" w:space="0"/>
              <w:left w:val="nil"/>
              <w:bottom w:val="single" w:color="auto" w:sz="4" w:space="0"/>
              <w:right w:val="nil"/>
            </w:tcBorders>
            <w:shd w:val="clear" w:color="auto" w:fill="FFFFFF" w:themeFill="background1"/>
            <w:noWrap/>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Uitvoering van de strategie voor de digitale interne markt bij de Mededeling van de Commissie aan het Europees Parlement, de Raad, het Europees Economisch en Sociaal Comité en het Comité van de Regio's over de tussentijdse evaluatie van de uitvoering van de strategie voor de digitale interne markt</w:t>
            </w:r>
            <w:r>
              <w:rPr>
                <w:rFonts w:ascii="Calibri" w:hAnsi="Calibri"/>
                <w:color w:val="000000"/>
                <w:sz w:val="20"/>
                <w:szCs w:val="20"/>
              </w:rPr>
              <w:t xml:space="preserve"> Een connectieve digitale intern</w:t>
            </w:r>
            <w:r w:rsidRPr="00004EF5">
              <w:rPr>
                <w:rFonts w:ascii="Calibri" w:hAnsi="Calibri"/>
                <w:color w:val="000000"/>
                <w:sz w:val="20"/>
                <w:szCs w:val="20"/>
              </w:rPr>
              <w:t>e markt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04EF5" w:rsidR="00004EF5" w:rsidP="00004EF5" w:rsidRDefault="00BA5136">
            <w:pPr>
              <w:rPr>
                <w:rFonts w:ascii="Calibri" w:hAnsi="Calibri"/>
                <w:color w:val="0000FF"/>
                <w:sz w:val="20"/>
                <w:szCs w:val="20"/>
                <w:u w:val="single"/>
              </w:rPr>
            </w:pPr>
            <w:hyperlink w:history="1" r:id="rId8">
              <w:r w:rsidRPr="00004EF5" w:rsidR="00004EF5">
                <w:rPr>
                  <w:rStyle w:val="Hyperlink"/>
                  <w:rFonts w:ascii="Calibri" w:hAnsi="Calibri"/>
                  <w:sz w:val="20"/>
                  <w:szCs w:val="20"/>
                </w:rPr>
                <w:t>228</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404DB" w:rsidR="00004EF5" w:rsidP="00004EF5" w:rsidRDefault="00004EF5">
            <w:pPr>
              <w:rPr>
                <w:rFonts w:asciiTheme="minorHAnsi" w:hAnsiTheme="minorHAnsi"/>
                <w:sz w:val="20"/>
                <w:szCs w:val="20"/>
              </w:rPr>
            </w:pPr>
            <w:r w:rsidRPr="006404DB">
              <w:rPr>
                <w:rFonts w:asciiTheme="minorHAnsi" w:hAnsiTheme="minorHAnsi"/>
                <w:sz w:val="20"/>
                <w:szCs w:val="20"/>
              </w:rPr>
              <w:t> </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0538C6" w:rsidR="00004EF5" w:rsidP="00BA5136" w:rsidRDefault="006404DB">
            <w:pPr>
              <w:rPr>
                <w:rFonts w:asciiTheme="minorHAnsi" w:hAnsiTheme="minorHAnsi"/>
                <w:sz w:val="20"/>
                <w:szCs w:val="20"/>
              </w:rPr>
            </w:pPr>
            <w:r w:rsidRPr="000538C6">
              <w:rPr>
                <w:rFonts w:asciiTheme="minorHAnsi" w:hAnsiTheme="minorHAnsi"/>
                <w:sz w:val="20"/>
                <w:szCs w:val="20"/>
              </w:rPr>
              <w:t xml:space="preserve">De Kamer is per brief (Kamerstuk </w:t>
            </w:r>
            <w:r w:rsidRPr="000538C6">
              <w:rPr>
                <w:rFonts w:cs="Segoe UI" w:asciiTheme="minorHAnsi" w:hAnsiTheme="minorHAnsi"/>
                <w:sz w:val="20"/>
                <w:szCs w:val="20"/>
              </w:rPr>
              <w:t xml:space="preserve">22112, nr. 2346) </w:t>
            </w:r>
            <w:r w:rsidRPr="000538C6">
              <w:rPr>
                <w:rFonts w:asciiTheme="minorHAnsi" w:hAnsiTheme="minorHAnsi"/>
                <w:sz w:val="20"/>
                <w:szCs w:val="20"/>
              </w:rPr>
              <w:t xml:space="preserve">reeds geïnformeerd over de kabinetsappreciatie over deze mededeling. </w:t>
            </w:r>
            <w:r w:rsidR="00BA5136">
              <w:rPr>
                <w:rFonts w:asciiTheme="minorHAnsi" w:hAnsiTheme="minorHAnsi"/>
                <w:sz w:val="20"/>
                <w:szCs w:val="20"/>
              </w:rPr>
              <w:t>Deze kabinetsappreciatie is r</w:t>
            </w:r>
            <w:r w:rsidRPr="00BA5136" w:rsidR="00BA5136">
              <w:rPr>
                <w:rFonts w:asciiTheme="minorHAnsi" w:hAnsiTheme="minorHAnsi"/>
                <w:sz w:val="20"/>
                <w:szCs w:val="20"/>
              </w:rPr>
              <w:t>eeds geagendeerd voor het algemeen overleg Raad voor Concurrentievermogen op 23 mei 2017</w:t>
            </w:r>
            <w:r w:rsidR="00BA5136">
              <w:rPr>
                <w:rFonts w:asciiTheme="minorHAnsi" w:hAnsiTheme="minorHAnsi"/>
                <w:sz w:val="20"/>
                <w:szCs w:val="20"/>
              </w:rPr>
              <w:t>.</w:t>
            </w:r>
            <w:bookmarkStart w:name="_GoBack" w:id="0"/>
            <w:bookmarkEnd w:id="0"/>
          </w:p>
        </w:tc>
      </w:tr>
      <w:tr w:rsidRPr="00004EF5" w:rsidR="00004EF5" w:rsidTr="00004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12-mei-17</w:t>
            </w:r>
          </w:p>
        </w:tc>
        <w:tc>
          <w:tcPr>
            <w:tcW w:w="709" w:type="dxa"/>
            <w:tcBorders>
              <w:top w:val="single" w:color="auto" w:sz="4" w:space="0"/>
              <w:left w:val="single" w:color="auto" w:sz="4" w:space="0"/>
              <w:bottom w:val="single" w:color="auto" w:sz="4" w:space="0"/>
              <w:right w:val="single" w:color="auto" w:sz="4" w:space="0"/>
            </w:tcBorders>
            <w:shd w:val="clear" w:color="auto" w:fill="auto"/>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auto"/>
            <w:noWrap/>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raadpleging</w:t>
            </w:r>
          </w:p>
        </w:tc>
        <w:tc>
          <w:tcPr>
            <w:tcW w:w="5670" w:type="dxa"/>
            <w:tcBorders>
              <w:top w:val="single" w:color="auto" w:sz="4" w:space="0"/>
              <w:left w:val="nil"/>
              <w:bottom w:val="single" w:color="auto" w:sz="4" w:space="0"/>
              <w:right w:val="nil"/>
            </w:tcBorders>
            <w:shd w:val="clear" w:color="auto" w:fill="auto"/>
            <w:noWrap/>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 xml:space="preserve">Public </w:t>
            </w:r>
            <w:proofErr w:type="spellStart"/>
            <w:r w:rsidRPr="00004EF5">
              <w:rPr>
                <w:rFonts w:ascii="Calibri" w:hAnsi="Calibri"/>
                <w:color w:val="000000"/>
                <w:sz w:val="20"/>
                <w:szCs w:val="20"/>
              </w:rPr>
              <w:t>consultation</w:t>
            </w:r>
            <w:proofErr w:type="spellEnd"/>
            <w:r w:rsidRPr="00004EF5">
              <w:rPr>
                <w:rFonts w:ascii="Calibri" w:hAnsi="Calibri"/>
                <w:color w:val="000000"/>
                <w:sz w:val="20"/>
                <w:szCs w:val="20"/>
              </w:rPr>
              <w:t xml:space="preserve"> on </w:t>
            </w:r>
            <w:proofErr w:type="spellStart"/>
            <w:r w:rsidRPr="00004EF5">
              <w:rPr>
                <w:rFonts w:ascii="Calibri" w:hAnsi="Calibri"/>
                <w:color w:val="000000"/>
                <w:sz w:val="20"/>
                <w:szCs w:val="20"/>
              </w:rPr>
              <w:t>the</w:t>
            </w:r>
            <w:proofErr w:type="spellEnd"/>
            <w:r w:rsidRPr="00004EF5">
              <w:rPr>
                <w:rFonts w:ascii="Calibri" w:hAnsi="Calibri"/>
                <w:color w:val="000000"/>
                <w:sz w:val="20"/>
                <w:szCs w:val="20"/>
              </w:rPr>
              <w:t xml:space="preserve"> </w:t>
            </w:r>
            <w:proofErr w:type="spellStart"/>
            <w:r w:rsidRPr="00004EF5">
              <w:rPr>
                <w:rFonts w:ascii="Calibri" w:hAnsi="Calibri"/>
                <w:color w:val="000000"/>
                <w:sz w:val="20"/>
                <w:szCs w:val="20"/>
              </w:rPr>
              <w:t>evaluation</w:t>
            </w:r>
            <w:proofErr w:type="spellEnd"/>
            <w:r w:rsidRPr="00004EF5">
              <w:rPr>
                <w:rFonts w:ascii="Calibri" w:hAnsi="Calibri"/>
                <w:color w:val="000000"/>
                <w:sz w:val="20"/>
                <w:szCs w:val="20"/>
              </w:rPr>
              <w:t xml:space="preserve"> </w:t>
            </w:r>
            <w:proofErr w:type="spellStart"/>
            <w:r w:rsidRPr="00004EF5">
              <w:rPr>
                <w:rFonts w:ascii="Calibri" w:hAnsi="Calibri"/>
                <w:color w:val="000000"/>
                <w:sz w:val="20"/>
                <w:szCs w:val="20"/>
              </w:rPr>
              <w:t>and</w:t>
            </w:r>
            <w:proofErr w:type="spellEnd"/>
            <w:r w:rsidRPr="00004EF5">
              <w:rPr>
                <w:rFonts w:ascii="Calibri" w:hAnsi="Calibri"/>
                <w:color w:val="000000"/>
                <w:sz w:val="20"/>
                <w:szCs w:val="20"/>
              </w:rPr>
              <w:t xml:space="preserve"> </w:t>
            </w:r>
            <w:proofErr w:type="spellStart"/>
            <w:r w:rsidRPr="00004EF5">
              <w:rPr>
                <w:rFonts w:ascii="Calibri" w:hAnsi="Calibri"/>
                <w:color w:val="000000"/>
                <w:sz w:val="20"/>
                <w:szCs w:val="20"/>
              </w:rPr>
              <w:t>revision</w:t>
            </w:r>
            <w:proofErr w:type="spellEnd"/>
            <w:r w:rsidRPr="00004EF5">
              <w:rPr>
                <w:rFonts w:ascii="Calibri" w:hAnsi="Calibri"/>
                <w:color w:val="000000"/>
                <w:sz w:val="20"/>
                <w:szCs w:val="20"/>
              </w:rPr>
              <w:t xml:space="preserve"> of </w:t>
            </w:r>
            <w:proofErr w:type="spellStart"/>
            <w:r w:rsidRPr="00004EF5">
              <w:rPr>
                <w:rFonts w:ascii="Calibri" w:hAnsi="Calibri"/>
                <w:color w:val="000000"/>
                <w:sz w:val="20"/>
                <w:szCs w:val="20"/>
              </w:rPr>
              <w:t>the</w:t>
            </w:r>
            <w:proofErr w:type="spellEnd"/>
            <w:r w:rsidRPr="00004EF5">
              <w:rPr>
                <w:rFonts w:ascii="Calibri" w:hAnsi="Calibri"/>
                <w:color w:val="000000"/>
                <w:sz w:val="20"/>
                <w:szCs w:val="20"/>
              </w:rPr>
              <w:t xml:space="preserve"> .</w:t>
            </w:r>
            <w:proofErr w:type="spellStart"/>
            <w:r w:rsidRPr="00004EF5">
              <w:rPr>
                <w:rFonts w:ascii="Calibri" w:hAnsi="Calibri"/>
                <w:color w:val="000000"/>
                <w:sz w:val="20"/>
                <w:szCs w:val="20"/>
              </w:rPr>
              <w:t>eu</w:t>
            </w:r>
            <w:proofErr w:type="spellEnd"/>
            <w:r w:rsidRPr="00004EF5">
              <w:rPr>
                <w:rFonts w:ascii="Calibri" w:hAnsi="Calibri"/>
                <w:color w:val="000000"/>
                <w:sz w:val="20"/>
                <w:szCs w:val="20"/>
              </w:rPr>
              <w:t xml:space="preserve"> top-level domain </w:t>
            </w:r>
            <w:proofErr w:type="spellStart"/>
            <w:r w:rsidRPr="00004EF5">
              <w:rPr>
                <w:rFonts w:ascii="Calibri" w:hAnsi="Calibri"/>
                <w:color w:val="000000"/>
                <w:sz w:val="20"/>
                <w:szCs w:val="20"/>
              </w:rPr>
              <w:t>regulations</w:t>
            </w:r>
            <w:proofErr w:type="spellEnd"/>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Pr="00004EF5" w:rsidR="00004EF5" w:rsidP="00004EF5" w:rsidRDefault="00BA5136">
            <w:pPr>
              <w:rPr>
                <w:rFonts w:ascii="Calibri" w:hAnsi="Calibri"/>
                <w:color w:val="0000FF"/>
                <w:sz w:val="20"/>
                <w:szCs w:val="20"/>
                <w:u w:val="single"/>
              </w:rPr>
            </w:pPr>
            <w:hyperlink w:history="1" r:id="rId9">
              <w:r w:rsidRPr="00004EF5" w:rsidR="00004EF5">
                <w:rPr>
                  <w:rStyle w:val="Hyperlink"/>
                  <w:rFonts w:ascii="Calibri" w:hAnsi="Calibr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auto"/>
            <w:noWrap/>
          </w:tcPr>
          <w:p w:rsidRPr="00004EF5" w:rsidR="00004EF5" w:rsidP="00004EF5" w:rsidRDefault="00004EF5">
            <w:pPr>
              <w:rPr>
                <w:rFonts w:ascii="Calibri" w:hAnsi="Calibri"/>
                <w:color w:val="000000"/>
                <w:sz w:val="20"/>
                <w:szCs w:val="20"/>
              </w:rPr>
            </w:pPr>
          </w:p>
        </w:tc>
        <w:tc>
          <w:tcPr>
            <w:tcW w:w="3402" w:type="dxa"/>
            <w:tcBorders>
              <w:top w:val="single" w:color="auto" w:sz="4" w:space="0"/>
              <w:left w:val="nil"/>
              <w:bottom w:val="single" w:color="auto" w:sz="4" w:space="0"/>
              <w:right w:val="single" w:color="auto" w:sz="4" w:space="0"/>
            </w:tcBorders>
            <w:shd w:val="clear" w:color="auto" w:fill="auto"/>
          </w:tcPr>
          <w:p w:rsidRPr="000538C6" w:rsidR="00004EF5" w:rsidP="006404DB" w:rsidRDefault="006404DB">
            <w:pPr>
              <w:rPr>
                <w:rFonts w:ascii="Calibri" w:hAnsi="Calibri"/>
                <w:sz w:val="20"/>
                <w:szCs w:val="20"/>
              </w:rPr>
            </w:pPr>
            <w:r w:rsidRPr="000538C6">
              <w:rPr>
                <w:rFonts w:ascii="Calibri" w:hAnsi="Calibri"/>
                <w:sz w:val="20"/>
                <w:szCs w:val="20"/>
              </w:rPr>
              <w:t xml:space="preserve">De raadpleging loopt tot en met 31 augustus 2017. Voorstel: het kabinet verzoeken aan te geven of zij een reactie zal insturen en zo ja, of de Kamer hiervan tijdig een concept kan ontvangen, zodat zij zich hierover nog kan uitspreken voordat de reactie aan de Europese Commissie wordt verzonden. </w:t>
            </w:r>
          </w:p>
        </w:tc>
      </w:tr>
      <w:tr w:rsidRPr="00004EF5" w:rsidR="00004EF5" w:rsidTr="00004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10-mei-17</w:t>
            </w:r>
          </w:p>
        </w:tc>
        <w:tc>
          <w:tcPr>
            <w:tcW w:w="709" w:type="dxa"/>
            <w:tcBorders>
              <w:top w:val="single" w:color="auto" w:sz="4" w:space="0"/>
              <w:left w:val="single" w:color="auto" w:sz="4" w:space="0"/>
              <w:bottom w:val="single" w:color="auto" w:sz="4" w:space="0"/>
              <w:right w:val="single" w:color="auto" w:sz="4" w:space="0"/>
            </w:tcBorders>
            <w:shd w:val="clear" w:color="auto" w:fill="auto"/>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auto"/>
            <w:noWrap/>
            <w:vAlign w:val="bottom"/>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raadpleging</w:t>
            </w:r>
          </w:p>
        </w:tc>
        <w:tc>
          <w:tcPr>
            <w:tcW w:w="5670" w:type="dxa"/>
            <w:tcBorders>
              <w:top w:val="single" w:color="auto" w:sz="4" w:space="0"/>
              <w:left w:val="nil"/>
              <w:bottom w:val="single" w:color="auto" w:sz="4" w:space="0"/>
              <w:right w:val="nil"/>
            </w:tcBorders>
            <w:shd w:val="clear" w:color="auto" w:fill="auto"/>
            <w:noWrap/>
          </w:tcPr>
          <w:p w:rsidRPr="00004EF5" w:rsidR="00004EF5" w:rsidP="00004EF5" w:rsidRDefault="00004EF5">
            <w:pPr>
              <w:rPr>
                <w:rFonts w:ascii="Calibri" w:hAnsi="Calibri"/>
                <w:color w:val="000000"/>
                <w:sz w:val="20"/>
                <w:szCs w:val="20"/>
              </w:rPr>
            </w:pPr>
            <w:r w:rsidRPr="00004EF5">
              <w:rPr>
                <w:rFonts w:ascii="Calibri" w:hAnsi="Calibri"/>
                <w:color w:val="000000"/>
                <w:sz w:val="20"/>
                <w:szCs w:val="20"/>
              </w:rPr>
              <w:t>Tussentijdse evaluatie van het programma voor het concurrentievermogen van ondernemingen en voor kleine en middelgrote ondernemingen, COSME (2014 - 2020)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Pr="00004EF5" w:rsidR="00004EF5" w:rsidP="00004EF5" w:rsidRDefault="00BA5136">
            <w:pPr>
              <w:rPr>
                <w:rFonts w:ascii="Calibri" w:hAnsi="Calibri"/>
                <w:color w:val="0000FF"/>
                <w:sz w:val="20"/>
                <w:szCs w:val="20"/>
                <w:u w:val="single"/>
              </w:rPr>
            </w:pPr>
            <w:hyperlink w:history="1" r:id="rId10">
              <w:r w:rsidRPr="00004EF5" w:rsidR="00004EF5">
                <w:rPr>
                  <w:rStyle w:val="Hyperlink"/>
                  <w:rFonts w:ascii="Calibri" w:hAnsi="Calibr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auto"/>
            <w:noWrap/>
          </w:tcPr>
          <w:p w:rsidRPr="00004EF5" w:rsidR="00004EF5" w:rsidP="00004EF5" w:rsidRDefault="00004EF5">
            <w:pPr>
              <w:rPr>
                <w:rFonts w:ascii="Calibri" w:hAnsi="Calibri"/>
                <w:color w:val="000000"/>
                <w:sz w:val="20"/>
                <w:szCs w:val="20"/>
              </w:rPr>
            </w:pPr>
          </w:p>
        </w:tc>
        <w:tc>
          <w:tcPr>
            <w:tcW w:w="3402" w:type="dxa"/>
            <w:tcBorders>
              <w:top w:val="single" w:color="auto" w:sz="4" w:space="0"/>
              <w:left w:val="nil"/>
              <w:bottom w:val="single" w:color="auto" w:sz="4" w:space="0"/>
              <w:right w:val="single" w:color="auto" w:sz="4" w:space="0"/>
            </w:tcBorders>
            <w:shd w:val="clear" w:color="auto" w:fill="auto"/>
          </w:tcPr>
          <w:p w:rsidRPr="000538C6" w:rsidR="00004EF5" w:rsidP="0016420D" w:rsidRDefault="006404DB">
            <w:pPr>
              <w:rPr>
                <w:rFonts w:ascii="Calibri" w:hAnsi="Calibri"/>
                <w:sz w:val="20"/>
                <w:szCs w:val="20"/>
              </w:rPr>
            </w:pPr>
            <w:r w:rsidRPr="000538C6">
              <w:rPr>
                <w:rFonts w:ascii="Calibri" w:hAnsi="Calibri"/>
                <w:sz w:val="20"/>
                <w:szCs w:val="20"/>
              </w:rPr>
              <w:t>De raadpleging loopt tot en met 4 augustus 2017. Het kabinet heeft aangegeven hierop te zullen reageren. Voorstel: het kabinet verzoeken of de Kamer tijdig een concept</w:t>
            </w:r>
            <w:r w:rsidRPr="000538C6" w:rsidR="0016420D">
              <w:rPr>
                <w:rFonts w:ascii="Calibri" w:hAnsi="Calibri"/>
                <w:sz w:val="20"/>
                <w:szCs w:val="20"/>
              </w:rPr>
              <w:t xml:space="preserve"> van de reactie</w:t>
            </w:r>
            <w:r w:rsidRPr="000538C6">
              <w:rPr>
                <w:rFonts w:ascii="Calibri" w:hAnsi="Calibri"/>
                <w:sz w:val="20"/>
                <w:szCs w:val="20"/>
              </w:rPr>
              <w:t xml:space="preserve"> kan ontvangen, zodat zij zich hierover nog kan uitspreken voordat de reactie aan de Europese Commissie wordt verzonden.</w:t>
            </w:r>
          </w:p>
        </w:tc>
      </w:tr>
    </w:tbl>
    <w:p w:rsidR="005B323D" w:rsidP="003B00CB" w:rsidRDefault="005B323D">
      <w:pPr>
        <w:pStyle w:val="Voetnoottekst"/>
        <w:rPr>
          <w:rFonts w:asciiTheme="minorHAnsi" w:hAnsiTheme="minorHAnsi"/>
          <w:b/>
        </w:rPr>
      </w:pPr>
    </w:p>
    <w:p w:rsidRPr="00356600" w:rsidR="003B00CB" w:rsidP="003B00CB" w:rsidRDefault="003B00CB">
      <w:pPr>
        <w:pStyle w:val="Voetnoottekst"/>
        <w:rPr>
          <w:rFonts w:asciiTheme="minorHAnsi" w:hAnsiTheme="minorHAnsi"/>
          <w:b/>
        </w:rPr>
      </w:pPr>
      <w:r w:rsidRPr="00356600">
        <w:rPr>
          <w:rFonts w:asciiTheme="minorHAnsi" w:hAnsiTheme="minorHAnsi"/>
          <w:b/>
        </w:rPr>
        <w:t>Bijlage: behandelmogelijkheden EU-voorstellen</w:t>
      </w:r>
    </w:p>
    <w:p w:rsidRPr="00356600" w:rsidR="003B00CB" w:rsidP="003B00CB" w:rsidRDefault="003B00CB">
      <w:pPr>
        <w:pStyle w:val="Voetnoottekst"/>
        <w:rPr>
          <w:rFonts w:asciiTheme="minorHAnsi" w:hAnsiTheme="minorHAnsi"/>
        </w:rPr>
      </w:pP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1">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0CB" w:rsidRDefault="003B00CB" w:rsidP="003B00CB">
      <w:r>
        <w:separator/>
      </w:r>
    </w:p>
  </w:endnote>
  <w:endnote w:type="continuationSeparator" w:id="0">
    <w:p w:rsidR="003B00CB" w:rsidRDefault="003B00CB"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0CB" w:rsidRDefault="003B00CB" w:rsidP="003B00CB">
      <w:r>
        <w:separator/>
      </w:r>
    </w:p>
  </w:footnote>
  <w:footnote w:type="continuationSeparator" w:id="0">
    <w:p w:rsidR="003B00CB" w:rsidRDefault="003B00CB"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67D3"/>
    <w:rsid w:val="000538C6"/>
    <w:rsid w:val="001257B9"/>
    <w:rsid w:val="001641B2"/>
    <w:rsid w:val="0016420D"/>
    <w:rsid w:val="00175685"/>
    <w:rsid w:val="001A7A62"/>
    <w:rsid w:val="001C5CB5"/>
    <w:rsid w:val="00225895"/>
    <w:rsid w:val="0027622B"/>
    <w:rsid w:val="00291102"/>
    <w:rsid w:val="00356600"/>
    <w:rsid w:val="00394DAC"/>
    <w:rsid w:val="003A4D14"/>
    <w:rsid w:val="003B00CB"/>
    <w:rsid w:val="003F2EE4"/>
    <w:rsid w:val="00451237"/>
    <w:rsid w:val="00467106"/>
    <w:rsid w:val="0047022E"/>
    <w:rsid w:val="00482E2E"/>
    <w:rsid w:val="00497A86"/>
    <w:rsid w:val="004F61E3"/>
    <w:rsid w:val="005059B0"/>
    <w:rsid w:val="005B10A2"/>
    <w:rsid w:val="005B323D"/>
    <w:rsid w:val="005E4AFC"/>
    <w:rsid w:val="0060426E"/>
    <w:rsid w:val="00624124"/>
    <w:rsid w:val="006404DB"/>
    <w:rsid w:val="0069271C"/>
    <w:rsid w:val="006C55D1"/>
    <w:rsid w:val="00730CC3"/>
    <w:rsid w:val="00746FC1"/>
    <w:rsid w:val="00755BB0"/>
    <w:rsid w:val="007604EB"/>
    <w:rsid w:val="00975411"/>
    <w:rsid w:val="00A0121B"/>
    <w:rsid w:val="00A64A58"/>
    <w:rsid w:val="00AB569C"/>
    <w:rsid w:val="00AD6887"/>
    <w:rsid w:val="00AE09BD"/>
    <w:rsid w:val="00AF0709"/>
    <w:rsid w:val="00B129F0"/>
    <w:rsid w:val="00B306F2"/>
    <w:rsid w:val="00B86BB8"/>
    <w:rsid w:val="00BA0AEF"/>
    <w:rsid w:val="00BA5136"/>
    <w:rsid w:val="00BE146F"/>
    <w:rsid w:val="00C30329"/>
    <w:rsid w:val="00C60B45"/>
    <w:rsid w:val="00C8738C"/>
    <w:rsid w:val="00C87458"/>
    <w:rsid w:val="00CA7C04"/>
    <w:rsid w:val="00CD5AF9"/>
    <w:rsid w:val="00D825E6"/>
    <w:rsid w:val="00DA2B58"/>
    <w:rsid w:val="00DA780E"/>
    <w:rsid w:val="00DC20FA"/>
    <w:rsid w:val="00E30201"/>
    <w:rsid w:val="00E41E69"/>
    <w:rsid w:val="00EF091E"/>
    <w:rsid w:val="00EF48F7"/>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70228.do"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ec.europa.eu/info/content/interim-evaluation-programme-competitiveness-enterprises-and-small-and-medium-sized-enterprises-cosme-2014-2020_nl" TargetMode="External" Id="rId10" /><Relationship Type="http://schemas.openxmlformats.org/officeDocument/2006/relationships/settings" Target="settings.xml" Id="rId4" /><Relationship Type="http://schemas.openxmlformats.org/officeDocument/2006/relationships/hyperlink" Target="http://ec.europa.eu/info/content/public-consultation-evaluation-and-revision-eu-top-level-domain-regulations_nl"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2588</ap:Words>
  <ap:Characters>14234</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2017-04-06T12:27:00.0000000Z</lastPrinted>
  <dcterms:created xsi:type="dcterms:W3CDTF">2017-05-24T09:00:00.0000000Z</dcterms:created>
  <dcterms:modified xsi:type="dcterms:W3CDTF">2017-05-24T12:41:00.0000000Z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0x010100EC874EA72131B1439FFF7FF5285EC856</vt:lpwstr>
  </property>
</Properties>
</file>