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EAA" w:rsidP="001B5FC8" w:rsidRDefault="00090EAA">
      <w:pPr>
        <w:rPr>
          <w:rFonts w:asciiTheme="minorHAnsi" w:hAnsiTheme="minorHAnsi"/>
          <w:color w:val="211D1F"/>
          <w:sz w:val="20"/>
          <w:szCs w:val="20"/>
        </w:rPr>
      </w:pPr>
      <w:r w:rsidRPr="00AF239D">
        <w:rPr>
          <w:rFonts w:asciiTheme="minorHAnsi" w:hAnsiTheme="minorHAnsi"/>
          <w:sz w:val="20"/>
          <w:szCs w:val="20"/>
        </w:rPr>
        <w:t xml:space="preserve">De leden van de </w:t>
      </w:r>
      <w:r w:rsidR="009D538F">
        <w:rPr>
          <w:rFonts w:asciiTheme="minorHAnsi" w:hAnsiTheme="minorHAnsi"/>
          <w:sz w:val="20"/>
          <w:szCs w:val="20"/>
        </w:rPr>
        <w:t xml:space="preserve">vaste commissie voor </w:t>
      </w:r>
      <w:r w:rsidR="00E228F0">
        <w:rPr>
          <w:rFonts w:asciiTheme="minorHAnsi" w:hAnsiTheme="minorHAnsi"/>
          <w:sz w:val="20"/>
          <w:szCs w:val="20"/>
        </w:rPr>
        <w:t>F</w:t>
      </w:r>
      <w:r w:rsidR="009D538F">
        <w:rPr>
          <w:rFonts w:asciiTheme="minorHAnsi" w:hAnsiTheme="minorHAnsi"/>
          <w:sz w:val="20"/>
          <w:szCs w:val="20"/>
        </w:rPr>
        <w:t>inanciën hebben gevraagd om een brief naar aanleiding van de notitie “</w:t>
      </w:r>
      <w:r w:rsidR="00897FD4">
        <w:rPr>
          <w:rFonts w:asciiTheme="minorHAnsi" w:hAnsiTheme="minorHAnsi"/>
          <w:sz w:val="20"/>
          <w:szCs w:val="20"/>
        </w:rPr>
        <w:t>APA-/ATR praktijk</w:t>
      </w:r>
      <w:r w:rsidR="009D538F">
        <w:rPr>
          <w:rFonts w:asciiTheme="minorHAnsi" w:hAnsiTheme="minorHAnsi"/>
          <w:sz w:val="20"/>
          <w:szCs w:val="20"/>
        </w:rPr>
        <w:t>; notitie over de meest voorkomende verschijningsvormen”</w:t>
      </w:r>
      <w:r w:rsidR="00E228F0">
        <w:rPr>
          <w:rFonts w:asciiTheme="minorHAnsi" w:hAnsiTheme="minorHAnsi"/>
          <w:sz w:val="20"/>
          <w:szCs w:val="20"/>
        </w:rPr>
        <w:t xml:space="preserve"> (hierna: de notitie)</w:t>
      </w:r>
      <w:r w:rsidR="009D538F">
        <w:rPr>
          <w:rFonts w:asciiTheme="minorHAnsi" w:hAnsiTheme="minorHAnsi"/>
          <w:sz w:val="20"/>
          <w:szCs w:val="20"/>
        </w:rPr>
        <w:t>. Tevens zijn er in dit kader schriftelijke vragen gesteld door het lid Nijboer (</w:t>
      </w:r>
      <w:r w:rsidR="004F55FB">
        <w:rPr>
          <w:rFonts w:asciiTheme="minorHAnsi" w:hAnsiTheme="minorHAnsi"/>
          <w:sz w:val="20"/>
          <w:szCs w:val="20"/>
        </w:rPr>
        <w:t xml:space="preserve">de </w:t>
      </w:r>
      <w:r w:rsidR="009D538F">
        <w:rPr>
          <w:rFonts w:asciiTheme="minorHAnsi" w:hAnsiTheme="minorHAnsi"/>
          <w:sz w:val="20"/>
          <w:szCs w:val="20"/>
        </w:rPr>
        <w:t xml:space="preserve">PvdA) en hebben de leden van de </w:t>
      </w:r>
      <w:r w:rsidRPr="00AF239D">
        <w:rPr>
          <w:rFonts w:asciiTheme="minorHAnsi" w:hAnsiTheme="minorHAnsi"/>
          <w:sz w:val="20"/>
          <w:szCs w:val="20"/>
        </w:rPr>
        <w:t>fractie</w:t>
      </w:r>
      <w:r w:rsidR="009D538F">
        <w:rPr>
          <w:rFonts w:asciiTheme="minorHAnsi" w:hAnsiTheme="minorHAnsi"/>
          <w:sz w:val="20"/>
          <w:szCs w:val="20"/>
        </w:rPr>
        <w:t>s</w:t>
      </w:r>
      <w:r w:rsidRPr="00AF239D">
        <w:rPr>
          <w:rFonts w:asciiTheme="minorHAnsi" w:hAnsiTheme="minorHAnsi"/>
          <w:sz w:val="20"/>
          <w:szCs w:val="20"/>
        </w:rPr>
        <w:t xml:space="preserve"> van het CDA, D66, GroenLinks, </w:t>
      </w:r>
      <w:r w:rsidR="004F55FB">
        <w:rPr>
          <w:rFonts w:asciiTheme="minorHAnsi" w:hAnsiTheme="minorHAnsi"/>
          <w:sz w:val="20"/>
          <w:szCs w:val="20"/>
        </w:rPr>
        <w:t xml:space="preserve">de </w:t>
      </w:r>
      <w:r w:rsidRPr="00AF239D">
        <w:rPr>
          <w:rFonts w:asciiTheme="minorHAnsi" w:hAnsiTheme="minorHAnsi"/>
          <w:sz w:val="20"/>
          <w:szCs w:val="20"/>
        </w:rPr>
        <w:t xml:space="preserve">SP, </w:t>
      </w:r>
      <w:r w:rsidR="004F55FB">
        <w:rPr>
          <w:rFonts w:asciiTheme="minorHAnsi" w:hAnsiTheme="minorHAnsi"/>
          <w:sz w:val="20"/>
          <w:szCs w:val="20"/>
        </w:rPr>
        <w:t xml:space="preserve">de </w:t>
      </w:r>
      <w:r w:rsidRPr="00AF239D">
        <w:rPr>
          <w:rFonts w:asciiTheme="minorHAnsi" w:hAnsiTheme="minorHAnsi"/>
          <w:sz w:val="20"/>
          <w:szCs w:val="20"/>
        </w:rPr>
        <w:t>PvdA,</w:t>
      </w:r>
      <w:r w:rsidR="004F55FB">
        <w:rPr>
          <w:rFonts w:asciiTheme="minorHAnsi" w:hAnsiTheme="minorHAnsi"/>
          <w:sz w:val="20"/>
          <w:szCs w:val="20"/>
        </w:rPr>
        <w:t xml:space="preserve"> de</w:t>
      </w:r>
      <w:r w:rsidRPr="00AF239D">
        <w:rPr>
          <w:rFonts w:asciiTheme="minorHAnsi" w:hAnsiTheme="minorHAnsi"/>
          <w:sz w:val="20"/>
          <w:szCs w:val="20"/>
        </w:rPr>
        <w:t xml:space="preserve"> PvdD, </w:t>
      </w:r>
      <w:r w:rsidR="00610A78">
        <w:rPr>
          <w:rFonts w:asciiTheme="minorHAnsi" w:hAnsiTheme="minorHAnsi"/>
          <w:sz w:val="20"/>
          <w:szCs w:val="20"/>
        </w:rPr>
        <w:t>50PLUS</w:t>
      </w:r>
      <w:r w:rsidRPr="00AF239D">
        <w:rPr>
          <w:rFonts w:asciiTheme="minorHAnsi" w:hAnsiTheme="minorHAnsi"/>
          <w:sz w:val="20"/>
          <w:szCs w:val="20"/>
        </w:rPr>
        <w:t xml:space="preserve"> en DENK vragen gesteld naar aanleiding van de</w:t>
      </w:r>
      <w:r w:rsidR="009D538F">
        <w:rPr>
          <w:rFonts w:asciiTheme="minorHAnsi" w:hAnsiTheme="minorHAnsi"/>
          <w:sz w:val="20"/>
          <w:szCs w:val="20"/>
        </w:rPr>
        <w:t>ze</w:t>
      </w:r>
      <w:r w:rsidRPr="00AF239D">
        <w:rPr>
          <w:rFonts w:asciiTheme="minorHAnsi" w:hAnsiTheme="minorHAnsi"/>
          <w:sz w:val="20"/>
          <w:szCs w:val="20"/>
        </w:rPr>
        <w:t xml:space="preserve"> notitie.</w:t>
      </w:r>
      <w:r w:rsidRPr="00AF239D">
        <w:rPr>
          <w:rStyle w:val="Voetnootmarkering"/>
          <w:rFonts w:asciiTheme="minorHAnsi" w:hAnsiTheme="minorHAnsi"/>
          <w:sz w:val="20"/>
          <w:szCs w:val="20"/>
        </w:rPr>
        <w:footnoteReference w:id="1"/>
      </w:r>
      <w:r w:rsidRPr="00AF239D">
        <w:rPr>
          <w:rFonts w:asciiTheme="minorHAnsi" w:hAnsiTheme="minorHAnsi"/>
          <w:sz w:val="20"/>
          <w:szCs w:val="20"/>
        </w:rPr>
        <w:t xml:space="preserve"> </w:t>
      </w:r>
      <w:r w:rsidRPr="00AF239D">
        <w:rPr>
          <w:rFonts w:asciiTheme="minorHAnsi" w:hAnsiTheme="minorHAnsi"/>
          <w:color w:val="211D1F"/>
          <w:sz w:val="20"/>
          <w:szCs w:val="20"/>
        </w:rPr>
        <w:t>Waar meerdere fracties vragen van gelijke strekking hebben gesteld, zijn deze vragen gezamenlijk beantwoord.</w:t>
      </w:r>
    </w:p>
    <w:p w:rsidR="008F34B9" w:rsidP="001B5FC8" w:rsidRDefault="00DE5604">
      <w:pPr>
        <w:rPr>
          <w:rFonts w:asciiTheme="minorHAnsi" w:hAnsiTheme="minorHAnsi"/>
          <w:color w:val="211D1F"/>
          <w:sz w:val="20"/>
          <w:szCs w:val="20"/>
        </w:rPr>
      </w:pPr>
      <w:r>
        <w:rPr>
          <w:rFonts w:asciiTheme="minorHAnsi" w:hAnsiTheme="minorHAnsi"/>
          <w:color w:val="211D1F"/>
          <w:sz w:val="20"/>
          <w:szCs w:val="20"/>
        </w:rPr>
        <w:t xml:space="preserve">Ik heb de gestelde vragen geclusterd per onderwerp, hierbij heb ik </w:t>
      </w:r>
      <w:r w:rsidR="008F34B9">
        <w:rPr>
          <w:rFonts w:asciiTheme="minorHAnsi" w:hAnsiTheme="minorHAnsi"/>
          <w:color w:val="211D1F"/>
          <w:sz w:val="20"/>
          <w:szCs w:val="20"/>
        </w:rPr>
        <w:t>de volgende indeling gehanteerd.</w:t>
      </w:r>
    </w:p>
    <w:p w:rsidR="008F34B9" w:rsidP="008F34B9" w:rsidRDefault="008F34B9">
      <w:pPr>
        <w:pStyle w:val="Lijstalinea"/>
        <w:numPr>
          <w:ilvl w:val="0"/>
          <w:numId w:val="11"/>
        </w:numPr>
        <w:rPr>
          <w:rFonts w:asciiTheme="minorHAnsi" w:hAnsiTheme="minorHAnsi"/>
          <w:color w:val="211D1F"/>
          <w:sz w:val="20"/>
          <w:szCs w:val="20"/>
        </w:rPr>
      </w:pPr>
      <w:r>
        <w:rPr>
          <w:rFonts w:asciiTheme="minorHAnsi" w:hAnsiTheme="minorHAnsi"/>
          <w:color w:val="211D1F"/>
          <w:sz w:val="20"/>
          <w:szCs w:val="20"/>
        </w:rPr>
        <w:t>Vragen over de rulingpraktijk</w:t>
      </w:r>
    </w:p>
    <w:p w:rsidR="008F34B9" w:rsidP="008F34B9" w:rsidRDefault="008F34B9">
      <w:pPr>
        <w:pStyle w:val="Lijstalinea"/>
        <w:numPr>
          <w:ilvl w:val="0"/>
          <w:numId w:val="11"/>
        </w:numPr>
        <w:rPr>
          <w:rFonts w:asciiTheme="minorHAnsi" w:hAnsiTheme="minorHAnsi"/>
          <w:color w:val="211D1F"/>
          <w:sz w:val="20"/>
          <w:szCs w:val="20"/>
        </w:rPr>
      </w:pPr>
      <w:r>
        <w:rPr>
          <w:rFonts w:asciiTheme="minorHAnsi" w:hAnsiTheme="minorHAnsi"/>
          <w:color w:val="211D1F"/>
          <w:sz w:val="20"/>
          <w:szCs w:val="20"/>
        </w:rPr>
        <w:t>Vragen over de diverse verschijningsvormen uit de notitie</w:t>
      </w:r>
    </w:p>
    <w:p w:rsidRPr="00CF7000" w:rsidR="007D09E3" w:rsidP="00CF7000" w:rsidRDefault="003551BD">
      <w:pPr>
        <w:pStyle w:val="Geenafstand"/>
        <w:ind w:firstLine="708"/>
        <w:rPr>
          <w:rFonts w:asciiTheme="minorHAnsi" w:hAnsiTheme="minorHAnsi"/>
          <w:sz w:val="20"/>
          <w:szCs w:val="20"/>
        </w:rPr>
      </w:pPr>
      <w:r w:rsidRPr="00CF7000">
        <w:rPr>
          <w:rFonts w:asciiTheme="minorHAnsi" w:hAnsiTheme="minorHAnsi"/>
          <w:sz w:val="20"/>
          <w:szCs w:val="20"/>
        </w:rPr>
        <w:t>2.1 Algemeen</w:t>
      </w:r>
    </w:p>
    <w:p w:rsidRPr="00CF7000" w:rsidR="003551BD" w:rsidP="00230850" w:rsidRDefault="003551BD">
      <w:pPr>
        <w:pStyle w:val="Geenafstand"/>
        <w:ind w:left="708"/>
        <w:rPr>
          <w:rFonts w:asciiTheme="minorHAnsi" w:hAnsiTheme="minorHAnsi"/>
          <w:sz w:val="20"/>
          <w:szCs w:val="20"/>
        </w:rPr>
      </w:pPr>
      <w:r w:rsidRPr="00CF7000">
        <w:rPr>
          <w:rFonts w:asciiTheme="minorHAnsi" w:hAnsiTheme="minorHAnsi"/>
          <w:sz w:val="20"/>
          <w:szCs w:val="20"/>
        </w:rPr>
        <w:t>2.2 Tussenhoudsteractiviteiten</w:t>
      </w:r>
    </w:p>
    <w:p w:rsidRPr="00CF7000" w:rsidR="003551BD" w:rsidP="00CF7000" w:rsidRDefault="003551BD">
      <w:pPr>
        <w:pStyle w:val="Geenafstand"/>
        <w:ind w:firstLine="708"/>
        <w:rPr>
          <w:rFonts w:asciiTheme="minorHAnsi" w:hAnsiTheme="minorHAnsi"/>
          <w:sz w:val="20"/>
          <w:szCs w:val="20"/>
        </w:rPr>
      </w:pPr>
      <w:r w:rsidRPr="00CF7000">
        <w:rPr>
          <w:rFonts w:asciiTheme="minorHAnsi" w:hAnsiTheme="minorHAnsi"/>
          <w:sz w:val="20"/>
          <w:szCs w:val="20"/>
        </w:rPr>
        <w:t>2.</w:t>
      </w:r>
      <w:r w:rsidR="009C34A2">
        <w:rPr>
          <w:rFonts w:asciiTheme="minorHAnsi" w:hAnsiTheme="minorHAnsi"/>
          <w:sz w:val="20"/>
          <w:szCs w:val="20"/>
        </w:rPr>
        <w:t>3</w:t>
      </w:r>
      <w:r w:rsidRPr="00CF7000">
        <w:rPr>
          <w:rFonts w:asciiTheme="minorHAnsi" w:hAnsiTheme="minorHAnsi"/>
          <w:sz w:val="20"/>
          <w:szCs w:val="20"/>
        </w:rPr>
        <w:t xml:space="preserve"> Buitenlandse belastingplicht</w:t>
      </w:r>
    </w:p>
    <w:p w:rsidRPr="00CF7000" w:rsidR="006F5598" w:rsidP="00CF7000" w:rsidRDefault="003551BD">
      <w:pPr>
        <w:pStyle w:val="Geenafstand"/>
        <w:ind w:firstLine="708"/>
        <w:rPr>
          <w:rFonts w:asciiTheme="minorHAnsi" w:hAnsiTheme="minorHAnsi"/>
          <w:sz w:val="20"/>
          <w:szCs w:val="20"/>
        </w:rPr>
      </w:pPr>
      <w:r w:rsidRPr="00CF7000">
        <w:rPr>
          <w:rFonts w:asciiTheme="minorHAnsi" w:hAnsiTheme="minorHAnsi"/>
          <w:sz w:val="20"/>
          <w:szCs w:val="20"/>
        </w:rPr>
        <w:t>2.</w:t>
      </w:r>
      <w:r w:rsidR="009C34A2">
        <w:rPr>
          <w:rFonts w:asciiTheme="minorHAnsi" w:hAnsiTheme="minorHAnsi"/>
          <w:sz w:val="20"/>
          <w:szCs w:val="20"/>
        </w:rPr>
        <w:t>4</w:t>
      </w:r>
      <w:r w:rsidRPr="00CF7000">
        <w:rPr>
          <w:rFonts w:asciiTheme="minorHAnsi" w:hAnsiTheme="minorHAnsi"/>
          <w:sz w:val="20"/>
          <w:szCs w:val="20"/>
        </w:rPr>
        <w:t xml:space="preserve"> Kwalificatie van hybride financieri</w:t>
      </w:r>
      <w:r w:rsidRPr="00CF7000" w:rsidR="006F5598">
        <w:rPr>
          <w:rFonts w:asciiTheme="minorHAnsi" w:hAnsiTheme="minorHAnsi"/>
          <w:sz w:val="20"/>
          <w:szCs w:val="20"/>
        </w:rPr>
        <w:t>ngsvormen en hybride entiteiten</w:t>
      </w:r>
    </w:p>
    <w:p w:rsidRPr="00CF7000" w:rsidR="003551BD" w:rsidP="00CF7000" w:rsidRDefault="003551BD">
      <w:pPr>
        <w:pStyle w:val="Geenafstand"/>
        <w:ind w:firstLine="708"/>
        <w:rPr>
          <w:rFonts w:asciiTheme="minorHAnsi" w:hAnsiTheme="minorHAnsi"/>
          <w:sz w:val="20"/>
          <w:szCs w:val="20"/>
        </w:rPr>
      </w:pPr>
      <w:r w:rsidRPr="00CF7000">
        <w:rPr>
          <w:rFonts w:asciiTheme="minorHAnsi" w:hAnsiTheme="minorHAnsi"/>
          <w:sz w:val="20"/>
          <w:szCs w:val="20"/>
        </w:rPr>
        <w:t>2.</w:t>
      </w:r>
      <w:r w:rsidR="009C34A2">
        <w:rPr>
          <w:rFonts w:asciiTheme="minorHAnsi" w:hAnsiTheme="minorHAnsi"/>
          <w:sz w:val="20"/>
          <w:szCs w:val="20"/>
        </w:rPr>
        <w:t>5</w:t>
      </w:r>
      <w:r w:rsidRPr="00CF7000" w:rsidR="006F5598">
        <w:rPr>
          <w:rFonts w:asciiTheme="minorHAnsi" w:hAnsiTheme="minorHAnsi"/>
          <w:sz w:val="20"/>
          <w:szCs w:val="20"/>
        </w:rPr>
        <w:t xml:space="preserve"> </w:t>
      </w:r>
      <w:r w:rsidRPr="00CF7000" w:rsidR="006F5598">
        <w:rPr>
          <w:rFonts w:eastAsia="Times New Roman" w:cs="Tahoma" w:asciiTheme="minorHAnsi" w:hAnsiTheme="minorHAnsi"/>
          <w:bCs/>
          <w:color w:val="000000"/>
          <w:sz w:val="20"/>
          <w:szCs w:val="20"/>
          <w:lang w:eastAsia="nl-NL"/>
        </w:rPr>
        <w:t>CV/BV structuren</w:t>
      </w:r>
    </w:p>
    <w:p w:rsidRPr="00CF7000" w:rsidR="003551BD" w:rsidP="00CF7000" w:rsidRDefault="003551BD">
      <w:pPr>
        <w:pStyle w:val="Geenafstand"/>
        <w:ind w:firstLine="708"/>
        <w:rPr>
          <w:rFonts w:asciiTheme="minorHAnsi" w:hAnsiTheme="minorHAnsi"/>
          <w:sz w:val="20"/>
          <w:szCs w:val="20"/>
        </w:rPr>
      </w:pPr>
      <w:r w:rsidRPr="00CF7000">
        <w:rPr>
          <w:rFonts w:asciiTheme="minorHAnsi" w:hAnsiTheme="minorHAnsi"/>
          <w:sz w:val="20"/>
          <w:szCs w:val="20"/>
        </w:rPr>
        <w:t>2.</w:t>
      </w:r>
      <w:r w:rsidR="009C34A2">
        <w:rPr>
          <w:rFonts w:asciiTheme="minorHAnsi" w:hAnsiTheme="minorHAnsi"/>
          <w:sz w:val="20"/>
          <w:szCs w:val="20"/>
        </w:rPr>
        <w:t>6</w:t>
      </w:r>
      <w:r w:rsidRPr="00CF7000" w:rsidR="006F5598">
        <w:rPr>
          <w:rFonts w:asciiTheme="minorHAnsi" w:hAnsiTheme="minorHAnsi"/>
          <w:sz w:val="20"/>
          <w:szCs w:val="20"/>
        </w:rPr>
        <w:t xml:space="preserve"> Informeel kapitaal</w:t>
      </w:r>
    </w:p>
    <w:p w:rsidRPr="00CF7000" w:rsidR="006F5598" w:rsidP="00CF7000" w:rsidRDefault="006F5598">
      <w:pPr>
        <w:pStyle w:val="Geenafstand"/>
        <w:ind w:firstLine="708"/>
        <w:rPr>
          <w:rFonts w:asciiTheme="minorHAnsi" w:hAnsiTheme="minorHAnsi"/>
          <w:sz w:val="20"/>
          <w:szCs w:val="20"/>
        </w:rPr>
      </w:pPr>
      <w:r w:rsidRPr="00CF7000">
        <w:rPr>
          <w:rFonts w:asciiTheme="minorHAnsi" w:hAnsiTheme="minorHAnsi"/>
          <w:sz w:val="20"/>
          <w:szCs w:val="20"/>
        </w:rPr>
        <w:t>2.</w:t>
      </w:r>
      <w:r w:rsidR="009C34A2">
        <w:rPr>
          <w:rFonts w:asciiTheme="minorHAnsi" w:hAnsiTheme="minorHAnsi"/>
          <w:sz w:val="20"/>
          <w:szCs w:val="20"/>
        </w:rPr>
        <w:t>7</w:t>
      </w:r>
      <w:r w:rsidRPr="00CF7000">
        <w:rPr>
          <w:rFonts w:asciiTheme="minorHAnsi" w:hAnsiTheme="minorHAnsi"/>
          <w:sz w:val="20"/>
          <w:szCs w:val="20"/>
        </w:rPr>
        <w:t xml:space="preserve"> Financierings- en royalty</w:t>
      </w:r>
      <w:r w:rsidR="003C2724">
        <w:rPr>
          <w:rFonts w:asciiTheme="minorHAnsi" w:hAnsiTheme="minorHAnsi"/>
          <w:sz w:val="20"/>
          <w:szCs w:val="20"/>
        </w:rPr>
        <w:t xml:space="preserve"> </w:t>
      </w:r>
      <w:r w:rsidRPr="00CF7000">
        <w:rPr>
          <w:rFonts w:asciiTheme="minorHAnsi" w:hAnsiTheme="minorHAnsi"/>
          <w:sz w:val="20"/>
          <w:szCs w:val="20"/>
        </w:rPr>
        <w:t>activiteiten</w:t>
      </w:r>
    </w:p>
    <w:p w:rsidRPr="00CF7000" w:rsidR="003551BD" w:rsidP="00CF7000" w:rsidRDefault="006F5598">
      <w:pPr>
        <w:pStyle w:val="Geenafstand"/>
        <w:ind w:firstLine="708"/>
        <w:rPr>
          <w:rFonts w:asciiTheme="minorHAnsi" w:hAnsiTheme="minorHAnsi"/>
          <w:sz w:val="20"/>
          <w:szCs w:val="20"/>
        </w:rPr>
      </w:pPr>
      <w:r w:rsidRPr="00CF7000">
        <w:rPr>
          <w:rFonts w:asciiTheme="minorHAnsi" w:hAnsiTheme="minorHAnsi"/>
          <w:sz w:val="20"/>
          <w:szCs w:val="20"/>
        </w:rPr>
        <w:t>2.</w:t>
      </w:r>
      <w:r w:rsidR="009C34A2">
        <w:rPr>
          <w:rFonts w:asciiTheme="minorHAnsi" w:hAnsiTheme="minorHAnsi"/>
          <w:sz w:val="20"/>
          <w:szCs w:val="20"/>
        </w:rPr>
        <w:t>8</w:t>
      </w:r>
      <w:r w:rsidRPr="00CF7000" w:rsidR="003551BD">
        <w:rPr>
          <w:rFonts w:asciiTheme="minorHAnsi" w:hAnsiTheme="minorHAnsi"/>
          <w:sz w:val="20"/>
          <w:szCs w:val="20"/>
        </w:rPr>
        <w:t xml:space="preserve"> Hoofdhuis-vaste inrichting</w:t>
      </w:r>
    </w:p>
    <w:p w:rsidRPr="00CF7000" w:rsidR="006F5598" w:rsidP="00CF7000" w:rsidRDefault="006F5598">
      <w:pPr>
        <w:pStyle w:val="Geenafstand"/>
        <w:ind w:firstLine="708"/>
        <w:rPr>
          <w:rFonts w:asciiTheme="minorHAnsi" w:hAnsiTheme="minorHAnsi"/>
          <w:sz w:val="20"/>
          <w:szCs w:val="20"/>
        </w:rPr>
      </w:pPr>
      <w:r w:rsidRPr="00CF7000">
        <w:rPr>
          <w:rFonts w:asciiTheme="minorHAnsi" w:hAnsiTheme="minorHAnsi"/>
          <w:sz w:val="20"/>
          <w:szCs w:val="20"/>
        </w:rPr>
        <w:t>2.</w:t>
      </w:r>
      <w:r w:rsidR="009C34A2">
        <w:rPr>
          <w:rFonts w:asciiTheme="minorHAnsi" w:hAnsiTheme="minorHAnsi"/>
          <w:sz w:val="20"/>
          <w:szCs w:val="20"/>
        </w:rPr>
        <w:t>9</w:t>
      </w:r>
      <w:r w:rsidRPr="00CF7000">
        <w:rPr>
          <w:rFonts w:asciiTheme="minorHAnsi" w:hAnsiTheme="minorHAnsi"/>
          <w:sz w:val="20"/>
          <w:szCs w:val="20"/>
        </w:rPr>
        <w:t xml:space="preserve"> Herfactureren</w:t>
      </w:r>
    </w:p>
    <w:p w:rsidR="008F34B9" w:rsidP="008F34B9" w:rsidRDefault="008F34B9">
      <w:pPr>
        <w:pStyle w:val="Lijstalinea"/>
        <w:numPr>
          <w:ilvl w:val="0"/>
          <w:numId w:val="11"/>
        </w:numPr>
        <w:rPr>
          <w:rFonts w:asciiTheme="minorHAnsi" w:hAnsiTheme="minorHAnsi"/>
          <w:color w:val="211D1F"/>
          <w:sz w:val="20"/>
          <w:szCs w:val="20"/>
        </w:rPr>
      </w:pPr>
      <w:r>
        <w:rPr>
          <w:rFonts w:asciiTheme="minorHAnsi" w:hAnsiTheme="minorHAnsi"/>
          <w:color w:val="211D1F"/>
          <w:sz w:val="20"/>
          <w:szCs w:val="20"/>
        </w:rPr>
        <w:t>Vragen over aantallen afgegeven APA’s en ATR’s</w:t>
      </w:r>
    </w:p>
    <w:p w:rsidR="008F34B9" w:rsidP="008F34B9" w:rsidRDefault="008F34B9">
      <w:pPr>
        <w:pStyle w:val="Lijstalinea"/>
        <w:numPr>
          <w:ilvl w:val="0"/>
          <w:numId w:val="11"/>
        </w:numPr>
        <w:rPr>
          <w:rFonts w:asciiTheme="minorHAnsi" w:hAnsiTheme="minorHAnsi"/>
          <w:color w:val="211D1F"/>
          <w:sz w:val="20"/>
          <w:szCs w:val="20"/>
        </w:rPr>
      </w:pPr>
      <w:r>
        <w:rPr>
          <w:rFonts w:asciiTheme="minorHAnsi" w:hAnsiTheme="minorHAnsi"/>
          <w:color w:val="211D1F"/>
          <w:sz w:val="20"/>
          <w:szCs w:val="20"/>
        </w:rPr>
        <w:t>Vragen over de uitwisseling van informatie over rulings</w:t>
      </w:r>
    </w:p>
    <w:p w:rsidR="008F34B9" w:rsidP="008F34B9" w:rsidRDefault="008F34B9">
      <w:pPr>
        <w:pStyle w:val="Lijstalinea"/>
        <w:numPr>
          <w:ilvl w:val="0"/>
          <w:numId w:val="11"/>
        </w:numPr>
        <w:rPr>
          <w:rFonts w:asciiTheme="minorHAnsi" w:hAnsiTheme="minorHAnsi"/>
          <w:color w:val="211D1F"/>
          <w:sz w:val="20"/>
          <w:szCs w:val="20"/>
        </w:rPr>
      </w:pPr>
      <w:r>
        <w:rPr>
          <w:rFonts w:asciiTheme="minorHAnsi" w:hAnsiTheme="minorHAnsi"/>
          <w:color w:val="211D1F"/>
          <w:sz w:val="20"/>
          <w:szCs w:val="20"/>
        </w:rPr>
        <w:t>Overige vragen</w:t>
      </w:r>
    </w:p>
    <w:p w:rsidR="00E92F29" w:rsidRDefault="00E92F29">
      <w:pPr>
        <w:pStyle w:val="Lijstalinea"/>
        <w:rPr>
          <w:rFonts w:asciiTheme="minorHAnsi" w:hAnsiTheme="minorHAnsi"/>
          <w:color w:val="211D1F"/>
          <w:sz w:val="20"/>
          <w:szCs w:val="20"/>
        </w:rPr>
      </w:pPr>
    </w:p>
    <w:p w:rsidRPr="00AF239D" w:rsidR="001F4557" w:rsidP="001B5FC8" w:rsidRDefault="001F4557">
      <w:pPr>
        <w:autoSpaceDE w:val="0"/>
        <w:autoSpaceDN w:val="0"/>
        <w:adjustRightInd w:val="0"/>
        <w:spacing w:after="0"/>
        <w:rPr>
          <w:rFonts w:cs="AdvTT5843c571" w:asciiTheme="minorHAnsi" w:hAnsiTheme="minorHAnsi"/>
          <w:sz w:val="20"/>
          <w:szCs w:val="20"/>
        </w:rPr>
      </w:pPr>
    </w:p>
    <w:p w:rsidRPr="00AF239D" w:rsidR="00BC7AE5" w:rsidP="001B5FC8" w:rsidRDefault="003551BD">
      <w:pPr>
        <w:rPr>
          <w:rFonts w:asciiTheme="minorHAnsi" w:hAnsiTheme="minorHAnsi"/>
          <w:b/>
          <w:sz w:val="20"/>
          <w:szCs w:val="20"/>
        </w:rPr>
      </w:pPr>
      <w:r>
        <w:rPr>
          <w:rFonts w:asciiTheme="minorHAnsi" w:hAnsiTheme="minorHAnsi"/>
          <w:b/>
          <w:sz w:val="20"/>
          <w:szCs w:val="20"/>
        </w:rPr>
        <w:t xml:space="preserve">1. </w:t>
      </w:r>
      <w:r w:rsidR="00252114">
        <w:rPr>
          <w:rFonts w:asciiTheme="minorHAnsi" w:hAnsiTheme="minorHAnsi"/>
          <w:b/>
          <w:sz w:val="20"/>
          <w:szCs w:val="20"/>
        </w:rPr>
        <w:t>Rulingpraktijk</w:t>
      </w:r>
    </w:p>
    <w:p w:rsidR="00252114" w:rsidP="007A4FD0" w:rsidRDefault="00F217B8">
      <w:pPr>
        <w:autoSpaceDE w:val="0"/>
        <w:autoSpaceDN w:val="0"/>
        <w:adjustRightInd w:val="0"/>
        <w:spacing w:after="0"/>
        <w:rPr>
          <w:rFonts w:asciiTheme="minorHAnsi" w:hAnsiTheme="minorHAnsi"/>
          <w:sz w:val="20"/>
          <w:szCs w:val="20"/>
        </w:rPr>
      </w:pPr>
      <w:r w:rsidRPr="00AF239D">
        <w:rPr>
          <w:rFonts w:asciiTheme="minorHAnsi" w:hAnsiTheme="minorHAnsi"/>
          <w:sz w:val="20"/>
          <w:szCs w:val="20"/>
        </w:rPr>
        <w:t xml:space="preserve">De leden van de fracties van het CDA, D66, GroenLinks, </w:t>
      </w:r>
      <w:r w:rsidR="004F55FB">
        <w:rPr>
          <w:rFonts w:asciiTheme="minorHAnsi" w:hAnsiTheme="minorHAnsi"/>
          <w:sz w:val="20"/>
          <w:szCs w:val="20"/>
        </w:rPr>
        <w:t xml:space="preserve">de </w:t>
      </w:r>
      <w:r w:rsidRPr="00AF239D">
        <w:rPr>
          <w:rFonts w:asciiTheme="minorHAnsi" w:hAnsiTheme="minorHAnsi"/>
          <w:sz w:val="20"/>
          <w:szCs w:val="20"/>
        </w:rPr>
        <w:t xml:space="preserve">SP, </w:t>
      </w:r>
      <w:r w:rsidR="004F55FB">
        <w:rPr>
          <w:rFonts w:asciiTheme="minorHAnsi" w:hAnsiTheme="minorHAnsi"/>
          <w:sz w:val="20"/>
          <w:szCs w:val="20"/>
        </w:rPr>
        <w:t xml:space="preserve">de </w:t>
      </w:r>
      <w:r w:rsidRPr="00AF239D">
        <w:rPr>
          <w:rFonts w:asciiTheme="minorHAnsi" w:hAnsiTheme="minorHAnsi"/>
          <w:sz w:val="20"/>
          <w:szCs w:val="20"/>
        </w:rPr>
        <w:t xml:space="preserve">PvdD, </w:t>
      </w:r>
      <w:r w:rsidR="00610A78">
        <w:rPr>
          <w:rFonts w:asciiTheme="minorHAnsi" w:hAnsiTheme="minorHAnsi"/>
          <w:sz w:val="20"/>
          <w:szCs w:val="20"/>
        </w:rPr>
        <w:t>50PLUS</w:t>
      </w:r>
      <w:r w:rsidRPr="00AF239D">
        <w:rPr>
          <w:rFonts w:asciiTheme="minorHAnsi" w:hAnsiTheme="minorHAnsi"/>
          <w:sz w:val="20"/>
          <w:szCs w:val="20"/>
        </w:rPr>
        <w:t xml:space="preserve"> en DENK vragen waarom de notitie niet eerder </w:t>
      </w:r>
      <w:r w:rsidR="00FE5163">
        <w:rPr>
          <w:rFonts w:asciiTheme="minorHAnsi" w:hAnsiTheme="minorHAnsi"/>
          <w:sz w:val="20"/>
          <w:szCs w:val="20"/>
        </w:rPr>
        <w:t xml:space="preserve">proactief </w:t>
      </w:r>
      <w:r w:rsidRPr="00AF239D">
        <w:rPr>
          <w:rFonts w:asciiTheme="minorHAnsi" w:hAnsiTheme="minorHAnsi"/>
          <w:sz w:val="20"/>
          <w:szCs w:val="20"/>
        </w:rPr>
        <w:t>met uw Kamer is gedeeld. Ook de heer Nijboer</w:t>
      </w:r>
      <w:r w:rsidR="00C90FF4">
        <w:rPr>
          <w:rFonts w:asciiTheme="minorHAnsi" w:hAnsiTheme="minorHAnsi"/>
          <w:sz w:val="20"/>
          <w:szCs w:val="20"/>
        </w:rPr>
        <w:t xml:space="preserve"> (de PvdA)</w:t>
      </w:r>
      <w:r w:rsidRPr="00AF239D">
        <w:rPr>
          <w:rFonts w:asciiTheme="minorHAnsi" w:hAnsiTheme="minorHAnsi"/>
          <w:sz w:val="20"/>
          <w:szCs w:val="20"/>
        </w:rPr>
        <w:t xml:space="preserve"> heeft </w:t>
      </w:r>
      <w:r w:rsidR="00C848CB">
        <w:rPr>
          <w:rFonts w:asciiTheme="minorHAnsi" w:hAnsiTheme="minorHAnsi"/>
          <w:sz w:val="20"/>
          <w:szCs w:val="20"/>
        </w:rPr>
        <w:t xml:space="preserve">gevraagd waarom deze analyse niet naar </w:t>
      </w:r>
      <w:r w:rsidR="00E228F0">
        <w:rPr>
          <w:rFonts w:asciiTheme="minorHAnsi" w:hAnsiTheme="minorHAnsi"/>
          <w:sz w:val="20"/>
          <w:szCs w:val="20"/>
        </w:rPr>
        <w:t xml:space="preserve"> uw Kamer</w:t>
      </w:r>
      <w:r w:rsidR="00C848CB">
        <w:rPr>
          <w:rFonts w:asciiTheme="minorHAnsi" w:hAnsiTheme="minorHAnsi"/>
          <w:sz w:val="20"/>
          <w:szCs w:val="20"/>
        </w:rPr>
        <w:t xml:space="preserve"> is verstuurd.</w:t>
      </w:r>
      <w:r w:rsidRPr="00200E2C" w:rsidR="00200E2C">
        <w:rPr>
          <w:vertAlign w:val="superscript"/>
        </w:rPr>
        <w:footnoteReference w:id="2"/>
      </w:r>
      <w:r w:rsidR="00641D66">
        <w:rPr>
          <w:rFonts w:asciiTheme="minorHAnsi" w:hAnsiTheme="minorHAnsi"/>
          <w:sz w:val="20"/>
          <w:szCs w:val="20"/>
        </w:rPr>
        <w:t xml:space="preserve"> </w:t>
      </w:r>
      <w:r w:rsidRPr="00AF239D" w:rsidR="00957CB1">
        <w:rPr>
          <w:rFonts w:asciiTheme="minorHAnsi" w:hAnsiTheme="minorHAnsi"/>
          <w:sz w:val="20"/>
          <w:szCs w:val="20"/>
        </w:rPr>
        <w:t xml:space="preserve">De leden van de fractie van de SP </w:t>
      </w:r>
      <w:r w:rsidR="00957CB1">
        <w:rPr>
          <w:rFonts w:asciiTheme="minorHAnsi" w:hAnsiTheme="minorHAnsi"/>
          <w:sz w:val="20"/>
          <w:szCs w:val="20"/>
        </w:rPr>
        <w:t xml:space="preserve">en </w:t>
      </w:r>
      <w:r w:rsidR="00610A78">
        <w:rPr>
          <w:rFonts w:asciiTheme="minorHAnsi" w:hAnsiTheme="minorHAnsi"/>
          <w:sz w:val="20"/>
          <w:szCs w:val="20"/>
        </w:rPr>
        <w:t>50PLUS</w:t>
      </w:r>
      <w:r w:rsidR="00957CB1">
        <w:rPr>
          <w:rFonts w:asciiTheme="minorHAnsi" w:hAnsiTheme="minorHAnsi"/>
          <w:sz w:val="20"/>
          <w:szCs w:val="20"/>
        </w:rPr>
        <w:t xml:space="preserve"> </w:t>
      </w:r>
      <w:r w:rsidRPr="00AF239D" w:rsidR="00957CB1">
        <w:rPr>
          <w:rFonts w:asciiTheme="minorHAnsi" w:hAnsiTheme="minorHAnsi"/>
          <w:sz w:val="20"/>
          <w:szCs w:val="20"/>
        </w:rPr>
        <w:t xml:space="preserve">vragen waarom </w:t>
      </w:r>
      <w:r w:rsidR="00957CB1">
        <w:rPr>
          <w:rFonts w:asciiTheme="minorHAnsi" w:hAnsiTheme="minorHAnsi"/>
          <w:sz w:val="20"/>
          <w:szCs w:val="20"/>
        </w:rPr>
        <w:t xml:space="preserve">niet op het moment van publicatie van </w:t>
      </w:r>
      <w:r w:rsidR="009E5757">
        <w:rPr>
          <w:rFonts w:asciiTheme="minorHAnsi" w:hAnsiTheme="minorHAnsi"/>
          <w:sz w:val="20"/>
          <w:szCs w:val="20"/>
        </w:rPr>
        <w:t>de notitie</w:t>
      </w:r>
      <w:r w:rsidR="00957CB1">
        <w:rPr>
          <w:rFonts w:asciiTheme="minorHAnsi" w:hAnsiTheme="minorHAnsi"/>
          <w:sz w:val="20"/>
          <w:szCs w:val="20"/>
        </w:rPr>
        <w:t xml:space="preserve"> ook een brief naar </w:t>
      </w:r>
      <w:r w:rsidR="00E228F0">
        <w:rPr>
          <w:rFonts w:asciiTheme="minorHAnsi" w:hAnsiTheme="minorHAnsi"/>
          <w:sz w:val="20"/>
          <w:szCs w:val="20"/>
        </w:rPr>
        <w:t xml:space="preserve"> uw Kamer</w:t>
      </w:r>
      <w:r w:rsidR="00957CB1">
        <w:rPr>
          <w:rFonts w:asciiTheme="minorHAnsi" w:hAnsiTheme="minorHAnsi"/>
          <w:sz w:val="20"/>
          <w:szCs w:val="20"/>
        </w:rPr>
        <w:t xml:space="preserve"> is gegaan. </w:t>
      </w:r>
      <w:r w:rsidRPr="00AF239D">
        <w:rPr>
          <w:rFonts w:asciiTheme="minorHAnsi" w:hAnsiTheme="minorHAnsi"/>
          <w:sz w:val="20"/>
          <w:szCs w:val="20"/>
        </w:rPr>
        <w:t>De leden van de fractie van het CDA vragen waarom deze informatie is achter gehouden en uw Kamer niet is ingelicht over bepaalde constructies. De leden van de fracties van GroenLinks</w:t>
      </w:r>
      <w:r w:rsidR="00A11263">
        <w:rPr>
          <w:rFonts w:asciiTheme="minorHAnsi" w:hAnsiTheme="minorHAnsi"/>
          <w:sz w:val="20"/>
          <w:szCs w:val="20"/>
        </w:rPr>
        <w:t xml:space="preserve"> </w:t>
      </w:r>
      <w:r w:rsidRPr="00AF239D">
        <w:rPr>
          <w:rFonts w:asciiTheme="minorHAnsi" w:hAnsiTheme="minorHAnsi"/>
          <w:sz w:val="20"/>
          <w:szCs w:val="20"/>
        </w:rPr>
        <w:t xml:space="preserve">en </w:t>
      </w:r>
      <w:r w:rsidR="00610A78">
        <w:rPr>
          <w:rFonts w:asciiTheme="minorHAnsi" w:hAnsiTheme="minorHAnsi"/>
          <w:sz w:val="20"/>
          <w:szCs w:val="20"/>
        </w:rPr>
        <w:t>50PLUS</w:t>
      </w:r>
      <w:r w:rsidRPr="00AF239D">
        <w:rPr>
          <w:rFonts w:asciiTheme="minorHAnsi" w:hAnsiTheme="minorHAnsi"/>
          <w:sz w:val="20"/>
          <w:szCs w:val="20"/>
        </w:rPr>
        <w:t xml:space="preserve"> vragen hoe dit zich verhoudt tot mijn informatieplicht en de leden van de fractie van </w:t>
      </w:r>
      <w:r w:rsidR="00610A78">
        <w:rPr>
          <w:rFonts w:asciiTheme="minorHAnsi" w:hAnsiTheme="minorHAnsi"/>
          <w:sz w:val="20"/>
          <w:szCs w:val="20"/>
        </w:rPr>
        <w:t>50PLUS</w:t>
      </w:r>
      <w:r w:rsidR="00957CB1">
        <w:rPr>
          <w:rFonts w:asciiTheme="minorHAnsi" w:hAnsiTheme="minorHAnsi"/>
          <w:sz w:val="20"/>
          <w:szCs w:val="20"/>
        </w:rPr>
        <w:t xml:space="preserve"> </w:t>
      </w:r>
      <w:r w:rsidRPr="00AF239D">
        <w:rPr>
          <w:rFonts w:asciiTheme="minorHAnsi" w:hAnsiTheme="minorHAnsi"/>
          <w:sz w:val="20"/>
          <w:szCs w:val="20"/>
        </w:rPr>
        <w:t xml:space="preserve">vragen </w:t>
      </w:r>
      <w:r w:rsidR="00957CB1">
        <w:rPr>
          <w:rFonts w:asciiTheme="minorHAnsi" w:hAnsiTheme="minorHAnsi"/>
          <w:sz w:val="20"/>
          <w:szCs w:val="20"/>
        </w:rPr>
        <w:t xml:space="preserve">waarom deze informatie eerder is geweigerd en </w:t>
      </w:r>
      <w:r w:rsidRPr="00AF239D">
        <w:rPr>
          <w:rFonts w:asciiTheme="minorHAnsi" w:hAnsiTheme="minorHAnsi"/>
          <w:sz w:val="20"/>
          <w:szCs w:val="20"/>
        </w:rPr>
        <w:t xml:space="preserve">of een beroep op de geheimhoudingsplicht terecht was om de door </w:t>
      </w:r>
      <w:r w:rsidR="00E228F0">
        <w:rPr>
          <w:rFonts w:asciiTheme="minorHAnsi" w:hAnsiTheme="minorHAnsi"/>
          <w:sz w:val="20"/>
          <w:szCs w:val="20"/>
        </w:rPr>
        <w:t xml:space="preserve"> uw Kamer</w:t>
      </w:r>
      <w:r w:rsidRPr="00AF239D">
        <w:rPr>
          <w:rFonts w:asciiTheme="minorHAnsi" w:hAnsiTheme="minorHAnsi"/>
          <w:sz w:val="20"/>
          <w:szCs w:val="20"/>
        </w:rPr>
        <w:t xml:space="preserve"> gevraagde informatie niet te verstrekken.</w:t>
      </w:r>
    </w:p>
    <w:p w:rsidR="007A4FD0" w:rsidP="007A4FD0" w:rsidRDefault="007A4FD0">
      <w:pPr>
        <w:autoSpaceDE w:val="0"/>
        <w:autoSpaceDN w:val="0"/>
        <w:adjustRightInd w:val="0"/>
        <w:spacing w:after="0"/>
        <w:rPr>
          <w:rFonts w:asciiTheme="minorHAnsi" w:hAnsiTheme="minorHAnsi"/>
          <w:sz w:val="20"/>
          <w:szCs w:val="20"/>
        </w:rPr>
      </w:pPr>
    </w:p>
    <w:p w:rsidR="00F217B8" w:rsidP="001B5FC8" w:rsidRDefault="00F217B8">
      <w:pPr>
        <w:rPr>
          <w:rFonts w:asciiTheme="minorHAnsi" w:hAnsiTheme="minorHAnsi"/>
          <w:sz w:val="20"/>
          <w:szCs w:val="20"/>
        </w:rPr>
      </w:pPr>
      <w:r w:rsidRPr="00AF239D">
        <w:rPr>
          <w:rFonts w:asciiTheme="minorHAnsi" w:hAnsiTheme="minorHAnsi"/>
          <w:sz w:val="20"/>
          <w:szCs w:val="20"/>
        </w:rPr>
        <w:t>In mijn brief van 30 maart 2017 heb ik verwezen naar de publicatie van de notitie.</w:t>
      </w:r>
      <w:r w:rsidR="007D7B31">
        <w:rPr>
          <w:rStyle w:val="Voetnootmarkering"/>
          <w:rFonts w:asciiTheme="minorHAnsi" w:hAnsiTheme="minorHAnsi"/>
          <w:sz w:val="20"/>
          <w:szCs w:val="20"/>
        </w:rPr>
        <w:footnoteReference w:id="3"/>
      </w:r>
      <w:r w:rsidRPr="00AF239D">
        <w:rPr>
          <w:rFonts w:asciiTheme="minorHAnsi" w:hAnsiTheme="minorHAnsi"/>
          <w:sz w:val="20"/>
          <w:szCs w:val="20"/>
        </w:rPr>
        <w:t xml:space="preserve"> De notitie heeft ten grondslag gelegen aan mijn brief van 2 februari 2015 aan uw Kamer.</w:t>
      </w:r>
      <w:r w:rsidRPr="00AF239D">
        <w:rPr>
          <w:rStyle w:val="Voetnootmarkering"/>
          <w:rFonts w:asciiTheme="minorHAnsi" w:hAnsiTheme="minorHAnsi"/>
          <w:sz w:val="20"/>
          <w:szCs w:val="20"/>
        </w:rPr>
        <w:footnoteReference w:id="4"/>
      </w:r>
      <w:r w:rsidRPr="00AF239D">
        <w:rPr>
          <w:rFonts w:asciiTheme="minorHAnsi" w:hAnsiTheme="minorHAnsi"/>
          <w:sz w:val="20"/>
          <w:szCs w:val="20"/>
        </w:rPr>
        <w:t xml:space="preserve"> In</w:t>
      </w:r>
      <w:r w:rsidR="00A079DB">
        <w:rPr>
          <w:rFonts w:asciiTheme="minorHAnsi" w:hAnsiTheme="minorHAnsi"/>
          <w:sz w:val="20"/>
          <w:szCs w:val="20"/>
        </w:rPr>
        <w:t xml:space="preserve"> de</w:t>
      </w:r>
      <w:r w:rsidRPr="00AF239D">
        <w:rPr>
          <w:rFonts w:asciiTheme="minorHAnsi" w:hAnsiTheme="minorHAnsi"/>
          <w:sz w:val="20"/>
          <w:szCs w:val="20"/>
        </w:rPr>
        <w:t xml:space="preserve"> brief heb ik aangegeven </w:t>
      </w:r>
      <w:r w:rsidR="00CA5E7C">
        <w:rPr>
          <w:rFonts w:asciiTheme="minorHAnsi" w:hAnsiTheme="minorHAnsi"/>
          <w:sz w:val="20"/>
          <w:szCs w:val="20"/>
        </w:rPr>
        <w:t>dat het parlementair recht op informatie een belangrijke pijler i</w:t>
      </w:r>
      <w:r w:rsidR="00E228F0">
        <w:rPr>
          <w:rFonts w:asciiTheme="minorHAnsi" w:hAnsiTheme="minorHAnsi"/>
          <w:sz w:val="20"/>
          <w:szCs w:val="20"/>
        </w:rPr>
        <w:t>s</w:t>
      </w:r>
      <w:r w:rsidR="00CA5E7C">
        <w:rPr>
          <w:rFonts w:asciiTheme="minorHAnsi" w:hAnsiTheme="minorHAnsi"/>
          <w:sz w:val="20"/>
          <w:szCs w:val="20"/>
        </w:rPr>
        <w:t xml:space="preserve"> ons democratisch stelsel.</w:t>
      </w:r>
      <w:r w:rsidRPr="00CA5E7C" w:rsidR="00CA5E7C">
        <w:rPr>
          <w:rStyle w:val="Voetnootmarkering"/>
          <w:rFonts w:asciiTheme="minorHAnsi" w:hAnsiTheme="minorHAnsi"/>
          <w:sz w:val="20"/>
          <w:szCs w:val="20"/>
        </w:rPr>
        <w:t xml:space="preserve"> </w:t>
      </w:r>
      <w:r w:rsidRPr="00AF239D" w:rsidR="00CA5E7C">
        <w:rPr>
          <w:rStyle w:val="Voetnootmarkering"/>
          <w:rFonts w:asciiTheme="minorHAnsi" w:hAnsiTheme="minorHAnsi"/>
          <w:sz w:val="20"/>
          <w:szCs w:val="20"/>
        </w:rPr>
        <w:footnoteReference w:id="5"/>
      </w:r>
      <w:r w:rsidR="00CA5E7C">
        <w:rPr>
          <w:rFonts w:asciiTheme="minorHAnsi" w:hAnsiTheme="minorHAnsi"/>
          <w:sz w:val="20"/>
          <w:szCs w:val="20"/>
        </w:rPr>
        <w:t xml:space="preserve"> Ik heb in deze brief tevens aangegeven </w:t>
      </w:r>
      <w:r w:rsidRPr="00AF239D">
        <w:rPr>
          <w:rFonts w:asciiTheme="minorHAnsi" w:hAnsiTheme="minorHAnsi"/>
          <w:sz w:val="20"/>
          <w:szCs w:val="20"/>
        </w:rPr>
        <w:t xml:space="preserve">op grond van de geheimhoudingsplicht </w:t>
      </w:r>
      <w:r w:rsidR="00DE5604">
        <w:rPr>
          <w:rFonts w:asciiTheme="minorHAnsi" w:hAnsiTheme="minorHAnsi"/>
          <w:sz w:val="20"/>
          <w:szCs w:val="20"/>
        </w:rPr>
        <w:t>gegevens van individuele belastingplichtigen niet openbaar te kunnen maken</w:t>
      </w:r>
      <w:r w:rsidR="00E228F0">
        <w:rPr>
          <w:rFonts w:asciiTheme="minorHAnsi" w:hAnsiTheme="minorHAnsi"/>
          <w:sz w:val="20"/>
          <w:szCs w:val="20"/>
        </w:rPr>
        <w:t>,</w:t>
      </w:r>
      <w:r w:rsidR="00DE5604">
        <w:rPr>
          <w:rFonts w:asciiTheme="minorHAnsi" w:hAnsiTheme="minorHAnsi"/>
          <w:sz w:val="20"/>
          <w:szCs w:val="20"/>
        </w:rPr>
        <w:t xml:space="preserve"> maar dat zich situaties kunnen voordoen waarbij het noodzakelijk is dat ik uw Kamer vertrouwelijke inzage geef in relevante </w:t>
      </w:r>
      <w:r w:rsidR="00A7784C">
        <w:rPr>
          <w:rFonts w:asciiTheme="minorHAnsi" w:hAnsiTheme="minorHAnsi"/>
          <w:sz w:val="20"/>
          <w:szCs w:val="20"/>
        </w:rPr>
        <w:t xml:space="preserve">gegevens rond </w:t>
      </w:r>
      <w:r w:rsidR="00A7784C">
        <w:rPr>
          <w:rFonts w:asciiTheme="minorHAnsi" w:hAnsiTheme="minorHAnsi"/>
          <w:sz w:val="20"/>
          <w:szCs w:val="20"/>
        </w:rPr>
        <w:lastRenderedPageBreak/>
        <w:t>een specifieke belastingplichtige</w:t>
      </w:r>
      <w:r w:rsidR="00E228F0">
        <w:rPr>
          <w:rFonts w:asciiTheme="minorHAnsi" w:hAnsiTheme="minorHAnsi"/>
          <w:sz w:val="20"/>
          <w:szCs w:val="20"/>
        </w:rPr>
        <w:t>. Ik zie</w:t>
      </w:r>
      <w:r w:rsidR="00A7784C">
        <w:rPr>
          <w:rFonts w:asciiTheme="minorHAnsi" w:hAnsiTheme="minorHAnsi"/>
          <w:sz w:val="20"/>
          <w:szCs w:val="20"/>
        </w:rPr>
        <w:t xml:space="preserve"> daarmee </w:t>
      </w:r>
      <w:r w:rsidR="00E228F0">
        <w:rPr>
          <w:rFonts w:asciiTheme="minorHAnsi" w:hAnsiTheme="minorHAnsi"/>
          <w:sz w:val="20"/>
          <w:szCs w:val="20"/>
        </w:rPr>
        <w:t xml:space="preserve">echter </w:t>
      </w:r>
      <w:r w:rsidR="00A7784C">
        <w:rPr>
          <w:rFonts w:asciiTheme="minorHAnsi" w:hAnsiTheme="minorHAnsi"/>
          <w:sz w:val="20"/>
          <w:szCs w:val="20"/>
        </w:rPr>
        <w:t xml:space="preserve">geen reden om </w:t>
      </w:r>
      <w:r w:rsidR="00E228F0">
        <w:rPr>
          <w:rFonts w:asciiTheme="minorHAnsi" w:hAnsiTheme="minorHAnsi"/>
          <w:sz w:val="20"/>
          <w:szCs w:val="20"/>
        </w:rPr>
        <w:t xml:space="preserve"> uw Kamer</w:t>
      </w:r>
      <w:r w:rsidR="00A7784C">
        <w:rPr>
          <w:rFonts w:asciiTheme="minorHAnsi" w:hAnsiTheme="minorHAnsi"/>
          <w:sz w:val="20"/>
          <w:szCs w:val="20"/>
        </w:rPr>
        <w:t xml:space="preserve"> systematisch, dus zonder specifieke aanleiding, inzage te geven in willekeurige, of in alle rulings. Wel heb ik in de brief</w:t>
      </w:r>
      <w:r w:rsidR="00E228F0">
        <w:rPr>
          <w:rFonts w:asciiTheme="minorHAnsi" w:hAnsiTheme="minorHAnsi"/>
          <w:sz w:val="20"/>
          <w:szCs w:val="20"/>
        </w:rPr>
        <w:t xml:space="preserve"> van 2 februari 2015</w:t>
      </w:r>
      <w:r w:rsidR="00A7784C">
        <w:rPr>
          <w:rFonts w:asciiTheme="minorHAnsi" w:hAnsiTheme="minorHAnsi"/>
          <w:sz w:val="20"/>
          <w:szCs w:val="20"/>
        </w:rPr>
        <w:t>, vooruitlopend o</w:t>
      </w:r>
      <w:r w:rsidR="007E4D63">
        <w:rPr>
          <w:rFonts w:asciiTheme="minorHAnsi" w:hAnsiTheme="minorHAnsi"/>
          <w:sz w:val="20"/>
          <w:szCs w:val="20"/>
        </w:rPr>
        <w:t>p</w:t>
      </w:r>
      <w:r w:rsidR="00A7784C">
        <w:rPr>
          <w:rFonts w:asciiTheme="minorHAnsi" w:hAnsiTheme="minorHAnsi"/>
          <w:sz w:val="20"/>
          <w:szCs w:val="20"/>
        </w:rPr>
        <w:t xml:space="preserve"> een besloten en vertrouwelijke technische briefing </w:t>
      </w:r>
      <w:r w:rsidR="00E228F0">
        <w:rPr>
          <w:rFonts w:asciiTheme="minorHAnsi" w:hAnsiTheme="minorHAnsi"/>
          <w:sz w:val="20"/>
          <w:szCs w:val="20"/>
        </w:rPr>
        <w:t xml:space="preserve"> uw Kamer</w:t>
      </w:r>
      <w:r w:rsidR="00A7784C">
        <w:rPr>
          <w:rFonts w:asciiTheme="minorHAnsi" w:hAnsiTheme="minorHAnsi"/>
          <w:sz w:val="20"/>
          <w:szCs w:val="20"/>
        </w:rPr>
        <w:t xml:space="preserve"> geïnformeerd over de werkwijze van de Belastingdienst en een toelichting gegeven op de rulingpraktijk. Hierbij heb ik inzicht gegeven in de aard van </w:t>
      </w:r>
      <w:r w:rsidR="00E228F0">
        <w:rPr>
          <w:rFonts w:asciiTheme="minorHAnsi" w:hAnsiTheme="minorHAnsi"/>
          <w:sz w:val="20"/>
          <w:szCs w:val="20"/>
        </w:rPr>
        <w:t>Advance Pricing Agreements (</w:t>
      </w:r>
      <w:r w:rsidR="00A7784C">
        <w:rPr>
          <w:rFonts w:asciiTheme="minorHAnsi" w:hAnsiTheme="minorHAnsi"/>
          <w:sz w:val="20"/>
          <w:szCs w:val="20"/>
        </w:rPr>
        <w:t>APA’s</w:t>
      </w:r>
      <w:r w:rsidR="00E228F0">
        <w:rPr>
          <w:rFonts w:asciiTheme="minorHAnsi" w:hAnsiTheme="minorHAnsi"/>
          <w:sz w:val="20"/>
          <w:szCs w:val="20"/>
        </w:rPr>
        <w:t>)</w:t>
      </w:r>
      <w:r w:rsidR="00A7784C">
        <w:rPr>
          <w:rFonts w:asciiTheme="minorHAnsi" w:hAnsiTheme="minorHAnsi"/>
          <w:sz w:val="20"/>
          <w:szCs w:val="20"/>
        </w:rPr>
        <w:t xml:space="preserve"> en </w:t>
      </w:r>
      <w:r w:rsidR="00E228F0">
        <w:rPr>
          <w:rFonts w:asciiTheme="minorHAnsi" w:hAnsiTheme="minorHAnsi"/>
          <w:sz w:val="20"/>
          <w:szCs w:val="20"/>
        </w:rPr>
        <w:t>Advance Tax Rulings (</w:t>
      </w:r>
      <w:r w:rsidR="00A7784C">
        <w:rPr>
          <w:rFonts w:asciiTheme="minorHAnsi" w:hAnsiTheme="minorHAnsi"/>
          <w:sz w:val="20"/>
          <w:szCs w:val="20"/>
        </w:rPr>
        <w:t>ATR’s</w:t>
      </w:r>
      <w:r w:rsidR="00E228F0">
        <w:rPr>
          <w:rFonts w:asciiTheme="minorHAnsi" w:hAnsiTheme="minorHAnsi"/>
          <w:sz w:val="20"/>
          <w:szCs w:val="20"/>
        </w:rPr>
        <w:t>)</w:t>
      </w:r>
      <w:r w:rsidR="00A7784C">
        <w:rPr>
          <w:rFonts w:asciiTheme="minorHAnsi" w:hAnsiTheme="minorHAnsi"/>
          <w:sz w:val="20"/>
          <w:szCs w:val="20"/>
        </w:rPr>
        <w:t xml:space="preserve"> die worden afgegeven en als bijlagen heb ik enkele voorbeeldteksten van een APA en ATR’s gevoegd.</w:t>
      </w:r>
      <w:r w:rsidR="00641D66">
        <w:rPr>
          <w:rFonts w:asciiTheme="minorHAnsi" w:hAnsiTheme="minorHAnsi"/>
          <w:sz w:val="20"/>
          <w:szCs w:val="20"/>
        </w:rPr>
        <w:t xml:space="preserve"> </w:t>
      </w:r>
      <w:r w:rsidRPr="00AF239D">
        <w:rPr>
          <w:rFonts w:asciiTheme="minorHAnsi" w:hAnsiTheme="minorHAnsi"/>
          <w:sz w:val="20"/>
          <w:szCs w:val="20"/>
        </w:rPr>
        <w:t xml:space="preserve">De aard van de </w:t>
      </w:r>
      <w:r w:rsidR="00A7784C">
        <w:rPr>
          <w:rFonts w:asciiTheme="minorHAnsi" w:hAnsiTheme="minorHAnsi"/>
          <w:sz w:val="20"/>
          <w:szCs w:val="20"/>
        </w:rPr>
        <w:t>in de brief van 2 februari 2015</w:t>
      </w:r>
      <w:r w:rsidRPr="00AF239D" w:rsidR="00A7784C">
        <w:rPr>
          <w:rFonts w:asciiTheme="minorHAnsi" w:hAnsiTheme="minorHAnsi"/>
          <w:sz w:val="20"/>
          <w:szCs w:val="20"/>
        </w:rPr>
        <w:t xml:space="preserve"> </w:t>
      </w:r>
      <w:r w:rsidRPr="00AF239D">
        <w:rPr>
          <w:rFonts w:asciiTheme="minorHAnsi" w:hAnsiTheme="minorHAnsi"/>
          <w:sz w:val="20"/>
          <w:szCs w:val="20"/>
        </w:rPr>
        <w:t xml:space="preserve">genoemde APA’s en ATR’s correspondeert met </w:t>
      </w:r>
      <w:r w:rsidR="008E680E">
        <w:rPr>
          <w:rFonts w:asciiTheme="minorHAnsi" w:hAnsiTheme="minorHAnsi"/>
          <w:sz w:val="20"/>
          <w:szCs w:val="20"/>
        </w:rPr>
        <w:t>alle</w:t>
      </w:r>
      <w:r w:rsidRPr="00AF239D">
        <w:rPr>
          <w:rFonts w:asciiTheme="minorHAnsi" w:hAnsiTheme="minorHAnsi"/>
          <w:sz w:val="20"/>
          <w:szCs w:val="20"/>
        </w:rPr>
        <w:t xml:space="preserve"> in de notitie genoemde verschijningsvormen. Hieronder geef ik een overzicht.</w:t>
      </w:r>
    </w:p>
    <w:p w:rsidRPr="00754DDA" w:rsidR="00754DDA" w:rsidP="00EF5A74" w:rsidRDefault="00754DDA">
      <w:pPr>
        <w:spacing w:after="0"/>
        <w:rPr>
          <w:rFonts w:asciiTheme="minorHAnsi" w:hAnsiTheme="minorHAnsi"/>
          <w:i/>
          <w:sz w:val="20"/>
          <w:szCs w:val="20"/>
          <w:lang w:eastAsia="zh-CN" w:bidi="hi-IN"/>
        </w:rPr>
      </w:pPr>
      <w:r w:rsidRPr="00754DDA">
        <w:rPr>
          <w:rFonts w:asciiTheme="minorHAnsi" w:hAnsiTheme="minorHAnsi"/>
          <w:i/>
          <w:sz w:val="20"/>
          <w:szCs w:val="20"/>
          <w:lang w:eastAsia="zh-CN" w:bidi="hi-IN"/>
        </w:rPr>
        <w:t>Tabel I: Matching notitie APA/ATR verschij</w:t>
      </w:r>
      <w:r>
        <w:rPr>
          <w:rFonts w:asciiTheme="minorHAnsi" w:hAnsiTheme="minorHAnsi"/>
          <w:i/>
          <w:sz w:val="20"/>
          <w:szCs w:val="20"/>
          <w:lang w:eastAsia="zh-CN" w:bidi="hi-IN"/>
        </w:rPr>
        <w:t xml:space="preserve">ningsvormen met </w:t>
      </w:r>
      <w:r w:rsidR="00E228F0">
        <w:rPr>
          <w:rFonts w:asciiTheme="minorHAnsi" w:hAnsiTheme="minorHAnsi"/>
          <w:i/>
          <w:sz w:val="20"/>
          <w:szCs w:val="20"/>
          <w:lang w:eastAsia="zh-CN" w:bidi="hi-IN"/>
        </w:rPr>
        <w:t>b</w:t>
      </w:r>
      <w:r w:rsidR="00EF5A74">
        <w:rPr>
          <w:rFonts w:asciiTheme="minorHAnsi" w:hAnsiTheme="minorHAnsi"/>
          <w:i/>
          <w:sz w:val="20"/>
          <w:szCs w:val="20"/>
          <w:lang w:eastAsia="zh-CN" w:bidi="hi-IN"/>
        </w:rPr>
        <w:t>rief van 2 februari</w:t>
      </w:r>
      <w:r w:rsidR="000656BD">
        <w:rPr>
          <w:rFonts w:asciiTheme="minorHAnsi" w:hAnsiTheme="minorHAnsi"/>
          <w:i/>
          <w:sz w:val="20"/>
          <w:szCs w:val="20"/>
          <w:lang w:eastAsia="zh-CN" w:bidi="hi-IN"/>
        </w:rPr>
        <w:t xml:space="preserve"> 2015</w:t>
      </w:r>
    </w:p>
    <w:tbl>
      <w:tblPr>
        <w:tblStyle w:val="Lichtelijst-accent11"/>
        <w:tblW w:w="8336" w:type="dxa"/>
        <w:tblLayout w:type="fixed"/>
        <w:tblLook w:val="04A0"/>
      </w:tblPr>
      <w:tblGrid>
        <w:gridCol w:w="352"/>
        <w:gridCol w:w="4292"/>
        <w:gridCol w:w="3692"/>
      </w:tblGrid>
      <w:tr w:rsidRPr="00AF239D" w:rsidR="00F217B8" w:rsidTr="0071615D">
        <w:trPr>
          <w:cnfStyle w:val="100000000000"/>
          <w:trHeight w:val="503"/>
        </w:trPr>
        <w:tc>
          <w:tcPr>
            <w:cnfStyle w:val="001000000000"/>
            <w:tcW w:w="352" w:type="dxa"/>
          </w:tcPr>
          <w:p w:rsidRPr="00754DDA" w:rsidR="00F217B8" w:rsidP="001B5FC8" w:rsidRDefault="00F217B8">
            <w:pPr>
              <w:spacing w:line="276" w:lineRule="auto"/>
              <w:rPr>
                <w:rFonts w:asciiTheme="minorHAnsi" w:hAnsiTheme="minorHAnsi"/>
                <w:b w:val="0"/>
                <w:sz w:val="20"/>
              </w:rPr>
            </w:pPr>
          </w:p>
        </w:tc>
        <w:tc>
          <w:tcPr>
            <w:tcW w:w="4292" w:type="dxa"/>
          </w:tcPr>
          <w:p w:rsidRPr="00AF239D" w:rsidR="00F217B8" w:rsidP="001B5FC8" w:rsidRDefault="00F217B8">
            <w:pPr>
              <w:spacing w:line="276" w:lineRule="auto"/>
              <w:cnfStyle w:val="100000000000"/>
              <w:rPr>
                <w:rFonts w:asciiTheme="minorHAnsi" w:hAnsiTheme="minorHAnsi"/>
                <w:b w:val="0"/>
                <w:sz w:val="20"/>
              </w:rPr>
            </w:pPr>
            <w:r w:rsidRPr="00AF239D">
              <w:rPr>
                <w:rFonts w:asciiTheme="minorHAnsi" w:hAnsiTheme="minorHAnsi"/>
                <w:b w:val="0"/>
                <w:sz w:val="20"/>
              </w:rPr>
              <w:t>Notitie APA/ATR verschijningsvormen</w:t>
            </w:r>
          </w:p>
        </w:tc>
        <w:tc>
          <w:tcPr>
            <w:tcW w:w="3692" w:type="dxa"/>
          </w:tcPr>
          <w:p w:rsidRPr="00AF239D" w:rsidR="00F217B8" w:rsidP="001B5FC8" w:rsidRDefault="00F217B8">
            <w:pPr>
              <w:spacing w:line="276" w:lineRule="auto"/>
              <w:cnfStyle w:val="100000000000"/>
              <w:rPr>
                <w:rFonts w:asciiTheme="minorHAnsi" w:hAnsiTheme="minorHAnsi"/>
                <w:b w:val="0"/>
                <w:sz w:val="20"/>
              </w:rPr>
            </w:pPr>
            <w:r w:rsidRPr="00AF239D">
              <w:rPr>
                <w:rFonts w:asciiTheme="minorHAnsi" w:hAnsiTheme="minorHAnsi"/>
                <w:b w:val="0"/>
                <w:sz w:val="20"/>
              </w:rPr>
              <w:t>Brief van 2 februari 2015</w:t>
            </w:r>
          </w:p>
        </w:tc>
      </w:tr>
      <w:tr w:rsidRPr="00AF239D" w:rsidR="00F217B8" w:rsidTr="0071615D">
        <w:trPr>
          <w:cnfStyle w:val="000000100000"/>
          <w:trHeight w:val="501"/>
        </w:trPr>
        <w:tc>
          <w:tcPr>
            <w:cnfStyle w:val="001000000000"/>
            <w:tcW w:w="352" w:type="dxa"/>
          </w:tcPr>
          <w:p w:rsidRPr="00AF239D" w:rsidR="00F217B8" w:rsidP="001B5FC8" w:rsidRDefault="00F217B8">
            <w:pPr>
              <w:spacing w:line="276" w:lineRule="auto"/>
              <w:rPr>
                <w:rFonts w:asciiTheme="minorHAnsi" w:hAnsiTheme="minorHAnsi"/>
                <w:sz w:val="20"/>
              </w:rPr>
            </w:pPr>
            <w:r w:rsidRPr="00AF239D">
              <w:rPr>
                <w:rFonts w:asciiTheme="minorHAnsi" w:hAnsiTheme="minorHAnsi"/>
                <w:sz w:val="20"/>
              </w:rPr>
              <w:t>1</w:t>
            </w:r>
          </w:p>
        </w:tc>
        <w:tc>
          <w:tcPr>
            <w:tcW w:w="4292" w:type="dxa"/>
          </w:tcPr>
          <w:p w:rsidRPr="00AF239D" w:rsidR="00F217B8" w:rsidP="001B5FC8" w:rsidRDefault="00F217B8">
            <w:pPr>
              <w:spacing w:line="276" w:lineRule="auto"/>
              <w:cnfStyle w:val="000000100000"/>
              <w:rPr>
                <w:rFonts w:asciiTheme="minorHAnsi" w:hAnsiTheme="minorHAnsi"/>
                <w:sz w:val="20"/>
              </w:rPr>
            </w:pPr>
            <w:r w:rsidRPr="00AF239D">
              <w:rPr>
                <w:rFonts w:asciiTheme="minorHAnsi" w:hAnsiTheme="minorHAnsi"/>
                <w:sz w:val="20"/>
              </w:rPr>
              <w:t>Tussenhouds</w:t>
            </w:r>
            <w:r w:rsidR="007D7B31">
              <w:rPr>
                <w:rFonts w:asciiTheme="minorHAnsi" w:hAnsiTheme="minorHAnsi"/>
                <w:sz w:val="20"/>
              </w:rPr>
              <w:t>t</w:t>
            </w:r>
            <w:r w:rsidRPr="00AF239D">
              <w:rPr>
                <w:rFonts w:asciiTheme="minorHAnsi" w:hAnsiTheme="minorHAnsi"/>
                <w:sz w:val="20"/>
              </w:rPr>
              <w:t>eractiviteiten</w:t>
            </w:r>
          </w:p>
        </w:tc>
        <w:tc>
          <w:tcPr>
            <w:tcW w:w="3692" w:type="dxa"/>
          </w:tcPr>
          <w:p w:rsidRPr="00AF239D" w:rsidR="00F217B8" w:rsidP="001B5FC8" w:rsidRDefault="00F217B8">
            <w:pPr>
              <w:spacing w:line="276" w:lineRule="auto"/>
              <w:cnfStyle w:val="000000100000"/>
              <w:rPr>
                <w:rFonts w:asciiTheme="minorHAnsi" w:hAnsiTheme="minorHAnsi"/>
                <w:sz w:val="20"/>
              </w:rPr>
            </w:pPr>
            <w:r w:rsidRPr="00AF239D">
              <w:rPr>
                <w:rFonts w:asciiTheme="minorHAnsi" w:hAnsiTheme="minorHAnsi"/>
                <w:sz w:val="20"/>
              </w:rPr>
              <w:t>Deelnemingsvrijstelling en dividendbelasting</w:t>
            </w:r>
          </w:p>
        </w:tc>
      </w:tr>
      <w:tr w:rsidRPr="00AF239D" w:rsidR="00F217B8" w:rsidTr="0071615D">
        <w:trPr>
          <w:trHeight w:val="552"/>
        </w:trPr>
        <w:tc>
          <w:tcPr>
            <w:cnfStyle w:val="001000000000"/>
            <w:tcW w:w="352" w:type="dxa"/>
          </w:tcPr>
          <w:p w:rsidRPr="00AF239D" w:rsidR="00F217B8" w:rsidP="001B5FC8" w:rsidRDefault="00F217B8">
            <w:pPr>
              <w:spacing w:line="276" w:lineRule="auto"/>
              <w:rPr>
                <w:rFonts w:asciiTheme="minorHAnsi" w:hAnsiTheme="minorHAnsi"/>
                <w:sz w:val="20"/>
              </w:rPr>
            </w:pPr>
            <w:r w:rsidRPr="00AF239D">
              <w:rPr>
                <w:rFonts w:asciiTheme="minorHAnsi" w:hAnsiTheme="minorHAnsi"/>
                <w:sz w:val="20"/>
              </w:rPr>
              <w:t>2</w:t>
            </w:r>
          </w:p>
        </w:tc>
        <w:tc>
          <w:tcPr>
            <w:tcW w:w="4292" w:type="dxa"/>
          </w:tcPr>
          <w:p w:rsidRPr="00AF239D" w:rsidR="00F217B8" w:rsidP="001B5FC8" w:rsidRDefault="00F217B8">
            <w:pPr>
              <w:spacing w:line="276" w:lineRule="auto"/>
              <w:cnfStyle w:val="000000000000"/>
              <w:rPr>
                <w:rFonts w:asciiTheme="minorHAnsi" w:hAnsiTheme="minorHAnsi"/>
                <w:sz w:val="20"/>
              </w:rPr>
            </w:pPr>
            <w:r w:rsidRPr="00AF239D">
              <w:rPr>
                <w:rFonts w:asciiTheme="minorHAnsi" w:hAnsiTheme="minorHAnsi"/>
                <w:sz w:val="20"/>
              </w:rPr>
              <w:t>Buitenlandse belastingplicht</w:t>
            </w:r>
          </w:p>
        </w:tc>
        <w:tc>
          <w:tcPr>
            <w:tcW w:w="3692" w:type="dxa"/>
          </w:tcPr>
          <w:p w:rsidRPr="00AF239D" w:rsidR="00F217B8" w:rsidP="001B5FC8" w:rsidRDefault="00F217B8">
            <w:pPr>
              <w:spacing w:line="276" w:lineRule="auto"/>
              <w:cnfStyle w:val="000000000000"/>
              <w:rPr>
                <w:rFonts w:asciiTheme="minorHAnsi" w:hAnsiTheme="minorHAnsi"/>
                <w:sz w:val="20"/>
              </w:rPr>
            </w:pPr>
            <w:r w:rsidRPr="00AF239D">
              <w:rPr>
                <w:rFonts w:asciiTheme="minorHAnsi" w:hAnsiTheme="minorHAnsi"/>
                <w:sz w:val="20"/>
              </w:rPr>
              <w:t>Vaste inrichting en buitenlandse belastingplicht</w:t>
            </w:r>
          </w:p>
        </w:tc>
      </w:tr>
      <w:tr w:rsidRPr="00AF239D" w:rsidR="00F217B8" w:rsidTr="0071615D">
        <w:trPr>
          <w:cnfStyle w:val="000000100000"/>
          <w:trHeight w:val="636"/>
        </w:trPr>
        <w:tc>
          <w:tcPr>
            <w:cnfStyle w:val="001000000000"/>
            <w:tcW w:w="352" w:type="dxa"/>
          </w:tcPr>
          <w:p w:rsidRPr="00AF239D" w:rsidR="00F217B8" w:rsidP="001B5FC8" w:rsidRDefault="00F217B8">
            <w:pPr>
              <w:spacing w:line="276" w:lineRule="auto"/>
              <w:rPr>
                <w:rFonts w:asciiTheme="minorHAnsi" w:hAnsiTheme="minorHAnsi"/>
                <w:sz w:val="20"/>
              </w:rPr>
            </w:pPr>
            <w:r w:rsidRPr="00AF239D">
              <w:rPr>
                <w:rFonts w:asciiTheme="minorHAnsi" w:hAnsiTheme="minorHAnsi"/>
                <w:sz w:val="20"/>
              </w:rPr>
              <w:t>3</w:t>
            </w:r>
          </w:p>
        </w:tc>
        <w:tc>
          <w:tcPr>
            <w:tcW w:w="4292" w:type="dxa"/>
          </w:tcPr>
          <w:p w:rsidRPr="00AF239D" w:rsidR="00F217B8" w:rsidP="001B5FC8" w:rsidRDefault="00F217B8">
            <w:pPr>
              <w:spacing w:line="276" w:lineRule="auto"/>
              <w:cnfStyle w:val="000000100000"/>
              <w:rPr>
                <w:rFonts w:asciiTheme="minorHAnsi" w:hAnsiTheme="minorHAnsi"/>
                <w:sz w:val="20"/>
              </w:rPr>
            </w:pPr>
            <w:r w:rsidRPr="00AF239D">
              <w:rPr>
                <w:rFonts w:asciiTheme="minorHAnsi" w:hAnsiTheme="minorHAnsi"/>
                <w:sz w:val="20"/>
              </w:rPr>
              <w:t>Kwalificatie van hybride financieringsvormen en hybride entiteiten</w:t>
            </w:r>
          </w:p>
        </w:tc>
        <w:tc>
          <w:tcPr>
            <w:tcW w:w="3692" w:type="dxa"/>
          </w:tcPr>
          <w:p w:rsidRPr="00AF239D" w:rsidR="00F217B8" w:rsidP="001B5FC8" w:rsidRDefault="00F217B8">
            <w:pPr>
              <w:spacing w:line="276" w:lineRule="auto"/>
              <w:cnfStyle w:val="000000100000"/>
              <w:rPr>
                <w:rFonts w:asciiTheme="minorHAnsi" w:hAnsiTheme="minorHAnsi"/>
                <w:sz w:val="20"/>
              </w:rPr>
            </w:pPr>
            <w:r w:rsidRPr="00AF239D">
              <w:rPr>
                <w:rFonts w:asciiTheme="minorHAnsi" w:hAnsiTheme="minorHAnsi"/>
                <w:sz w:val="20"/>
              </w:rPr>
              <w:t>Kwalificatie van een financiering</w:t>
            </w:r>
          </w:p>
          <w:p w:rsidRPr="00AF239D" w:rsidR="00F217B8" w:rsidP="001B5FC8" w:rsidRDefault="00F217B8">
            <w:pPr>
              <w:spacing w:line="276" w:lineRule="auto"/>
              <w:cnfStyle w:val="000000100000"/>
              <w:rPr>
                <w:rFonts w:asciiTheme="minorHAnsi" w:hAnsiTheme="minorHAnsi"/>
                <w:sz w:val="20"/>
              </w:rPr>
            </w:pPr>
            <w:r w:rsidRPr="00AF239D">
              <w:rPr>
                <w:rFonts w:asciiTheme="minorHAnsi" w:hAnsiTheme="minorHAnsi"/>
                <w:sz w:val="20"/>
              </w:rPr>
              <w:t>Kwalificatie van een entiteit</w:t>
            </w:r>
          </w:p>
        </w:tc>
      </w:tr>
      <w:tr w:rsidRPr="00AF239D" w:rsidR="00F217B8" w:rsidTr="0071615D">
        <w:trPr>
          <w:trHeight w:val="829"/>
        </w:trPr>
        <w:tc>
          <w:tcPr>
            <w:cnfStyle w:val="001000000000"/>
            <w:tcW w:w="352" w:type="dxa"/>
          </w:tcPr>
          <w:p w:rsidRPr="00AF239D" w:rsidR="00F217B8" w:rsidP="001B5FC8" w:rsidRDefault="00F217B8">
            <w:pPr>
              <w:spacing w:line="276" w:lineRule="auto"/>
              <w:rPr>
                <w:rFonts w:asciiTheme="minorHAnsi" w:hAnsiTheme="minorHAnsi"/>
                <w:sz w:val="20"/>
              </w:rPr>
            </w:pPr>
            <w:r w:rsidRPr="00AF239D">
              <w:rPr>
                <w:rFonts w:asciiTheme="minorHAnsi" w:hAnsiTheme="minorHAnsi"/>
                <w:sz w:val="20"/>
              </w:rPr>
              <w:t>4</w:t>
            </w:r>
          </w:p>
        </w:tc>
        <w:tc>
          <w:tcPr>
            <w:tcW w:w="4292" w:type="dxa"/>
          </w:tcPr>
          <w:p w:rsidRPr="00AF239D" w:rsidR="00F217B8" w:rsidP="001B5FC8" w:rsidRDefault="00F217B8">
            <w:pPr>
              <w:spacing w:line="276" w:lineRule="auto"/>
              <w:cnfStyle w:val="000000000000"/>
              <w:rPr>
                <w:rFonts w:asciiTheme="minorHAnsi" w:hAnsiTheme="minorHAnsi"/>
                <w:sz w:val="20"/>
              </w:rPr>
            </w:pPr>
            <w:r w:rsidRPr="00AF239D">
              <w:rPr>
                <w:rFonts w:asciiTheme="minorHAnsi" w:hAnsiTheme="minorHAnsi"/>
                <w:sz w:val="20"/>
              </w:rPr>
              <w:t>CV/BV structuren</w:t>
            </w:r>
          </w:p>
        </w:tc>
        <w:tc>
          <w:tcPr>
            <w:tcW w:w="3692" w:type="dxa"/>
          </w:tcPr>
          <w:p w:rsidRPr="00AF239D" w:rsidR="00F217B8" w:rsidP="001B5FC8" w:rsidRDefault="00F217B8">
            <w:pPr>
              <w:spacing w:line="276" w:lineRule="auto"/>
              <w:cnfStyle w:val="000000000000"/>
              <w:rPr>
                <w:rFonts w:asciiTheme="minorHAnsi" w:hAnsiTheme="minorHAnsi"/>
                <w:sz w:val="20"/>
              </w:rPr>
            </w:pPr>
            <w:r w:rsidRPr="00AF239D">
              <w:rPr>
                <w:rFonts w:asciiTheme="minorHAnsi" w:hAnsiTheme="minorHAnsi"/>
                <w:sz w:val="20"/>
              </w:rPr>
              <w:t>Kwalificatie van een entiteit</w:t>
            </w:r>
          </w:p>
          <w:p w:rsidRPr="00AF239D" w:rsidR="00F217B8" w:rsidP="001B5FC8" w:rsidRDefault="00F217B8">
            <w:pPr>
              <w:spacing w:line="276" w:lineRule="auto"/>
              <w:cnfStyle w:val="000000000000"/>
              <w:rPr>
                <w:rFonts w:asciiTheme="minorHAnsi" w:hAnsiTheme="minorHAnsi"/>
                <w:sz w:val="20"/>
              </w:rPr>
            </w:pPr>
            <w:r w:rsidRPr="00AF239D">
              <w:rPr>
                <w:rFonts w:asciiTheme="minorHAnsi" w:hAnsiTheme="minorHAnsi"/>
                <w:sz w:val="20"/>
              </w:rPr>
              <w:t>Deelnemingsvrijstelling</w:t>
            </w:r>
          </w:p>
          <w:p w:rsidRPr="00AF239D" w:rsidR="00F217B8" w:rsidP="001B5FC8" w:rsidRDefault="00F217B8">
            <w:pPr>
              <w:spacing w:line="276" w:lineRule="auto"/>
              <w:cnfStyle w:val="000000000000"/>
              <w:rPr>
                <w:rFonts w:asciiTheme="minorHAnsi" w:hAnsiTheme="minorHAnsi"/>
                <w:sz w:val="20"/>
              </w:rPr>
            </w:pPr>
            <w:r w:rsidRPr="00AF239D">
              <w:rPr>
                <w:rFonts w:asciiTheme="minorHAnsi" w:hAnsiTheme="minorHAnsi"/>
                <w:sz w:val="20"/>
              </w:rPr>
              <w:t>Dividendbelasting</w:t>
            </w:r>
          </w:p>
          <w:p w:rsidRPr="00AF239D" w:rsidR="00F217B8" w:rsidP="001B5FC8" w:rsidRDefault="00F217B8">
            <w:pPr>
              <w:spacing w:line="276" w:lineRule="auto"/>
              <w:cnfStyle w:val="000000000000"/>
              <w:rPr>
                <w:rFonts w:asciiTheme="minorHAnsi" w:hAnsiTheme="minorHAnsi"/>
                <w:sz w:val="20"/>
              </w:rPr>
            </w:pPr>
          </w:p>
          <w:p w:rsidRPr="00AF239D" w:rsidR="00F217B8" w:rsidP="009C34A2" w:rsidRDefault="00F217B8">
            <w:pPr>
              <w:spacing w:line="276" w:lineRule="auto"/>
              <w:cnfStyle w:val="000000000000"/>
              <w:rPr>
                <w:rFonts w:asciiTheme="minorHAnsi" w:hAnsiTheme="minorHAnsi"/>
                <w:sz w:val="20"/>
              </w:rPr>
            </w:pPr>
            <w:r w:rsidRPr="00AF239D">
              <w:rPr>
                <w:rFonts w:asciiTheme="minorHAnsi" w:hAnsiTheme="minorHAnsi"/>
                <w:sz w:val="20"/>
              </w:rPr>
              <w:t xml:space="preserve">Specifiek toegelicht in </w:t>
            </w:r>
            <w:r w:rsidR="009C34A2">
              <w:rPr>
                <w:rFonts w:asciiTheme="minorHAnsi" w:hAnsiTheme="minorHAnsi"/>
                <w:sz w:val="20"/>
              </w:rPr>
              <w:t>het BNC-</w:t>
            </w:r>
            <w:r w:rsidRPr="00AF239D" w:rsidR="00C5209C">
              <w:rPr>
                <w:rFonts w:asciiTheme="minorHAnsi" w:hAnsiTheme="minorHAnsi"/>
                <w:sz w:val="20"/>
              </w:rPr>
              <w:t xml:space="preserve">fiche over het nieuwe richtlijnvoorstel hybride mismatches met derde landen </w:t>
            </w:r>
            <w:r w:rsidRPr="00AF239D">
              <w:rPr>
                <w:rStyle w:val="Voetnootmarkering"/>
                <w:rFonts w:asciiTheme="minorHAnsi" w:hAnsiTheme="minorHAnsi"/>
                <w:sz w:val="20"/>
              </w:rPr>
              <w:footnoteReference w:id="6"/>
            </w:r>
          </w:p>
        </w:tc>
      </w:tr>
      <w:tr w:rsidRPr="00AF239D" w:rsidR="00F217B8" w:rsidTr="0071615D">
        <w:trPr>
          <w:cnfStyle w:val="000000100000"/>
          <w:trHeight w:val="557"/>
        </w:trPr>
        <w:tc>
          <w:tcPr>
            <w:cnfStyle w:val="001000000000"/>
            <w:tcW w:w="352" w:type="dxa"/>
          </w:tcPr>
          <w:p w:rsidRPr="00AF239D" w:rsidR="00F217B8" w:rsidP="001B5FC8" w:rsidRDefault="00F217B8">
            <w:pPr>
              <w:spacing w:line="276" w:lineRule="auto"/>
              <w:rPr>
                <w:rFonts w:asciiTheme="minorHAnsi" w:hAnsiTheme="minorHAnsi"/>
                <w:sz w:val="20"/>
              </w:rPr>
            </w:pPr>
            <w:r w:rsidRPr="00AF239D">
              <w:rPr>
                <w:rFonts w:asciiTheme="minorHAnsi" w:hAnsiTheme="minorHAnsi"/>
                <w:sz w:val="20"/>
              </w:rPr>
              <w:t>5</w:t>
            </w:r>
          </w:p>
        </w:tc>
        <w:tc>
          <w:tcPr>
            <w:tcW w:w="4292" w:type="dxa"/>
          </w:tcPr>
          <w:p w:rsidRPr="00AF239D" w:rsidR="00F217B8" w:rsidP="001B5FC8" w:rsidRDefault="00F217B8">
            <w:pPr>
              <w:spacing w:line="276" w:lineRule="auto"/>
              <w:cnfStyle w:val="000000100000"/>
              <w:rPr>
                <w:rFonts w:asciiTheme="minorHAnsi" w:hAnsiTheme="minorHAnsi"/>
                <w:sz w:val="20"/>
              </w:rPr>
            </w:pPr>
            <w:r w:rsidRPr="00AF239D">
              <w:rPr>
                <w:rFonts w:asciiTheme="minorHAnsi" w:hAnsiTheme="minorHAnsi"/>
                <w:sz w:val="20"/>
              </w:rPr>
              <w:t>Informeel kapitaal/verkapt dividend</w:t>
            </w:r>
          </w:p>
        </w:tc>
        <w:tc>
          <w:tcPr>
            <w:tcW w:w="3692" w:type="dxa"/>
          </w:tcPr>
          <w:p w:rsidRPr="00AF239D" w:rsidR="00F217B8" w:rsidP="001B5FC8" w:rsidRDefault="00F217B8">
            <w:pPr>
              <w:spacing w:line="276" w:lineRule="auto"/>
              <w:cnfStyle w:val="000000100000"/>
              <w:rPr>
                <w:rFonts w:asciiTheme="minorHAnsi" w:hAnsiTheme="minorHAnsi"/>
                <w:sz w:val="20"/>
              </w:rPr>
            </w:pPr>
            <w:r w:rsidRPr="00AF239D">
              <w:rPr>
                <w:rFonts w:asciiTheme="minorHAnsi" w:hAnsiTheme="minorHAnsi"/>
                <w:sz w:val="20"/>
              </w:rPr>
              <w:t>Beloning voor functies, gelopen risico’s en gebruikte activa (APA)</w:t>
            </w:r>
          </w:p>
          <w:p w:rsidRPr="00AF239D" w:rsidR="00F217B8" w:rsidP="001B5FC8" w:rsidRDefault="00F217B8">
            <w:pPr>
              <w:spacing w:line="276" w:lineRule="auto"/>
              <w:cnfStyle w:val="000000100000"/>
              <w:rPr>
                <w:rFonts w:asciiTheme="minorHAnsi" w:hAnsiTheme="minorHAnsi"/>
                <w:sz w:val="20"/>
              </w:rPr>
            </w:pPr>
          </w:p>
          <w:p w:rsidRPr="00AF239D" w:rsidR="00F217B8" w:rsidP="001B5FC8" w:rsidRDefault="00F217B8">
            <w:pPr>
              <w:spacing w:line="276" w:lineRule="auto"/>
              <w:cnfStyle w:val="000000100000"/>
              <w:rPr>
                <w:rFonts w:asciiTheme="minorHAnsi" w:hAnsiTheme="minorHAnsi"/>
                <w:sz w:val="20"/>
              </w:rPr>
            </w:pPr>
            <w:r w:rsidRPr="00AF239D">
              <w:rPr>
                <w:rFonts w:asciiTheme="minorHAnsi" w:hAnsiTheme="minorHAnsi"/>
                <w:sz w:val="20"/>
              </w:rPr>
              <w:t>Specifiek toegelicht in brief van 29 april 2016.</w:t>
            </w:r>
            <w:r w:rsidRPr="00AF239D">
              <w:rPr>
                <w:rStyle w:val="Voetnootmarkering"/>
                <w:rFonts w:asciiTheme="minorHAnsi" w:hAnsiTheme="minorHAnsi"/>
                <w:sz w:val="20"/>
              </w:rPr>
              <w:footnoteReference w:id="7"/>
            </w:r>
          </w:p>
        </w:tc>
      </w:tr>
      <w:tr w:rsidRPr="00AF239D" w:rsidR="00F217B8" w:rsidTr="0071615D">
        <w:trPr>
          <w:trHeight w:val="550"/>
        </w:trPr>
        <w:tc>
          <w:tcPr>
            <w:cnfStyle w:val="001000000000"/>
            <w:tcW w:w="352" w:type="dxa"/>
          </w:tcPr>
          <w:p w:rsidRPr="00AF239D" w:rsidR="00F217B8" w:rsidP="001B5FC8" w:rsidRDefault="00F217B8">
            <w:pPr>
              <w:spacing w:line="276" w:lineRule="auto"/>
              <w:rPr>
                <w:rFonts w:asciiTheme="minorHAnsi" w:hAnsiTheme="minorHAnsi"/>
                <w:sz w:val="20"/>
              </w:rPr>
            </w:pPr>
            <w:r w:rsidRPr="00AF239D">
              <w:rPr>
                <w:rFonts w:asciiTheme="minorHAnsi" w:hAnsiTheme="minorHAnsi"/>
                <w:sz w:val="20"/>
              </w:rPr>
              <w:t>6</w:t>
            </w:r>
          </w:p>
        </w:tc>
        <w:tc>
          <w:tcPr>
            <w:tcW w:w="4292" w:type="dxa"/>
          </w:tcPr>
          <w:p w:rsidRPr="00AF239D" w:rsidR="00F217B8" w:rsidP="001B5FC8" w:rsidRDefault="00F217B8">
            <w:pPr>
              <w:spacing w:line="276" w:lineRule="auto"/>
              <w:cnfStyle w:val="000000000000"/>
              <w:rPr>
                <w:rFonts w:asciiTheme="minorHAnsi" w:hAnsiTheme="minorHAnsi"/>
                <w:sz w:val="20"/>
              </w:rPr>
            </w:pPr>
            <w:r w:rsidRPr="00AF239D">
              <w:rPr>
                <w:rFonts w:asciiTheme="minorHAnsi" w:hAnsiTheme="minorHAnsi"/>
                <w:sz w:val="20"/>
              </w:rPr>
              <w:t>Principaal structuren</w:t>
            </w:r>
          </w:p>
        </w:tc>
        <w:tc>
          <w:tcPr>
            <w:tcW w:w="3692" w:type="dxa"/>
          </w:tcPr>
          <w:p w:rsidRPr="00AF239D" w:rsidR="00F217B8" w:rsidP="001B5FC8" w:rsidRDefault="00F217B8">
            <w:pPr>
              <w:spacing w:line="276" w:lineRule="auto"/>
              <w:cnfStyle w:val="000000000000"/>
              <w:rPr>
                <w:rFonts w:asciiTheme="minorHAnsi" w:hAnsiTheme="minorHAnsi"/>
                <w:sz w:val="20"/>
              </w:rPr>
            </w:pPr>
            <w:r w:rsidRPr="00AF239D">
              <w:rPr>
                <w:rFonts w:asciiTheme="minorHAnsi" w:hAnsiTheme="minorHAnsi"/>
                <w:sz w:val="20"/>
              </w:rPr>
              <w:t>Beloning voor functies, gelopen risico’s en gebruikte activa (APA)</w:t>
            </w:r>
          </w:p>
        </w:tc>
      </w:tr>
      <w:tr w:rsidRPr="00AF239D" w:rsidR="00F217B8" w:rsidTr="0071615D">
        <w:trPr>
          <w:cnfStyle w:val="000000100000"/>
          <w:trHeight w:val="561"/>
        </w:trPr>
        <w:tc>
          <w:tcPr>
            <w:cnfStyle w:val="001000000000"/>
            <w:tcW w:w="352" w:type="dxa"/>
          </w:tcPr>
          <w:p w:rsidRPr="00AF239D" w:rsidR="00F217B8" w:rsidP="001B5FC8" w:rsidRDefault="00F217B8">
            <w:pPr>
              <w:spacing w:line="276" w:lineRule="auto"/>
              <w:rPr>
                <w:rFonts w:asciiTheme="minorHAnsi" w:hAnsiTheme="minorHAnsi"/>
                <w:sz w:val="20"/>
              </w:rPr>
            </w:pPr>
            <w:r w:rsidRPr="00AF239D">
              <w:rPr>
                <w:rFonts w:asciiTheme="minorHAnsi" w:hAnsiTheme="minorHAnsi"/>
                <w:sz w:val="20"/>
              </w:rPr>
              <w:t>7</w:t>
            </w:r>
          </w:p>
        </w:tc>
        <w:tc>
          <w:tcPr>
            <w:tcW w:w="4292" w:type="dxa"/>
          </w:tcPr>
          <w:p w:rsidRPr="00AF239D" w:rsidR="00F217B8" w:rsidP="001B5FC8" w:rsidRDefault="00F217B8">
            <w:pPr>
              <w:spacing w:line="276" w:lineRule="auto"/>
              <w:cnfStyle w:val="000000100000"/>
              <w:rPr>
                <w:rFonts w:asciiTheme="minorHAnsi" w:hAnsiTheme="minorHAnsi"/>
                <w:sz w:val="20"/>
              </w:rPr>
            </w:pPr>
            <w:r w:rsidRPr="00AF239D">
              <w:rPr>
                <w:rFonts w:asciiTheme="minorHAnsi" w:hAnsiTheme="minorHAnsi"/>
                <w:sz w:val="20"/>
              </w:rPr>
              <w:t>Financierings- en royalty</w:t>
            </w:r>
            <w:r w:rsidR="004B2438">
              <w:rPr>
                <w:rFonts w:asciiTheme="minorHAnsi" w:hAnsiTheme="minorHAnsi"/>
                <w:sz w:val="20"/>
              </w:rPr>
              <w:t xml:space="preserve"> </w:t>
            </w:r>
            <w:r w:rsidRPr="00AF239D">
              <w:rPr>
                <w:rFonts w:asciiTheme="minorHAnsi" w:hAnsiTheme="minorHAnsi"/>
                <w:sz w:val="20"/>
              </w:rPr>
              <w:t>activiteiten</w:t>
            </w:r>
          </w:p>
        </w:tc>
        <w:tc>
          <w:tcPr>
            <w:tcW w:w="3692" w:type="dxa"/>
          </w:tcPr>
          <w:p w:rsidRPr="00AF239D" w:rsidR="00F217B8" w:rsidP="001B5FC8" w:rsidRDefault="00F217B8">
            <w:pPr>
              <w:spacing w:line="276" w:lineRule="auto"/>
              <w:cnfStyle w:val="000000100000"/>
              <w:rPr>
                <w:rFonts w:asciiTheme="minorHAnsi" w:hAnsiTheme="minorHAnsi"/>
                <w:sz w:val="20"/>
              </w:rPr>
            </w:pPr>
            <w:r w:rsidRPr="00AF239D">
              <w:rPr>
                <w:rFonts w:asciiTheme="minorHAnsi" w:hAnsiTheme="minorHAnsi"/>
                <w:sz w:val="20"/>
              </w:rPr>
              <w:t>Beloning voor functies, gelopen risico’s en gebruikte activa (APA)</w:t>
            </w:r>
          </w:p>
        </w:tc>
      </w:tr>
      <w:tr w:rsidRPr="00AF239D" w:rsidR="00F217B8" w:rsidTr="0071615D">
        <w:trPr>
          <w:trHeight w:val="605"/>
        </w:trPr>
        <w:tc>
          <w:tcPr>
            <w:cnfStyle w:val="001000000000"/>
            <w:tcW w:w="352" w:type="dxa"/>
          </w:tcPr>
          <w:p w:rsidRPr="00AF239D" w:rsidR="00F217B8" w:rsidP="001B5FC8" w:rsidRDefault="00F217B8">
            <w:pPr>
              <w:spacing w:line="276" w:lineRule="auto"/>
              <w:rPr>
                <w:rFonts w:asciiTheme="minorHAnsi" w:hAnsiTheme="minorHAnsi"/>
                <w:sz w:val="20"/>
              </w:rPr>
            </w:pPr>
            <w:r w:rsidRPr="00AF239D">
              <w:rPr>
                <w:rFonts w:asciiTheme="minorHAnsi" w:hAnsiTheme="minorHAnsi"/>
                <w:sz w:val="20"/>
              </w:rPr>
              <w:t>8</w:t>
            </w:r>
          </w:p>
        </w:tc>
        <w:tc>
          <w:tcPr>
            <w:tcW w:w="4292" w:type="dxa"/>
          </w:tcPr>
          <w:p w:rsidRPr="00AF239D" w:rsidR="00F217B8" w:rsidP="001B5FC8" w:rsidRDefault="00F217B8">
            <w:pPr>
              <w:spacing w:line="276" w:lineRule="auto"/>
              <w:cnfStyle w:val="000000000000"/>
              <w:rPr>
                <w:rFonts w:asciiTheme="minorHAnsi" w:hAnsiTheme="minorHAnsi"/>
                <w:sz w:val="20"/>
              </w:rPr>
            </w:pPr>
            <w:r w:rsidRPr="00AF239D">
              <w:rPr>
                <w:rFonts w:asciiTheme="minorHAnsi" w:hAnsiTheme="minorHAnsi"/>
                <w:sz w:val="20"/>
              </w:rPr>
              <w:t>Hoofdhuis – vaste inrichting winsttoerekening</w:t>
            </w:r>
          </w:p>
        </w:tc>
        <w:tc>
          <w:tcPr>
            <w:tcW w:w="3692" w:type="dxa"/>
          </w:tcPr>
          <w:p w:rsidRPr="00AF239D" w:rsidR="00F217B8" w:rsidP="001B5FC8" w:rsidRDefault="00F217B8">
            <w:pPr>
              <w:spacing w:line="276" w:lineRule="auto"/>
              <w:cnfStyle w:val="000000000000"/>
              <w:rPr>
                <w:rFonts w:asciiTheme="minorHAnsi" w:hAnsiTheme="minorHAnsi"/>
                <w:sz w:val="20"/>
              </w:rPr>
            </w:pPr>
            <w:r w:rsidRPr="00AF239D">
              <w:rPr>
                <w:rFonts w:asciiTheme="minorHAnsi" w:hAnsiTheme="minorHAnsi"/>
                <w:sz w:val="20"/>
              </w:rPr>
              <w:t>Beloning voor functies, gelopen risico’s en gebruikte activa (APA)</w:t>
            </w:r>
          </w:p>
        </w:tc>
      </w:tr>
      <w:tr w:rsidRPr="00AF239D" w:rsidR="00F217B8" w:rsidTr="0071615D">
        <w:trPr>
          <w:cnfStyle w:val="000000100000"/>
          <w:trHeight w:val="567"/>
        </w:trPr>
        <w:tc>
          <w:tcPr>
            <w:cnfStyle w:val="001000000000"/>
            <w:tcW w:w="352" w:type="dxa"/>
          </w:tcPr>
          <w:p w:rsidRPr="00AF239D" w:rsidR="00F217B8" w:rsidP="001B5FC8" w:rsidRDefault="00F217B8">
            <w:pPr>
              <w:spacing w:line="276" w:lineRule="auto"/>
              <w:rPr>
                <w:rFonts w:asciiTheme="minorHAnsi" w:hAnsiTheme="minorHAnsi"/>
                <w:sz w:val="20"/>
              </w:rPr>
            </w:pPr>
            <w:r w:rsidRPr="00AF239D">
              <w:rPr>
                <w:rFonts w:asciiTheme="minorHAnsi" w:hAnsiTheme="minorHAnsi"/>
                <w:sz w:val="20"/>
              </w:rPr>
              <w:t>9</w:t>
            </w:r>
          </w:p>
        </w:tc>
        <w:tc>
          <w:tcPr>
            <w:tcW w:w="4292" w:type="dxa"/>
          </w:tcPr>
          <w:p w:rsidRPr="00AF239D" w:rsidR="00F217B8" w:rsidP="001B5FC8" w:rsidRDefault="00F217B8">
            <w:pPr>
              <w:spacing w:line="276" w:lineRule="auto"/>
              <w:cnfStyle w:val="000000100000"/>
              <w:rPr>
                <w:rFonts w:asciiTheme="minorHAnsi" w:hAnsiTheme="minorHAnsi"/>
                <w:sz w:val="20"/>
              </w:rPr>
            </w:pPr>
            <w:r w:rsidRPr="00AF239D">
              <w:rPr>
                <w:rFonts w:asciiTheme="minorHAnsi" w:hAnsiTheme="minorHAnsi"/>
                <w:sz w:val="20"/>
              </w:rPr>
              <w:t>Herfactureren</w:t>
            </w:r>
          </w:p>
        </w:tc>
        <w:tc>
          <w:tcPr>
            <w:tcW w:w="3692" w:type="dxa"/>
          </w:tcPr>
          <w:p w:rsidRPr="00AF239D" w:rsidR="00F217B8" w:rsidP="001B5FC8" w:rsidRDefault="00F217B8">
            <w:pPr>
              <w:spacing w:line="276" w:lineRule="auto"/>
              <w:cnfStyle w:val="000000100000"/>
              <w:rPr>
                <w:rFonts w:asciiTheme="minorHAnsi" w:hAnsiTheme="minorHAnsi"/>
                <w:sz w:val="20"/>
              </w:rPr>
            </w:pPr>
            <w:r w:rsidRPr="00AF239D">
              <w:rPr>
                <w:rFonts w:asciiTheme="minorHAnsi" w:hAnsiTheme="minorHAnsi"/>
                <w:sz w:val="20"/>
              </w:rPr>
              <w:t>Beloning voor functies, gelopen risico’s en gebruikte activa (APA)</w:t>
            </w:r>
          </w:p>
        </w:tc>
      </w:tr>
    </w:tbl>
    <w:p w:rsidRPr="00AF239D" w:rsidR="00F217B8" w:rsidP="001B5FC8" w:rsidRDefault="00F217B8">
      <w:pPr>
        <w:rPr>
          <w:rFonts w:asciiTheme="minorHAnsi" w:hAnsiTheme="minorHAnsi"/>
          <w:sz w:val="20"/>
          <w:szCs w:val="20"/>
        </w:rPr>
      </w:pPr>
    </w:p>
    <w:p w:rsidRPr="00AF239D" w:rsidR="00F217B8" w:rsidP="001B5FC8" w:rsidRDefault="008E680E">
      <w:pPr>
        <w:rPr>
          <w:rFonts w:asciiTheme="minorHAnsi" w:hAnsiTheme="minorHAnsi"/>
          <w:sz w:val="20"/>
          <w:szCs w:val="20"/>
        </w:rPr>
      </w:pPr>
      <w:r>
        <w:rPr>
          <w:rFonts w:asciiTheme="minorHAnsi" w:hAnsiTheme="minorHAnsi"/>
          <w:sz w:val="20"/>
          <w:szCs w:val="20"/>
        </w:rPr>
        <w:t>Deze verschijningsvormen zijn niet geheim</w:t>
      </w:r>
      <w:r w:rsidR="009C34A2">
        <w:rPr>
          <w:rFonts w:asciiTheme="minorHAnsi" w:hAnsiTheme="minorHAnsi"/>
          <w:sz w:val="20"/>
          <w:szCs w:val="20"/>
        </w:rPr>
        <w:t>.</w:t>
      </w:r>
      <w:r>
        <w:rPr>
          <w:rFonts w:asciiTheme="minorHAnsi" w:hAnsiTheme="minorHAnsi"/>
          <w:sz w:val="20"/>
          <w:szCs w:val="20"/>
        </w:rPr>
        <w:t xml:space="preserve"> </w:t>
      </w:r>
      <w:r w:rsidR="009C34A2">
        <w:rPr>
          <w:rFonts w:asciiTheme="minorHAnsi" w:hAnsiTheme="minorHAnsi"/>
          <w:sz w:val="20"/>
          <w:szCs w:val="20"/>
        </w:rPr>
        <w:t>N</w:t>
      </w:r>
      <w:r>
        <w:rPr>
          <w:rFonts w:asciiTheme="minorHAnsi" w:hAnsiTheme="minorHAnsi"/>
          <w:sz w:val="20"/>
          <w:szCs w:val="20"/>
        </w:rPr>
        <w:t xml:space="preserve">aast de hiervoor bedoelde brief, is uw Kamer regelmatig geïnformeerd over dit soort structuren. </w:t>
      </w:r>
      <w:r w:rsidR="003E6AAE">
        <w:rPr>
          <w:rFonts w:asciiTheme="minorHAnsi" w:hAnsiTheme="minorHAnsi"/>
          <w:sz w:val="20"/>
          <w:szCs w:val="20"/>
        </w:rPr>
        <w:t xml:space="preserve">Bijvoorbeeld heb </w:t>
      </w:r>
      <w:r w:rsidR="00007C1F">
        <w:rPr>
          <w:rFonts w:asciiTheme="minorHAnsi" w:hAnsiTheme="minorHAnsi"/>
          <w:sz w:val="20"/>
          <w:szCs w:val="20"/>
        </w:rPr>
        <w:t xml:space="preserve">ik uw Kamer heb geïnformeerd </w:t>
      </w:r>
      <w:r w:rsidRPr="00AF239D" w:rsidR="00F217B8">
        <w:rPr>
          <w:rFonts w:asciiTheme="minorHAnsi" w:hAnsiTheme="minorHAnsi"/>
          <w:sz w:val="20"/>
          <w:szCs w:val="20"/>
        </w:rPr>
        <w:t xml:space="preserve">over specifieke onderwerpen </w:t>
      </w:r>
      <w:r w:rsidR="00007C1F">
        <w:rPr>
          <w:rFonts w:asciiTheme="minorHAnsi" w:hAnsiTheme="minorHAnsi"/>
          <w:sz w:val="20"/>
          <w:szCs w:val="20"/>
        </w:rPr>
        <w:t>zijn</w:t>
      </w:r>
      <w:r w:rsidRPr="00AF239D" w:rsidR="00F217B8">
        <w:rPr>
          <w:rFonts w:asciiTheme="minorHAnsi" w:hAnsiTheme="minorHAnsi"/>
          <w:sz w:val="20"/>
          <w:szCs w:val="20"/>
        </w:rPr>
        <w:t xml:space="preserve"> mijn brief van 29 april 2016 </w:t>
      </w:r>
      <w:r w:rsidR="00007C1F">
        <w:rPr>
          <w:rFonts w:asciiTheme="minorHAnsi" w:hAnsiTheme="minorHAnsi"/>
          <w:sz w:val="20"/>
          <w:szCs w:val="20"/>
        </w:rPr>
        <w:t>waarin</w:t>
      </w:r>
      <w:r>
        <w:rPr>
          <w:rFonts w:asciiTheme="minorHAnsi" w:hAnsiTheme="minorHAnsi"/>
          <w:sz w:val="20"/>
          <w:szCs w:val="20"/>
        </w:rPr>
        <w:t xml:space="preserve"> </w:t>
      </w:r>
      <w:r>
        <w:rPr>
          <w:rFonts w:asciiTheme="minorHAnsi" w:hAnsiTheme="minorHAnsi"/>
          <w:sz w:val="20"/>
          <w:szCs w:val="20"/>
        </w:rPr>
        <w:lastRenderedPageBreak/>
        <w:t xml:space="preserve">ik </w:t>
      </w:r>
      <w:r w:rsidRPr="00AF239D" w:rsidR="00F217B8">
        <w:rPr>
          <w:rFonts w:asciiTheme="minorHAnsi" w:hAnsiTheme="minorHAnsi"/>
          <w:sz w:val="20"/>
          <w:szCs w:val="20"/>
        </w:rPr>
        <w:t xml:space="preserve">uitgebreid </w:t>
      </w:r>
      <w:r w:rsidR="00007C1F">
        <w:rPr>
          <w:rFonts w:asciiTheme="minorHAnsi" w:hAnsiTheme="minorHAnsi"/>
          <w:sz w:val="20"/>
          <w:szCs w:val="20"/>
        </w:rPr>
        <w:t xml:space="preserve">heb </w:t>
      </w:r>
      <w:r w:rsidRPr="00AF239D" w:rsidR="00F217B8">
        <w:rPr>
          <w:rFonts w:asciiTheme="minorHAnsi" w:hAnsiTheme="minorHAnsi"/>
          <w:sz w:val="20"/>
          <w:szCs w:val="20"/>
        </w:rPr>
        <w:t>geantwoord op vragen over informeel kapitaalrulings</w:t>
      </w:r>
      <w:r w:rsidR="009C34A2">
        <w:rPr>
          <w:rFonts w:asciiTheme="minorHAnsi" w:hAnsiTheme="minorHAnsi"/>
          <w:sz w:val="20"/>
          <w:szCs w:val="20"/>
        </w:rPr>
        <w:t>.</w:t>
      </w:r>
      <w:r w:rsidRPr="00AF239D" w:rsidR="00B03DEE">
        <w:rPr>
          <w:rStyle w:val="Voetnootmarkering"/>
          <w:rFonts w:asciiTheme="minorHAnsi" w:hAnsiTheme="minorHAnsi"/>
          <w:sz w:val="20"/>
          <w:szCs w:val="20"/>
        </w:rPr>
        <w:footnoteReference w:id="8"/>
      </w:r>
      <w:r w:rsidR="00B03DEE">
        <w:rPr>
          <w:rFonts w:asciiTheme="minorHAnsi" w:hAnsiTheme="minorHAnsi"/>
          <w:sz w:val="20"/>
          <w:szCs w:val="20"/>
        </w:rPr>
        <w:t xml:space="preserve"> </w:t>
      </w:r>
      <w:r w:rsidR="009C34A2">
        <w:rPr>
          <w:rFonts w:asciiTheme="minorHAnsi" w:hAnsiTheme="minorHAnsi"/>
          <w:sz w:val="20"/>
          <w:szCs w:val="20"/>
        </w:rPr>
        <w:t>O</w:t>
      </w:r>
      <w:r w:rsidRPr="00AF239D" w:rsidR="00F217B8">
        <w:rPr>
          <w:rFonts w:asciiTheme="minorHAnsi" w:hAnsiTheme="minorHAnsi"/>
          <w:sz w:val="20"/>
          <w:szCs w:val="20"/>
        </w:rPr>
        <w:t xml:space="preserve">nlangs heb ik in het </w:t>
      </w:r>
      <w:r w:rsidR="009C34A2">
        <w:rPr>
          <w:rFonts w:asciiTheme="minorHAnsi" w:hAnsiTheme="minorHAnsi"/>
          <w:sz w:val="20"/>
          <w:szCs w:val="20"/>
        </w:rPr>
        <w:t>BNC-</w:t>
      </w:r>
      <w:r w:rsidRPr="00AF239D" w:rsidR="00F217B8">
        <w:rPr>
          <w:rFonts w:asciiTheme="minorHAnsi" w:hAnsiTheme="minorHAnsi"/>
          <w:sz w:val="20"/>
          <w:szCs w:val="20"/>
        </w:rPr>
        <w:t>fiche over het</w:t>
      </w:r>
      <w:r w:rsidR="00230850">
        <w:rPr>
          <w:rFonts w:asciiTheme="minorHAnsi" w:hAnsiTheme="minorHAnsi"/>
          <w:sz w:val="20"/>
          <w:szCs w:val="20"/>
        </w:rPr>
        <w:t xml:space="preserve"> </w:t>
      </w:r>
      <w:r w:rsidRPr="00AF239D" w:rsidR="00F217B8">
        <w:rPr>
          <w:rFonts w:asciiTheme="minorHAnsi" w:hAnsiTheme="minorHAnsi"/>
          <w:sz w:val="20"/>
          <w:szCs w:val="20"/>
        </w:rPr>
        <w:t xml:space="preserve">richtlijnvoorstel hybride mismatches met derde landen uitgebreid de CV/BV-structuur </w:t>
      </w:r>
      <w:r w:rsidR="009C34A2">
        <w:rPr>
          <w:rFonts w:asciiTheme="minorHAnsi" w:hAnsiTheme="minorHAnsi"/>
          <w:sz w:val="20"/>
          <w:szCs w:val="20"/>
        </w:rPr>
        <w:t>toegelicht</w:t>
      </w:r>
      <w:r w:rsidRPr="00AF239D" w:rsidR="00F217B8">
        <w:rPr>
          <w:rFonts w:asciiTheme="minorHAnsi" w:hAnsiTheme="minorHAnsi"/>
          <w:sz w:val="20"/>
          <w:szCs w:val="20"/>
        </w:rPr>
        <w:t>.</w:t>
      </w:r>
      <w:r w:rsidRPr="00AF239D" w:rsidR="00F217B8">
        <w:rPr>
          <w:rStyle w:val="Voetnootmarkering"/>
          <w:rFonts w:asciiTheme="minorHAnsi" w:hAnsiTheme="minorHAnsi"/>
          <w:sz w:val="20"/>
          <w:szCs w:val="20"/>
        </w:rPr>
        <w:footnoteReference w:id="9"/>
      </w:r>
      <w:r w:rsidRPr="00AF239D" w:rsidR="00F217B8">
        <w:rPr>
          <w:rFonts w:asciiTheme="minorHAnsi" w:hAnsiTheme="minorHAnsi"/>
          <w:sz w:val="20"/>
          <w:szCs w:val="20"/>
        </w:rPr>
        <w:t xml:space="preserve"> Verder zijn technische briefings verzorgd </w:t>
      </w:r>
      <w:r w:rsidR="006B070F">
        <w:rPr>
          <w:rFonts w:asciiTheme="minorHAnsi" w:hAnsiTheme="minorHAnsi"/>
          <w:sz w:val="20"/>
          <w:szCs w:val="20"/>
        </w:rPr>
        <w:t xml:space="preserve">voor </w:t>
      </w:r>
      <w:r w:rsidR="002E0D1F">
        <w:rPr>
          <w:rFonts w:asciiTheme="minorHAnsi" w:hAnsiTheme="minorHAnsi"/>
          <w:sz w:val="20"/>
          <w:szCs w:val="20"/>
        </w:rPr>
        <w:t xml:space="preserve">leden van de </w:t>
      </w:r>
      <w:r w:rsidR="006B070F">
        <w:rPr>
          <w:rFonts w:asciiTheme="minorHAnsi" w:hAnsiTheme="minorHAnsi"/>
          <w:sz w:val="20"/>
          <w:szCs w:val="20"/>
        </w:rPr>
        <w:t xml:space="preserve">Eerste </w:t>
      </w:r>
      <w:r w:rsidR="009C34A2">
        <w:rPr>
          <w:rFonts w:asciiTheme="minorHAnsi" w:hAnsiTheme="minorHAnsi"/>
          <w:sz w:val="20"/>
          <w:szCs w:val="20"/>
        </w:rPr>
        <w:t xml:space="preserve">Kamer </w:t>
      </w:r>
      <w:r w:rsidR="006B070F">
        <w:rPr>
          <w:rFonts w:asciiTheme="minorHAnsi" w:hAnsiTheme="minorHAnsi"/>
          <w:sz w:val="20"/>
          <w:szCs w:val="20"/>
        </w:rPr>
        <w:t xml:space="preserve">en </w:t>
      </w:r>
      <w:r w:rsidR="009C34A2">
        <w:rPr>
          <w:rFonts w:asciiTheme="minorHAnsi" w:hAnsiTheme="minorHAnsi"/>
          <w:sz w:val="20"/>
          <w:szCs w:val="20"/>
        </w:rPr>
        <w:t xml:space="preserve">de </w:t>
      </w:r>
      <w:r w:rsidR="006B070F">
        <w:rPr>
          <w:rFonts w:asciiTheme="minorHAnsi" w:hAnsiTheme="minorHAnsi"/>
          <w:sz w:val="20"/>
          <w:szCs w:val="20"/>
        </w:rPr>
        <w:t xml:space="preserve">Tweede Kamer </w:t>
      </w:r>
      <w:r w:rsidRPr="00AF239D" w:rsidR="00F217B8">
        <w:rPr>
          <w:rFonts w:asciiTheme="minorHAnsi" w:hAnsiTheme="minorHAnsi"/>
          <w:sz w:val="20"/>
          <w:szCs w:val="20"/>
        </w:rPr>
        <w:t>door medewerkers van het APA</w:t>
      </w:r>
      <w:r w:rsidR="009C34A2">
        <w:rPr>
          <w:rFonts w:asciiTheme="minorHAnsi" w:hAnsiTheme="minorHAnsi"/>
          <w:sz w:val="20"/>
          <w:szCs w:val="20"/>
        </w:rPr>
        <w:t>-</w:t>
      </w:r>
      <w:r w:rsidRPr="00AF239D" w:rsidR="00F217B8">
        <w:rPr>
          <w:rFonts w:asciiTheme="minorHAnsi" w:hAnsiTheme="minorHAnsi"/>
          <w:sz w:val="20"/>
          <w:szCs w:val="20"/>
        </w:rPr>
        <w:t>/ATR-team waarin uitleg is gegeven over diverse verschijningsvormen van APA’s en ATR</w:t>
      </w:r>
      <w:r w:rsidR="008E334B">
        <w:rPr>
          <w:rFonts w:asciiTheme="minorHAnsi" w:hAnsiTheme="minorHAnsi"/>
          <w:sz w:val="20"/>
          <w:szCs w:val="20"/>
        </w:rPr>
        <w:t>’</w:t>
      </w:r>
      <w:r w:rsidRPr="00AF239D" w:rsidR="00F217B8">
        <w:rPr>
          <w:rFonts w:asciiTheme="minorHAnsi" w:hAnsiTheme="minorHAnsi"/>
          <w:sz w:val="20"/>
          <w:szCs w:val="20"/>
        </w:rPr>
        <w:t>s</w:t>
      </w:r>
      <w:r w:rsidR="009C34A2">
        <w:rPr>
          <w:rFonts w:asciiTheme="minorHAnsi" w:hAnsiTheme="minorHAnsi"/>
          <w:sz w:val="20"/>
          <w:szCs w:val="20"/>
        </w:rPr>
        <w:t>. Op</w:t>
      </w:r>
      <w:r w:rsidR="008E334B">
        <w:rPr>
          <w:rFonts w:asciiTheme="minorHAnsi" w:hAnsiTheme="minorHAnsi"/>
          <w:sz w:val="20"/>
          <w:szCs w:val="20"/>
        </w:rPr>
        <w:t xml:space="preserve"> 22 oktober 2015 </w:t>
      </w:r>
      <w:r w:rsidR="009C34A2">
        <w:rPr>
          <w:rFonts w:asciiTheme="minorHAnsi" w:hAnsiTheme="minorHAnsi"/>
          <w:sz w:val="20"/>
          <w:szCs w:val="20"/>
        </w:rPr>
        <w:t xml:space="preserve">heeft </w:t>
      </w:r>
      <w:r w:rsidR="008E334B">
        <w:rPr>
          <w:rFonts w:asciiTheme="minorHAnsi" w:hAnsiTheme="minorHAnsi"/>
          <w:sz w:val="20"/>
          <w:szCs w:val="20"/>
        </w:rPr>
        <w:t>een werkbezoek plaatsgevonden voor Tweede Kamerleden en fractiemedewerkers</w:t>
      </w:r>
      <w:r w:rsidR="009C34A2">
        <w:rPr>
          <w:rFonts w:asciiTheme="minorHAnsi" w:hAnsiTheme="minorHAnsi"/>
          <w:sz w:val="20"/>
          <w:szCs w:val="20"/>
        </w:rPr>
        <w:t xml:space="preserve"> aan het APA-/ATR-team</w:t>
      </w:r>
      <w:r w:rsidR="008E334B">
        <w:rPr>
          <w:rFonts w:asciiTheme="minorHAnsi" w:hAnsiTheme="minorHAnsi"/>
          <w:sz w:val="20"/>
          <w:szCs w:val="20"/>
        </w:rPr>
        <w:t xml:space="preserve"> waarin APA/ATR verschijningsvormen werden uitgelegd</w:t>
      </w:r>
      <w:r w:rsidRPr="00AF239D" w:rsidR="00F217B8">
        <w:rPr>
          <w:rFonts w:asciiTheme="minorHAnsi" w:hAnsiTheme="minorHAnsi"/>
          <w:sz w:val="20"/>
          <w:szCs w:val="20"/>
        </w:rPr>
        <w:t xml:space="preserve">. </w:t>
      </w:r>
      <w:r w:rsidR="009C34A2">
        <w:rPr>
          <w:rFonts w:asciiTheme="minorHAnsi" w:hAnsiTheme="minorHAnsi"/>
          <w:sz w:val="20"/>
          <w:szCs w:val="20"/>
        </w:rPr>
        <w:t>Ook in het publieke domein is veel informatie beschikbaar.</w:t>
      </w:r>
      <w:r w:rsidR="00230850">
        <w:rPr>
          <w:rFonts w:asciiTheme="minorHAnsi" w:hAnsiTheme="minorHAnsi"/>
          <w:sz w:val="20"/>
          <w:szCs w:val="20"/>
        </w:rPr>
        <w:t xml:space="preserve"> </w:t>
      </w:r>
      <w:r w:rsidR="009C34A2">
        <w:rPr>
          <w:rFonts w:asciiTheme="minorHAnsi" w:hAnsiTheme="minorHAnsi"/>
          <w:sz w:val="20"/>
          <w:szCs w:val="20"/>
        </w:rPr>
        <w:t>Daarnaast</w:t>
      </w:r>
      <w:r w:rsidRPr="00AF239D" w:rsidR="009C34A2">
        <w:rPr>
          <w:rFonts w:asciiTheme="minorHAnsi" w:hAnsiTheme="minorHAnsi"/>
          <w:sz w:val="20"/>
          <w:szCs w:val="20"/>
        </w:rPr>
        <w:t xml:space="preserve"> </w:t>
      </w:r>
      <w:r w:rsidRPr="00AF239D" w:rsidR="00F217B8">
        <w:rPr>
          <w:rFonts w:asciiTheme="minorHAnsi" w:hAnsiTheme="minorHAnsi"/>
          <w:sz w:val="20"/>
          <w:szCs w:val="20"/>
        </w:rPr>
        <w:t xml:space="preserve">heb ik uw Kamer diverse malen aangeboden om naar wens specifieke structuren toe te lichten. </w:t>
      </w:r>
      <w:r w:rsidR="00586C16">
        <w:rPr>
          <w:rFonts w:asciiTheme="minorHAnsi" w:hAnsiTheme="minorHAnsi"/>
          <w:sz w:val="20"/>
          <w:szCs w:val="20"/>
        </w:rPr>
        <w:t>Dit aanbod staat nog steeds.</w:t>
      </w:r>
      <w:r w:rsidRPr="00AF239D" w:rsidR="00F217B8">
        <w:rPr>
          <w:rFonts w:asciiTheme="minorHAnsi" w:hAnsiTheme="minorHAnsi"/>
          <w:sz w:val="20"/>
          <w:szCs w:val="20"/>
        </w:rPr>
        <w:t xml:space="preserve"> </w:t>
      </w:r>
    </w:p>
    <w:p w:rsidRPr="00EF5334" w:rsidR="006D5A89" w:rsidP="006D5A89" w:rsidRDefault="006D5A89">
      <w:pPr>
        <w:rPr>
          <w:rFonts w:asciiTheme="minorHAnsi" w:hAnsiTheme="minorHAnsi"/>
          <w:b/>
          <w:sz w:val="20"/>
          <w:szCs w:val="20"/>
        </w:rPr>
      </w:pPr>
      <w:r w:rsidRPr="00AF239D">
        <w:rPr>
          <w:rFonts w:asciiTheme="minorHAnsi" w:hAnsiTheme="minorHAnsi"/>
          <w:sz w:val="20"/>
          <w:szCs w:val="20"/>
        </w:rPr>
        <w:t xml:space="preserve">De leden van de fractie </w:t>
      </w:r>
      <w:r w:rsidR="009C34A2">
        <w:rPr>
          <w:rFonts w:asciiTheme="minorHAnsi" w:hAnsiTheme="minorHAnsi"/>
          <w:sz w:val="20"/>
          <w:szCs w:val="20"/>
        </w:rPr>
        <w:t xml:space="preserve">van </w:t>
      </w:r>
      <w:r w:rsidRPr="00AF239D">
        <w:rPr>
          <w:rFonts w:asciiTheme="minorHAnsi" w:hAnsiTheme="minorHAnsi"/>
          <w:sz w:val="20"/>
          <w:szCs w:val="20"/>
        </w:rPr>
        <w:t>DENK vragen of ik akkoord ben gegaan met het continueren van zekerheid vooraf op de in de notitie beschreven verschijningsvormen. De leden van de fractie van GroenLinks vragen waarom ik akkoord ben gegaan</w:t>
      </w:r>
      <w:r>
        <w:rPr>
          <w:rFonts w:asciiTheme="minorHAnsi" w:hAnsiTheme="minorHAnsi"/>
          <w:sz w:val="20"/>
          <w:szCs w:val="20"/>
        </w:rPr>
        <w:t xml:space="preserve"> en</w:t>
      </w:r>
      <w:r w:rsidRPr="00AF239D">
        <w:rPr>
          <w:rFonts w:asciiTheme="minorHAnsi" w:hAnsiTheme="minorHAnsi"/>
          <w:sz w:val="20"/>
          <w:szCs w:val="20"/>
        </w:rPr>
        <w:t xml:space="preserve"> </w:t>
      </w:r>
      <w:r>
        <w:rPr>
          <w:rFonts w:asciiTheme="minorHAnsi" w:hAnsiTheme="minorHAnsi"/>
          <w:sz w:val="20"/>
          <w:szCs w:val="20"/>
        </w:rPr>
        <w:t xml:space="preserve">of hierover afstemming heeft plaatsgevonden met bijvoorbeeld de minister. </w:t>
      </w:r>
      <w:r w:rsidRPr="00DB2485">
        <w:rPr>
          <w:rFonts w:asciiTheme="minorHAnsi" w:hAnsiTheme="minorHAnsi"/>
          <w:sz w:val="20"/>
          <w:szCs w:val="20"/>
        </w:rPr>
        <w:t>De leden</w:t>
      </w:r>
      <w:r>
        <w:rPr>
          <w:rFonts w:asciiTheme="minorHAnsi" w:hAnsiTheme="minorHAnsi"/>
          <w:sz w:val="20"/>
          <w:szCs w:val="20"/>
        </w:rPr>
        <w:t xml:space="preserve"> van de fractie van </w:t>
      </w:r>
      <w:r w:rsidR="00610A78">
        <w:rPr>
          <w:rFonts w:asciiTheme="minorHAnsi" w:hAnsiTheme="minorHAnsi"/>
          <w:sz w:val="20"/>
          <w:szCs w:val="20"/>
        </w:rPr>
        <w:t>50PLUS</w:t>
      </w:r>
      <w:r>
        <w:rPr>
          <w:rFonts w:asciiTheme="minorHAnsi" w:hAnsiTheme="minorHAnsi"/>
          <w:sz w:val="20"/>
          <w:szCs w:val="20"/>
        </w:rPr>
        <w:t xml:space="preserve"> vragen of de in de notitie genoemde rulings nu nog worden afgegeven en waarom wordt volhard </w:t>
      </w:r>
      <w:r w:rsidR="009C34A2">
        <w:rPr>
          <w:rFonts w:asciiTheme="minorHAnsi" w:hAnsiTheme="minorHAnsi"/>
          <w:sz w:val="20"/>
          <w:szCs w:val="20"/>
        </w:rPr>
        <w:t xml:space="preserve">in </w:t>
      </w:r>
      <w:r>
        <w:rPr>
          <w:rFonts w:asciiTheme="minorHAnsi" w:hAnsiTheme="minorHAnsi"/>
          <w:sz w:val="20"/>
          <w:szCs w:val="20"/>
        </w:rPr>
        <w:t xml:space="preserve">het verlenen van deze rulings. De heer Nijboer vraagt tevens waarom </w:t>
      </w:r>
      <w:r w:rsidR="00E228F0">
        <w:rPr>
          <w:rFonts w:asciiTheme="minorHAnsi" w:hAnsiTheme="minorHAnsi"/>
          <w:sz w:val="20"/>
          <w:szCs w:val="20"/>
        </w:rPr>
        <w:t xml:space="preserve"> uw Kamer</w:t>
      </w:r>
      <w:r>
        <w:rPr>
          <w:rFonts w:asciiTheme="minorHAnsi" w:hAnsiTheme="minorHAnsi"/>
          <w:sz w:val="20"/>
          <w:szCs w:val="20"/>
        </w:rPr>
        <w:t xml:space="preserve"> niet is voorgelegd of Nederland moet doorgaan met dit type afspraken.</w:t>
      </w:r>
      <w:r w:rsidR="007B068F">
        <w:rPr>
          <w:rStyle w:val="Voetnootmarkering"/>
          <w:rFonts w:asciiTheme="minorHAnsi" w:hAnsiTheme="minorHAnsi"/>
          <w:sz w:val="20"/>
          <w:szCs w:val="20"/>
        </w:rPr>
        <w:footnoteReference w:id="10"/>
      </w:r>
      <w:r>
        <w:rPr>
          <w:rFonts w:asciiTheme="minorHAnsi" w:hAnsiTheme="minorHAnsi"/>
          <w:b/>
          <w:sz w:val="20"/>
          <w:szCs w:val="20"/>
        </w:rPr>
        <w:t xml:space="preserve"> </w:t>
      </w:r>
      <w:r w:rsidRPr="00EF5334">
        <w:rPr>
          <w:rFonts w:asciiTheme="minorHAnsi" w:hAnsiTheme="minorHAnsi"/>
          <w:sz w:val="20"/>
          <w:szCs w:val="20"/>
        </w:rPr>
        <w:t xml:space="preserve">De leden van de fractie </w:t>
      </w:r>
      <w:r w:rsidR="009C34A2">
        <w:rPr>
          <w:rFonts w:asciiTheme="minorHAnsi" w:hAnsiTheme="minorHAnsi"/>
          <w:sz w:val="20"/>
          <w:szCs w:val="20"/>
        </w:rPr>
        <w:t xml:space="preserve">van </w:t>
      </w:r>
      <w:r w:rsidRPr="00EF5334">
        <w:rPr>
          <w:rFonts w:asciiTheme="minorHAnsi" w:hAnsiTheme="minorHAnsi"/>
          <w:sz w:val="20"/>
          <w:szCs w:val="20"/>
        </w:rPr>
        <w:t>GroenLinks vragen</w:t>
      </w:r>
      <w:r>
        <w:rPr>
          <w:rFonts w:asciiTheme="minorHAnsi" w:hAnsiTheme="minorHAnsi"/>
          <w:sz w:val="20"/>
          <w:szCs w:val="20"/>
        </w:rPr>
        <w:t xml:space="preserve"> </w:t>
      </w:r>
      <w:r w:rsidRPr="00AF239D">
        <w:rPr>
          <w:rFonts w:asciiTheme="minorHAnsi" w:hAnsiTheme="minorHAnsi"/>
          <w:sz w:val="20"/>
          <w:szCs w:val="20"/>
        </w:rPr>
        <w:t xml:space="preserve">hoe </w:t>
      </w:r>
      <w:r>
        <w:rPr>
          <w:rFonts w:asciiTheme="minorHAnsi" w:hAnsiTheme="minorHAnsi"/>
          <w:sz w:val="20"/>
          <w:szCs w:val="20"/>
        </w:rPr>
        <w:t xml:space="preserve">het nog steeds afgeven van deze rulings </w:t>
      </w:r>
      <w:r w:rsidRPr="00AF239D">
        <w:rPr>
          <w:rFonts w:asciiTheme="minorHAnsi" w:hAnsiTheme="minorHAnsi"/>
          <w:sz w:val="20"/>
          <w:szCs w:val="20"/>
        </w:rPr>
        <w:t xml:space="preserve">zich verhoudt tot het standpunt van het kabinet om belastingontwijking aan te pakken, of ik meer aansturing heb gegeven dan alleen instemming met het continueren van de zekerheid vooraf en of ik bereid ben om de Nederlandse rulingpraktijk te herzien. </w:t>
      </w:r>
      <w:r w:rsidR="00193FCC">
        <w:rPr>
          <w:rFonts w:asciiTheme="minorHAnsi" w:hAnsiTheme="minorHAnsi"/>
          <w:sz w:val="20"/>
          <w:szCs w:val="20"/>
        </w:rPr>
        <w:t xml:space="preserve">De leden van de fractie van D66 vragen </w:t>
      </w:r>
      <w:r w:rsidRPr="00AF239D" w:rsidR="00193FCC">
        <w:rPr>
          <w:rFonts w:asciiTheme="minorHAnsi" w:hAnsiTheme="minorHAnsi"/>
          <w:sz w:val="20"/>
          <w:szCs w:val="20"/>
        </w:rPr>
        <w:t>voor welke afspraken is overwogen de wet-</w:t>
      </w:r>
      <w:r w:rsidR="00FA1FB2">
        <w:rPr>
          <w:rFonts w:asciiTheme="minorHAnsi" w:hAnsiTheme="minorHAnsi"/>
          <w:sz w:val="20"/>
          <w:szCs w:val="20"/>
        </w:rPr>
        <w:t xml:space="preserve"> </w:t>
      </w:r>
      <w:r w:rsidRPr="00AF239D" w:rsidR="00193FCC">
        <w:rPr>
          <w:rFonts w:asciiTheme="minorHAnsi" w:hAnsiTheme="minorHAnsi"/>
          <w:sz w:val="20"/>
          <w:szCs w:val="20"/>
        </w:rPr>
        <w:t xml:space="preserve">en regelgeving of praktische toepassing te wijzigen. </w:t>
      </w:r>
      <w:r w:rsidRPr="00AF239D">
        <w:rPr>
          <w:rFonts w:asciiTheme="minorHAnsi" w:hAnsiTheme="minorHAnsi"/>
          <w:sz w:val="20"/>
          <w:szCs w:val="20"/>
        </w:rPr>
        <w:t>In dit verband vragen de leden van de fractie van de PvdD of ik het gepast vind dat een fiscale mismatch zekerheid vooraf niet in de weg</w:t>
      </w:r>
      <w:r w:rsidR="008F43D1">
        <w:rPr>
          <w:rFonts w:asciiTheme="minorHAnsi" w:hAnsiTheme="minorHAnsi"/>
          <w:sz w:val="20"/>
          <w:szCs w:val="20"/>
        </w:rPr>
        <w:t xml:space="preserve"> </w:t>
      </w:r>
      <w:r w:rsidRPr="00AF239D">
        <w:rPr>
          <w:rFonts w:asciiTheme="minorHAnsi" w:hAnsiTheme="minorHAnsi"/>
          <w:sz w:val="20"/>
          <w:szCs w:val="20"/>
        </w:rPr>
        <w:t>staa</w:t>
      </w:r>
      <w:r w:rsidR="00AD1DE1">
        <w:rPr>
          <w:rFonts w:asciiTheme="minorHAnsi" w:hAnsiTheme="minorHAnsi"/>
          <w:sz w:val="20"/>
          <w:szCs w:val="20"/>
        </w:rPr>
        <w:t>t</w:t>
      </w:r>
      <w:r w:rsidRPr="00AF239D">
        <w:rPr>
          <w:rFonts w:asciiTheme="minorHAnsi" w:hAnsiTheme="minorHAnsi"/>
          <w:sz w:val="20"/>
          <w:szCs w:val="20"/>
        </w:rPr>
        <w:t xml:space="preserve">. </w:t>
      </w:r>
    </w:p>
    <w:p w:rsidR="006D5A89" w:rsidP="006D5A89" w:rsidRDefault="006D5A89">
      <w:pPr>
        <w:rPr>
          <w:rFonts w:asciiTheme="minorHAnsi" w:hAnsiTheme="minorHAnsi"/>
          <w:sz w:val="20"/>
          <w:szCs w:val="20"/>
        </w:rPr>
      </w:pPr>
      <w:r w:rsidRPr="00AF239D">
        <w:rPr>
          <w:rFonts w:asciiTheme="minorHAnsi" w:hAnsiTheme="minorHAnsi"/>
          <w:sz w:val="20"/>
          <w:szCs w:val="20"/>
        </w:rPr>
        <w:t xml:space="preserve">Zekerheid vooraf biedt duidelijkheid over de fiscale gevolgen van voorgenomen (rechts)handelingen. Dit geldt voor </w:t>
      </w:r>
      <w:r w:rsidR="00605C70">
        <w:rPr>
          <w:rFonts w:asciiTheme="minorHAnsi" w:hAnsiTheme="minorHAnsi"/>
          <w:sz w:val="20"/>
          <w:szCs w:val="20"/>
        </w:rPr>
        <w:t>particulieren</w:t>
      </w:r>
      <w:r w:rsidRPr="00AF239D">
        <w:rPr>
          <w:rFonts w:asciiTheme="minorHAnsi" w:hAnsiTheme="minorHAnsi"/>
          <w:sz w:val="20"/>
          <w:szCs w:val="20"/>
        </w:rPr>
        <w:t xml:space="preserve"> maar ook voor grote, kleine, nationaal en internationaal opererende</w:t>
      </w:r>
      <w:r w:rsidR="00641D66">
        <w:rPr>
          <w:rFonts w:asciiTheme="minorHAnsi" w:hAnsiTheme="minorHAnsi"/>
          <w:sz w:val="20"/>
          <w:szCs w:val="20"/>
        </w:rPr>
        <w:t xml:space="preserve"> </w:t>
      </w:r>
      <w:r w:rsidRPr="00AF239D">
        <w:rPr>
          <w:rFonts w:asciiTheme="minorHAnsi" w:hAnsiTheme="minorHAnsi"/>
          <w:sz w:val="20"/>
          <w:szCs w:val="20"/>
        </w:rPr>
        <w:t>bedrijven. Indien dit past binnen de kaders van wet- en regelgeving, jurisprudentie en beleid kan die zekerheid worden verkregen.</w:t>
      </w:r>
      <w:r w:rsidR="003E6AAE">
        <w:rPr>
          <w:rFonts w:asciiTheme="minorHAnsi" w:hAnsiTheme="minorHAnsi"/>
          <w:sz w:val="20"/>
          <w:szCs w:val="20"/>
        </w:rPr>
        <w:t xml:space="preserve"> Het verandert niets aan de hoogte van de aanslag.</w:t>
      </w:r>
      <w:r w:rsidRPr="00AF239D">
        <w:rPr>
          <w:rFonts w:asciiTheme="minorHAnsi" w:hAnsiTheme="minorHAnsi"/>
          <w:sz w:val="20"/>
          <w:szCs w:val="20"/>
        </w:rPr>
        <w:t xml:space="preserve"> Dit is van belang voor zowel belastingplichtige als de Belastingdienst</w:t>
      </w:r>
      <w:r w:rsidR="00B71D51">
        <w:rPr>
          <w:rFonts w:asciiTheme="minorHAnsi" w:hAnsiTheme="minorHAnsi"/>
          <w:sz w:val="20"/>
          <w:szCs w:val="20"/>
        </w:rPr>
        <w:t xml:space="preserve"> en in het kader van de uitwisseling van informatie over rulings ook voor andere landen</w:t>
      </w:r>
      <w:r w:rsidRPr="00AF239D">
        <w:rPr>
          <w:rFonts w:asciiTheme="minorHAnsi" w:hAnsiTheme="minorHAnsi"/>
          <w:sz w:val="20"/>
          <w:szCs w:val="20"/>
        </w:rPr>
        <w:t xml:space="preserve">. Als extra argument geldt nog dat door het geven van zekerheid vooraf ingewikkelde structuren in beeld zijn en niet </w:t>
      </w:r>
      <w:r w:rsidR="007E0BFF">
        <w:rPr>
          <w:rFonts w:asciiTheme="minorHAnsi" w:hAnsiTheme="minorHAnsi"/>
          <w:sz w:val="20"/>
          <w:szCs w:val="20"/>
        </w:rPr>
        <w:t>opgaan</w:t>
      </w:r>
      <w:r w:rsidRPr="00AF239D" w:rsidR="007E0BFF">
        <w:rPr>
          <w:rFonts w:asciiTheme="minorHAnsi" w:hAnsiTheme="minorHAnsi"/>
          <w:sz w:val="20"/>
          <w:szCs w:val="20"/>
        </w:rPr>
        <w:t xml:space="preserve"> </w:t>
      </w:r>
      <w:r w:rsidRPr="00AF239D">
        <w:rPr>
          <w:rFonts w:asciiTheme="minorHAnsi" w:hAnsiTheme="minorHAnsi"/>
          <w:sz w:val="20"/>
          <w:szCs w:val="20"/>
        </w:rPr>
        <w:t>in de grote massa.</w:t>
      </w:r>
      <w:r w:rsidR="00641D66">
        <w:rPr>
          <w:rFonts w:asciiTheme="minorHAnsi" w:hAnsiTheme="minorHAnsi"/>
          <w:sz w:val="20"/>
          <w:szCs w:val="20"/>
        </w:rPr>
        <w:t xml:space="preserve"> </w:t>
      </w:r>
      <w:r w:rsidR="00327270">
        <w:rPr>
          <w:rFonts w:asciiTheme="minorHAnsi" w:hAnsiTheme="minorHAnsi"/>
          <w:sz w:val="20"/>
          <w:szCs w:val="20"/>
        </w:rPr>
        <w:t xml:space="preserve">Zolang het past binnen wet-, regelgeving, beleid en jurisprudentie kan zekerheid vooraf worden gegeven. </w:t>
      </w:r>
      <w:r>
        <w:rPr>
          <w:rFonts w:asciiTheme="minorHAnsi" w:hAnsiTheme="minorHAnsi"/>
          <w:sz w:val="20"/>
          <w:szCs w:val="20"/>
        </w:rPr>
        <w:t xml:space="preserve">Ook internationaal wordt het belang van zekerheid vooraf onderkend. Het geven van zekerheid vooraf </w:t>
      </w:r>
      <w:r w:rsidR="00CA5E7C">
        <w:rPr>
          <w:rFonts w:asciiTheme="minorHAnsi" w:hAnsiTheme="minorHAnsi"/>
          <w:sz w:val="20"/>
          <w:szCs w:val="20"/>
        </w:rPr>
        <w:t xml:space="preserve">is een </w:t>
      </w:r>
      <w:r>
        <w:rPr>
          <w:rFonts w:asciiTheme="minorHAnsi" w:hAnsiTheme="minorHAnsi"/>
          <w:sz w:val="20"/>
          <w:szCs w:val="20"/>
        </w:rPr>
        <w:t xml:space="preserve">door zowel </w:t>
      </w:r>
      <w:r w:rsidR="009C34A2">
        <w:rPr>
          <w:rFonts w:asciiTheme="minorHAnsi" w:hAnsiTheme="minorHAnsi"/>
          <w:sz w:val="20"/>
          <w:szCs w:val="20"/>
        </w:rPr>
        <w:t>de Organisatie voor Economische Samenwerking en Ontwikkeling (</w:t>
      </w:r>
      <w:r>
        <w:rPr>
          <w:rFonts w:asciiTheme="minorHAnsi" w:hAnsiTheme="minorHAnsi"/>
          <w:sz w:val="20"/>
          <w:szCs w:val="20"/>
        </w:rPr>
        <w:t>OESO</w:t>
      </w:r>
      <w:r w:rsidR="009C34A2">
        <w:rPr>
          <w:rFonts w:asciiTheme="minorHAnsi" w:hAnsiTheme="minorHAnsi"/>
          <w:sz w:val="20"/>
          <w:szCs w:val="20"/>
        </w:rPr>
        <w:t>)</w:t>
      </w:r>
      <w:r>
        <w:rPr>
          <w:rFonts w:asciiTheme="minorHAnsi" w:hAnsiTheme="minorHAnsi"/>
          <w:sz w:val="20"/>
          <w:szCs w:val="20"/>
        </w:rPr>
        <w:t xml:space="preserve"> als </w:t>
      </w:r>
      <w:r w:rsidR="0031176D">
        <w:rPr>
          <w:rFonts w:asciiTheme="minorHAnsi" w:hAnsiTheme="minorHAnsi"/>
          <w:sz w:val="20"/>
          <w:szCs w:val="20"/>
        </w:rPr>
        <w:t>de Europese Unie (</w:t>
      </w:r>
      <w:r>
        <w:rPr>
          <w:rFonts w:asciiTheme="minorHAnsi" w:hAnsiTheme="minorHAnsi"/>
          <w:sz w:val="20"/>
          <w:szCs w:val="20"/>
        </w:rPr>
        <w:t>EU</w:t>
      </w:r>
      <w:r w:rsidR="0031176D">
        <w:rPr>
          <w:rFonts w:asciiTheme="minorHAnsi" w:hAnsiTheme="minorHAnsi"/>
          <w:sz w:val="20"/>
          <w:szCs w:val="20"/>
        </w:rPr>
        <w:t>)</w:t>
      </w:r>
      <w:r>
        <w:rPr>
          <w:rFonts w:asciiTheme="minorHAnsi" w:hAnsiTheme="minorHAnsi"/>
          <w:sz w:val="20"/>
          <w:szCs w:val="20"/>
        </w:rPr>
        <w:t xml:space="preserve"> </w:t>
      </w:r>
      <w:r w:rsidR="00CA5E7C">
        <w:rPr>
          <w:rFonts w:asciiTheme="minorHAnsi" w:hAnsiTheme="minorHAnsi"/>
          <w:sz w:val="20"/>
          <w:szCs w:val="20"/>
        </w:rPr>
        <w:t>geaccepteerde werkwijze</w:t>
      </w:r>
      <w:r>
        <w:rPr>
          <w:rFonts w:asciiTheme="minorHAnsi" w:hAnsiTheme="minorHAnsi"/>
          <w:sz w:val="20"/>
          <w:szCs w:val="20"/>
        </w:rPr>
        <w:t>.</w:t>
      </w:r>
      <w:r w:rsidR="00CE0D85">
        <w:rPr>
          <w:rStyle w:val="Voetnootmarkering"/>
          <w:rFonts w:asciiTheme="minorHAnsi" w:hAnsiTheme="minorHAnsi"/>
          <w:sz w:val="20"/>
          <w:szCs w:val="20"/>
        </w:rPr>
        <w:footnoteReference w:id="11"/>
      </w:r>
      <w:r w:rsidR="008E3190">
        <w:rPr>
          <w:rFonts w:asciiTheme="minorHAnsi" w:hAnsiTheme="minorHAnsi"/>
          <w:sz w:val="20"/>
          <w:szCs w:val="20"/>
        </w:rPr>
        <w:t xml:space="preserve"> </w:t>
      </w:r>
      <w:r w:rsidR="00D53900">
        <w:rPr>
          <w:rFonts w:asciiTheme="minorHAnsi" w:hAnsiTheme="minorHAnsi"/>
          <w:sz w:val="20"/>
          <w:szCs w:val="20"/>
        </w:rPr>
        <w:t>Een bredere a</w:t>
      </w:r>
      <w:r w:rsidR="008E3190">
        <w:rPr>
          <w:rFonts w:asciiTheme="minorHAnsi" w:hAnsiTheme="minorHAnsi"/>
          <w:sz w:val="20"/>
          <w:szCs w:val="20"/>
        </w:rPr>
        <w:t xml:space="preserve">fstemming over de continuering van dit beleid </w:t>
      </w:r>
      <w:r w:rsidR="00193FCC">
        <w:rPr>
          <w:rFonts w:asciiTheme="minorHAnsi" w:hAnsiTheme="minorHAnsi"/>
          <w:sz w:val="20"/>
          <w:szCs w:val="20"/>
        </w:rPr>
        <w:t xml:space="preserve">of heroverweging van wet- en regelgeving dan wel de praktische toepassing daarvan </w:t>
      </w:r>
      <w:r w:rsidR="0031176D">
        <w:rPr>
          <w:rFonts w:asciiTheme="minorHAnsi" w:hAnsiTheme="minorHAnsi"/>
          <w:sz w:val="20"/>
          <w:szCs w:val="20"/>
        </w:rPr>
        <w:t xml:space="preserve">is </w:t>
      </w:r>
      <w:r w:rsidR="008E3190">
        <w:rPr>
          <w:rFonts w:asciiTheme="minorHAnsi" w:hAnsiTheme="minorHAnsi"/>
          <w:sz w:val="20"/>
          <w:szCs w:val="20"/>
        </w:rPr>
        <w:t>daarom niet nodig.</w:t>
      </w:r>
    </w:p>
    <w:p w:rsidR="009A47CC" w:rsidP="006D5A89" w:rsidRDefault="0031176D">
      <w:pPr>
        <w:rPr>
          <w:rFonts w:asciiTheme="minorHAnsi" w:hAnsiTheme="minorHAnsi"/>
          <w:sz w:val="20"/>
          <w:szCs w:val="20"/>
        </w:rPr>
      </w:pPr>
      <w:r>
        <w:rPr>
          <w:rFonts w:asciiTheme="minorHAnsi" w:hAnsiTheme="minorHAnsi"/>
          <w:sz w:val="20"/>
          <w:szCs w:val="20"/>
        </w:rPr>
        <w:lastRenderedPageBreak/>
        <w:t>I</w:t>
      </w:r>
      <w:r w:rsidRPr="00AF239D" w:rsidR="006D5A89">
        <w:rPr>
          <w:rFonts w:asciiTheme="minorHAnsi" w:hAnsiTheme="minorHAnsi"/>
          <w:sz w:val="20"/>
          <w:szCs w:val="20"/>
        </w:rPr>
        <w:t xml:space="preserve">nternationale ontwikkelingen </w:t>
      </w:r>
      <w:r w:rsidR="003E6AAE">
        <w:rPr>
          <w:rFonts w:asciiTheme="minorHAnsi" w:hAnsiTheme="minorHAnsi"/>
          <w:sz w:val="20"/>
          <w:szCs w:val="20"/>
        </w:rPr>
        <w:t>i</w:t>
      </w:r>
      <w:r w:rsidRPr="00AF239D" w:rsidR="006D5A89">
        <w:rPr>
          <w:rFonts w:asciiTheme="minorHAnsi" w:hAnsiTheme="minorHAnsi"/>
          <w:sz w:val="20"/>
          <w:szCs w:val="20"/>
        </w:rPr>
        <w:t xml:space="preserve">n OESO- en EU-verband </w:t>
      </w:r>
      <w:r w:rsidRPr="00AF239D">
        <w:rPr>
          <w:rFonts w:asciiTheme="minorHAnsi" w:hAnsiTheme="minorHAnsi"/>
          <w:sz w:val="20"/>
          <w:szCs w:val="20"/>
        </w:rPr>
        <w:t xml:space="preserve">hebben </w:t>
      </w:r>
      <w:r w:rsidRPr="00AF239D" w:rsidR="006D5A89">
        <w:rPr>
          <w:rFonts w:asciiTheme="minorHAnsi" w:hAnsiTheme="minorHAnsi"/>
          <w:sz w:val="20"/>
          <w:szCs w:val="20"/>
        </w:rPr>
        <w:t xml:space="preserve">invloed op een aantal verschijningsvormen. </w:t>
      </w:r>
      <w:r w:rsidR="00AE573F">
        <w:rPr>
          <w:rFonts w:asciiTheme="minorHAnsi" w:hAnsiTheme="minorHAnsi"/>
          <w:sz w:val="20"/>
          <w:szCs w:val="20"/>
        </w:rPr>
        <w:t xml:space="preserve">Zo wordt met ingang van 1 januari 2016 als gevolg van een aanpassing in de </w:t>
      </w:r>
      <w:r>
        <w:rPr>
          <w:rFonts w:asciiTheme="minorHAnsi" w:hAnsiTheme="minorHAnsi"/>
          <w:sz w:val="20"/>
          <w:szCs w:val="20"/>
        </w:rPr>
        <w:t>M</w:t>
      </w:r>
      <w:r w:rsidR="00AE573F">
        <w:rPr>
          <w:rFonts w:asciiTheme="minorHAnsi" w:hAnsiTheme="minorHAnsi"/>
          <w:sz w:val="20"/>
          <w:szCs w:val="20"/>
        </w:rPr>
        <w:t>oeder-dochterrichtlijn</w:t>
      </w:r>
      <w:r w:rsidRPr="00AF239D" w:rsidR="00AE573F">
        <w:rPr>
          <w:rFonts w:asciiTheme="minorHAnsi" w:hAnsiTheme="minorHAnsi"/>
          <w:sz w:val="20"/>
          <w:szCs w:val="20"/>
        </w:rPr>
        <w:t xml:space="preserve"> </w:t>
      </w:r>
      <w:r w:rsidR="00AE573F">
        <w:rPr>
          <w:rFonts w:asciiTheme="minorHAnsi" w:hAnsiTheme="minorHAnsi"/>
          <w:sz w:val="20"/>
          <w:szCs w:val="20"/>
        </w:rPr>
        <w:t xml:space="preserve">geen zekerheid vooraf meer gegeven op het van toepassing zijn van de deelnemingsvrijstelling </w:t>
      </w:r>
      <w:r w:rsidRPr="00AF239D" w:rsidR="00AE573F">
        <w:rPr>
          <w:rFonts w:asciiTheme="minorHAnsi" w:hAnsiTheme="minorHAnsi"/>
          <w:sz w:val="20"/>
          <w:szCs w:val="20"/>
        </w:rPr>
        <w:t>op vergoedingen die worden ontvangen op hybride leningen.</w:t>
      </w:r>
      <w:r w:rsidR="00AE573F">
        <w:rPr>
          <w:rFonts w:asciiTheme="minorHAnsi" w:hAnsiTheme="minorHAnsi"/>
          <w:sz w:val="20"/>
          <w:szCs w:val="20"/>
        </w:rPr>
        <w:t xml:space="preserve"> </w:t>
      </w:r>
      <w:r w:rsidR="006A73DA">
        <w:rPr>
          <w:rFonts w:asciiTheme="minorHAnsi" w:hAnsiTheme="minorHAnsi"/>
          <w:sz w:val="20"/>
          <w:szCs w:val="20"/>
        </w:rPr>
        <w:t xml:space="preserve">Door </w:t>
      </w:r>
      <w:r w:rsidRPr="00AF239D" w:rsidR="006A73DA">
        <w:rPr>
          <w:rFonts w:asciiTheme="minorHAnsi" w:hAnsiTheme="minorHAnsi"/>
          <w:sz w:val="20"/>
          <w:szCs w:val="20"/>
        </w:rPr>
        <w:t>de Europese richtlijn</w:t>
      </w:r>
      <w:r w:rsidR="007E0BFF">
        <w:rPr>
          <w:rFonts w:asciiTheme="minorHAnsi" w:hAnsiTheme="minorHAnsi"/>
          <w:sz w:val="20"/>
          <w:szCs w:val="20"/>
        </w:rPr>
        <w:t>en</w:t>
      </w:r>
      <w:r w:rsidRPr="00AF239D" w:rsidR="006A73DA">
        <w:rPr>
          <w:rFonts w:asciiTheme="minorHAnsi" w:hAnsiTheme="minorHAnsi"/>
          <w:sz w:val="20"/>
          <w:szCs w:val="20"/>
        </w:rPr>
        <w:t xml:space="preserve"> tegen belastingontwijking </w:t>
      </w:r>
      <w:r w:rsidR="006A73DA">
        <w:rPr>
          <w:rFonts w:asciiTheme="minorHAnsi" w:hAnsiTheme="minorHAnsi"/>
          <w:sz w:val="20"/>
          <w:szCs w:val="20"/>
        </w:rPr>
        <w:t>worden onder andere</w:t>
      </w:r>
      <w:r w:rsidR="00641D66">
        <w:rPr>
          <w:rFonts w:asciiTheme="minorHAnsi" w:hAnsiTheme="minorHAnsi"/>
          <w:sz w:val="20"/>
          <w:szCs w:val="20"/>
        </w:rPr>
        <w:t xml:space="preserve"> </w:t>
      </w:r>
      <w:r w:rsidRPr="00AF239D" w:rsidR="006A73DA">
        <w:rPr>
          <w:rFonts w:asciiTheme="minorHAnsi" w:hAnsiTheme="minorHAnsi"/>
          <w:sz w:val="20"/>
          <w:szCs w:val="20"/>
        </w:rPr>
        <w:t>hybride mismatch s</w:t>
      </w:r>
      <w:r w:rsidR="007E0BFF">
        <w:rPr>
          <w:rFonts w:asciiTheme="minorHAnsi" w:hAnsiTheme="minorHAnsi"/>
          <w:sz w:val="20"/>
          <w:szCs w:val="20"/>
        </w:rPr>
        <w:t>tructuren</w:t>
      </w:r>
      <w:r w:rsidRPr="00AF239D" w:rsidR="006A73DA">
        <w:rPr>
          <w:rFonts w:asciiTheme="minorHAnsi" w:hAnsiTheme="minorHAnsi"/>
          <w:sz w:val="20"/>
          <w:szCs w:val="20"/>
        </w:rPr>
        <w:t xml:space="preserve"> in de toekomst </w:t>
      </w:r>
      <w:r w:rsidR="007E0BFF">
        <w:rPr>
          <w:rFonts w:asciiTheme="minorHAnsi" w:hAnsiTheme="minorHAnsi"/>
          <w:sz w:val="20"/>
          <w:szCs w:val="20"/>
        </w:rPr>
        <w:t>geneutraliseerd</w:t>
      </w:r>
      <w:r w:rsidR="006A73DA">
        <w:rPr>
          <w:rFonts w:asciiTheme="minorHAnsi" w:hAnsiTheme="minorHAnsi"/>
          <w:sz w:val="20"/>
          <w:szCs w:val="20"/>
        </w:rPr>
        <w:t>.</w:t>
      </w:r>
      <w:r w:rsidRPr="00AF239D" w:rsidR="006A73DA">
        <w:rPr>
          <w:rFonts w:asciiTheme="minorHAnsi" w:hAnsiTheme="minorHAnsi"/>
          <w:sz w:val="20"/>
          <w:szCs w:val="20"/>
        </w:rPr>
        <w:t xml:space="preserve"> </w:t>
      </w:r>
      <w:r w:rsidRPr="00AF239D" w:rsidR="006D5A89">
        <w:rPr>
          <w:rFonts w:asciiTheme="minorHAnsi" w:hAnsiTheme="minorHAnsi"/>
          <w:sz w:val="20"/>
          <w:szCs w:val="20"/>
        </w:rPr>
        <w:t xml:space="preserve">Door de </w:t>
      </w:r>
      <w:r w:rsidR="00AE573F">
        <w:rPr>
          <w:rFonts w:asciiTheme="minorHAnsi" w:hAnsiTheme="minorHAnsi"/>
          <w:sz w:val="20"/>
          <w:szCs w:val="20"/>
        </w:rPr>
        <w:t xml:space="preserve">in internationaal verband afgesproken </w:t>
      </w:r>
      <w:r w:rsidRPr="00AF239D" w:rsidR="006D5A89">
        <w:rPr>
          <w:rFonts w:asciiTheme="minorHAnsi" w:hAnsiTheme="minorHAnsi"/>
          <w:sz w:val="20"/>
          <w:szCs w:val="20"/>
        </w:rPr>
        <w:t>uitwisseling van</w:t>
      </w:r>
      <w:r w:rsidR="00AE573F">
        <w:rPr>
          <w:rFonts w:asciiTheme="minorHAnsi" w:hAnsiTheme="minorHAnsi"/>
          <w:sz w:val="20"/>
          <w:szCs w:val="20"/>
        </w:rPr>
        <w:t xml:space="preserve"> informatie over rulings</w:t>
      </w:r>
      <w:r w:rsidRPr="00AF239D" w:rsidR="006D5A89">
        <w:rPr>
          <w:rFonts w:asciiTheme="minorHAnsi" w:hAnsiTheme="minorHAnsi"/>
          <w:sz w:val="20"/>
          <w:szCs w:val="20"/>
        </w:rPr>
        <w:t xml:space="preserve"> heeft het buitenland zicht op de f</w:t>
      </w:r>
      <w:r w:rsidR="00AE573F">
        <w:rPr>
          <w:rFonts w:asciiTheme="minorHAnsi" w:hAnsiTheme="minorHAnsi"/>
          <w:sz w:val="20"/>
          <w:szCs w:val="20"/>
        </w:rPr>
        <w:t>iscale behandeling in Nederland</w:t>
      </w:r>
      <w:r w:rsidRPr="00AF239D" w:rsidR="006D5A89">
        <w:rPr>
          <w:rFonts w:asciiTheme="minorHAnsi" w:hAnsiTheme="minorHAnsi"/>
          <w:sz w:val="20"/>
          <w:szCs w:val="20"/>
        </w:rPr>
        <w:t xml:space="preserve">. </w:t>
      </w:r>
      <w:r w:rsidRPr="00B917DF" w:rsidR="009A47CC">
        <w:rPr>
          <w:rFonts w:asciiTheme="minorHAnsi" w:hAnsiTheme="minorHAnsi"/>
          <w:sz w:val="20"/>
          <w:szCs w:val="20"/>
        </w:rPr>
        <w:t xml:space="preserve">Deze informatie kan het buitenland gebruiken voor de eigen belastingheffing of </w:t>
      </w:r>
      <w:r w:rsidRPr="00E457D7" w:rsidR="009A47CC">
        <w:rPr>
          <w:rFonts w:asciiTheme="minorHAnsi" w:hAnsiTheme="minorHAnsi"/>
          <w:sz w:val="20"/>
          <w:szCs w:val="20"/>
        </w:rPr>
        <w:t>bij de</w:t>
      </w:r>
      <w:r w:rsidRPr="00B917DF" w:rsidR="009A47CC">
        <w:rPr>
          <w:rFonts w:asciiTheme="minorHAnsi" w:hAnsiTheme="minorHAnsi"/>
          <w:sz w:val="20"/>
          <w:szCs w:val="20"/>
        </w:rPr>
        <w:t xml:space="preserve"> toepassing van een belastingverdrag</w:t>
      </w:r>
      <w:r>
        <w:rPr>
          <w:rFonts w:asciiTheme="minorHAnsi" w:hAnsiTheme="minorHAnsi"/>
          <w:sz w:val="20"/>
          <w:szCs w:val="20"/>
        </w:rPr>
        <w:t>, b</w:t>
      </w:r>
      <w:r w:rsidRPr="00E457D7" w:rsidR="009A47CC">
        <w:rPr>
          <w:rFonts w:asciiTheme="minorHAnsi" w:hAnsiTheme="minorHAnsi"/>
          <w:sz w:val="20"/>
          <w:szCs w:val="20"/>
        </w:rPr>
        <w:t xml:space="preserve">ijvoorbeeld bij het inroepen van een anti-misbruikbepaling in een belastingverdrag. Via het Multilateraal Instrument (MLI) wordt  een zogeheten “principal purpose test” (PPT), één van de uitkomsten van het BEPS-project, in belastingverdragen opgenomen. </w:t>
      </w:r>
      <w:r w:rsidRPr="00B917DF" w:rsidR="009A47CC">
        <w:rPr>
          <w:rFonts w:asciiTheme="minorHAnsi" w:hAnsiTheme="minorHAnsi"/>
          <w:sz w:val="20"/>
          <w:szCs w:val="20"/>
        </w:rPr>
        <w:t>Op grond daarvan kan het buitenland een verdragsvoordeel weigeren als een van de hoofddoelen van een transactie/structuur van de belastingplichtige het verkrijgen van het verdragsvoordeel</w:t>
      </w:r>
      <w:r w:rsidRPr="009A47CC" w:rsidR="009A47CC">
        <w:rPr>
          <w:rFonts w:asciiTheme="minorHAnsi" w:hAnsiTheme="minorHAnsi"/>
          <w:sz w:val="20"/>
          <w:szCs w:val="20"/>
        </w:rPr>
        <w:t xml:space="preserve"> is</w:t>
      </w:r>
      <w:r w:rsidRPr="00B917DF" w:rsidR="009A47CC">
        <w:rPr>
          <w:rFonts w:asciiTheme="minorHAnsi" w:hAnsiTheme="minorHAnsi"/>
          <w:sz w:val="20"/>
          <w:szCs w:val="20"/>
        </w:rPr>
        <w:t>.</w:t>
      </w:r>
      <w:r w:rsidRPr="009A47CC" w:rsidR="009A47CC">
        <w:rPr>
          <w:rFonts w:asciiTheme="minorHAnsi" w:hAnsiTheme="minorHAnsi"/>
          <w:sz w:val="20"/>
          <w:szCs w:val="20"/>
        </w:rPr>
        <w:t xml:space="preserve"> Overigens bevatten veel belastingverdragen van Nederland al een dergelijke bepaling om verdragsmisbruik te voorkomen.</w:t>
      </w:r>
    </w:p>
    <w:p w:rsidRPr="00AF239D" w:rsidR="006D5A89" w:rsidP="006D5A89" w:rsidRDefault="00327270">
      <w:pPr>
        <w:rPr>
          <w:rFonts w:asciiTheme="minorHAnsi" w:hAnsiTheme="minorHAnsi"/>
          <w:sz w:val="20"/>
          <w:szCs w:val="20"/>
        </w:rPr>
      </w:pPr>
      <w:r>
        <w:rPr>
          <w:rFonts w:asciiTheme="minorHAnsi" w:hAnsiTheme="minorHAnsi"/>
          <w:sz w:val="20"/>
          <w:szCs w:val="20"/>
        </w:rPr>
        <w:t xml:space="preserve">Het beleid van het kabinet was en is om </w:t>
      </w:r>
      <w:r w:rsidR="00007C1F">
        <w:rPr>
          <w:rFonts w:asciiTheme="minorHAnsi" w:hAnsiTheme="minorHAnsi"/>
          <w:sz w:val="20"/>
          <w:szCs w:val="20"/>
        </w:rPr>
        <w:t>geen ee</w:t>
      </w:r>
      <w:r>
        <w:rPr>
          <w:rFonts w:asciiTheme="minorHAnsi" w:hAnsiTheme="minorHAnsi"/>
          <w:sz w:val="20"/>
          <w:szCs w:val="20"/>
        </w:rPr>
        <w:t xml:space="preserve">nzijdige stappen te nemen maar </w:t>
      </w:r>
      <w:r w:rsidR="002A3FF1">
        <w:rPr>
          <w:rFonts w:asciiTheme="minorHAnsi" w:hAnsiTheme="minorHAnsi"/>
          <w:sz w:val="20"/>
          <w:szCs w:val="20"/>
        </w:rPr>
        <w:t xml:space="preserve">zich </w:t>
      </w:r>
      <w:r>
        <w:rPr>
          <w:rFonts w:asciiTheme="minorHAnsi" w:hAnsiTheme="minorHAnsi"/>
          <w:sz w:val="20"/>
          <w:szCs w:val="20"/>
        </w:rPr>
        <w:t xml:space="preserve">in internationaal </w:t>
      </w:r>
      <w:r w:rsidR="0031176D">
        <w:rPr>
          <w:rFonts w:asciiTheme="minorHAnsi" w:hAnsiTheme="minorHAnsi"/>
          <w:sz w:val="20"/>
          <w:szCs w:val="20"/>
        </w:rPr>
        <w:t xml:space="preserve">verband </w:t>
      </w:r>
      <w:r w:rsidR="006A73DA">
        <w:rPr>
          <w:rFonts w:asciiTheme="minorHAnsi" w:hAnsiTheme="minorHAnsi"/>
          <w:sz w:val="20"/>
          <w:szCs w:val="20"/>
        </w:rPr>
        <w:t xml:space="preserve">hard </w:t>
      </w:r>
      <w:r w:rsidR="002A3FF1">
        <w:rPr>
          <w:rFonts w:asciiTheme="minorHAnsi" w:hAnsiTheme="minorHAnsi"/>
          <w:sz w:val="20"/>
          <w:szCs w:val="20"/>
        </w:rPr>
        <w:t>te maken</w:t>
      </w:r>
      <w:r w:rsidR="006A73DA">
        <w:rPr>
          <w:rFonts w:asciiTheme="minorHAnsi" w:hAnsiTheme="minorHAnsi"/>
          <w:sz w:val="20"/>
          <w:szCs w:val="20"/>
        </w:rPr>
        <w:t xml:space="preserve"> voor</w:t>
      </w:r>
      <w:r w:rsidR="002A3FF1">
        <w:rPr>
          <w:rFonts w:asciiTheme="minorHAnsi" w:hAnsiTheme="minorHAnsi"/>
          <w:sz w:val="20"/>
          <w:szCs w:val="20"/>
        </w:rPr>
        <w:t xml:space="preserve"> een</w:t>
      </w:r>
      <w:r w:rsidR="006A73DA">
        <w:rPr>
          <w:rFonts w:asciiTheme="minorHAnsi" w:hAnsiTheme="minorHAnsi"/>
          <w:sz w:val="20"/>
          <w:szCs w:val="20"/>
        </w:rPr>
        <w:t xml:space="preserve"> gecoördineerde en internationale aanpak van belastingontwijking</w:t>
      </w:r>
      <w:r w:rsidR="009F1B09">
        <w:rPr>
          <w:rFonts w:asciiTheme="minorHAnsi" w:hAnsiTheme="minorHAnsi"/>
          <w:sz w:val="20"/>
          <w:szCs w:val="20"/>
        </w:rPr>
        <w:t>. Nederland heeft dan ook</w:t>
      </w:r>
      <w:r w:rsidRPr="00AF239D" w:rsidR="006D5A89">
        <w:rPr>
          <w:rFonts w:asciiTheme="minorHAnsi" w:hAnsiTheme="minorHAnsi"/>
          <w:sz w:val="20"/>
          <w:szCs w:val="20"/>
        </w:rPr>
        <w:t xml:space="preserve"> actief </w:t>
      </w:r>
      <w:r w:rsidR="007E0BFF">
        <w:rPr>
          <w:rFonts w:asciiTheme="minorHAnsi" w:hAnsiTheme="minorHAnsi"/>
          <w:sz w:val="20"/>
          <w:szCs w:val="20"/>
        </w:rPr>
        <w:t>meegewerkt aan de totstandkoming van meer transparantie en maatregelen tegen belastingontwijking</w:t>
      </w:r>
      <w:r w:rsidRPr="00AF239D" w:rsidR="006D5A89">
        <w:rPr>
          <w:rFonts w:asciiTheme="minorHAnsi" w:hAnsiTheme="minorHAnsi"/>
          <w:sz w:val="20"/>
          <w:szCs w:val="20"/>
        </w:rPr>
        <w:t xml:space="preserve">. In de notitie wordt naast de meest voorkomende verschijningsvormen door het </w:t>
      </w:r>
      <w:r w:rsidR="0031176D">
        <w:rPr>
          <w:rFonts w:asciiTheme="minorHAnsi" w:hAnsiTheme="minorHAnsi"/>
          <w:sz w:val="20"/>
          <w:szCs w:val="20"/>
        </w:rPr>
        <w:t>APA-/ATR-</w:t>
      </w:r>
      <w:r w:rsidRPr="00AF239D" w:rsidR="006D5A89">
        <w:rPr>
          <w:rFonts w:asciiTheme="minorHAnsi" w:hAnsiTheme="minorHAnsi"/>
          <w:sz w:val="20"/>
          <w:szCs w:val="20"/>
        </w:rPr>
        <w:t xml:space="preserve">team vanuit de praktijk een beeld gegeven van het belang voor het fiscale vestigingsklimaat en de invloed van de internationale ontwikkelingen. De notitie heeft mij </w:t>
      </w:r>
      <w:r w:rsidR="003E6AAE">
        <w:rPr>
          <w:rFonts w:asciiTheme="minorHAnsi" w:hAnsiTheme="minorHAnsi"/>
          <w:sz w:val="20"/>
          <w:szCs w:val="20"/>
        </w:rPr>
        <w:t>bij mijn aantreden</w:t>
      </w:r>
      <w:r w:rsidRPr="00AF239D" w:rsidR="006D5A89">
        <w:rPr>
          <w:rFonts w:asciiTheme="minorHAnsi" w:hAnsiTheme="minorHAnsi"/>
          <w:sz w:val="20"/>
          <w:szCs w:val="20"/>
        </w:rPr>
        <w:t xml:space="preserve"> inzicht gegeven in de </w:t>
      </w:r>
      <w:r w:rsidR="00897FD4">
        <w:rPr>
          <w:rFonts w:asciiTheme="minorHAnsi" w:hAnsiTheme="minorHAnsi"/>
          <w:sz w:val="20"/>
          <w:szCs w:val="20"/>
        </w:rPr>
        <w:t>APA-/ATR praktijk</w:t>
      </w:r>
      <w:r w:rsidR="007E0BFF">
        <w:rPr>
          <w:rFonts w:asciiTheme="minorHAnsi" w:hAnsiTheme="minorHAnsi"/>
          <w:sz w:val="20"/>
          <w:szCs w:val="20"/>
        </w:rPr>
        <w:t xml:space="preserve"> en</w:t>
      </w:r>
      <w:r w:rsidRPr="00AF239D" w:rsidR="006D5A89">
        <w:rPr>
          <w:rFonts w:asciiTheme="minorHAnsi" w:hAnsiTheme="minorHAnsi"/>
          <w:sz w:val="20"/>
          <w:szCs w:val="20"/>
        </w:rPr>
        <w:t xml:space="preserve"> heeft als input gediend om uw Kamer te informeren. </w:t>
      </w:r>
    </w:p>
    <w:p w:rsidRPr="00020B62" w:rsidR="006D5A89" w:rsidP="006D5A89" w:rsidRDefault="006D5A89">
      <w:pPr>
        <w:rPr>
          <w:rFonts w:asciiTheme="minorHAnsi" w:hAnsiTheme="minorHAnsi"/>
          <w:sz w:val="20"/>
          <w:szCs w:val="20"/>
        </w:rPr>
      </w:pPr>
      <w:r w:rsidRPr="00020B62">
        <w:rPr>
          <w:rFonts w:asciiTheme="minorHAnsi" w:hAnsiTheme="minorHAnsi"/>
          <w:sz w:val="20"/>
          <w:szCs w:val="20"/>
        </w:rPr>
        <w:t>De leden van de fractie van het CDA</w:t>
      </w:r>
      <w:r>
        <w:rPr>
          <w:rFonts w:asciiTheme="minorHAnsi" w:hAnsiTheme="minorHAnsi"/>
          <w:sz w:val="20"/>
          <w:szCs w:val="20"/>
        </w:rPr>
        <w:t xml:space="preserve"> en de SP vragen of er nog meer memo’s bestaan over de rulingpraktijk en of ik die stukken aan uw Kamer kan doen toekomen. De leden van de fractie van het CDA</w:t>
      </w:r>
      <w:r w:rsidRPr="00AF239D">
        <w:rPr>
          <w:rFonts w:asciiTheme="minorHAnsi" w:hAnsiTheme="minorHAnsi"/>
          <w:sz w:val="20"/>
          <w:szCs w:val="20"/>
        </w:rPr>
        <w:t xml:space="preserve"> </w:t>
      </w:r>
      <w:r>
        <w:rPr>
          <w:rFonts w:asciiTheme="minorHAnsi" w:hAnsiTheme="minorHAnsi"/>
          <w:sz w:val="20"/>
          <w:szCs w:val="20"/>
        </w:rPr>
        <w:t xml:space="preserve">vragen mij </w:t>
      </w:r>
      <w:r w:rsidR="0031176D">
        <w:rPr>
          <w:rFonts w:asciiTheme="minorHAnsi" w:hAnsiTheme="minorHAnsi"/>
          <w:sz w:val="20"/>
          <w:szCs w:val="20"/>
        </w:rPr>
        <w:t xml:space="preserve">naar </w:t>
      </w:r>
      <w:r>
        <w:rPr>
          <w:rFonts w:asciiTheme="minorHAnsi" w:hAnsiTheme="minorHAnsi"/>
          <w:sz w:val="20"/>
          <w:szCs w:val="20"/>
        </w:rPr>
        <w:t xml:space="preserve">het geheel aan (beleids)besluiten die tezamen het beleid over rulings vormen. De leden van de fractie </w:t>
      </w:r>
      <w:r w:rsidR="0031176D">
        <w:rPr>
          <w:rFonts w:asciiTheme="minorHAnsi" w:hAnsiTheme="minorHAnsi"/>
          <w:sz w:val="20"/>
          <w:szCs w:val="20"/>
        </w:rPr>
        <w:t xml:space="preserve">van </w:t>
      </w:r>
      <w:r>
        <w:rPr>
          <w:rFonts w:asciiTheme="minorHAnsi" w:hAnsiTheme="minorHAnsi"/>
          <w:sz w:val="20"/>
          <w:szCs w:val="20"/>
        </w:rPr>
        <w:t>DENK</w:t>
      </w:r>
      <w:r w:rsidRPr="00AF239D">
        <w:rPr>
          <w:rFonts w:asciiTheme="minorHAnsi" w:hAnsiTheme="minorHAnsi"/>
          <w:sz w:val="20"/>
          <w:szCs w:val="20"/>
        </w:rPr>
        <w:t xml:space="preserve"> vragen naar het geheel aan beleidsbesluiten waarin is vastgelegd in welke gevallen een bindend </w:t>
      </w:r>
      <w:r w:rsidRPr="00473833">
        <w:rPr>
          <w:rFonts w:asciiTheme="minorHAnsi" w:hAnsiTheme="minorHAnsi"/>
          <w:sz w:val="20"/>
          <w:szCs w:val="20"/>
        </w:rPr>
        <w:t>advies van het APA/ATR team vereist is voor het geven van zekerheid vooraf</w:t>
      </w:r>
      <w:r>
        <w:rPr>
          <w:rFonts w:asciiTheme="minorHAnsi" w:hAnsiTheme="minorHAnsi"/>
          <w:sz w:val="20"/>
          <w:szCs w:val="20"/>
        </w:rPr>
        <w:t xml:space="preserve">. </w:t>
      </w:r>
    </w:p>
    <w:p w:rsidRPr="00545397" w:rsidR="00545397" w:rsidP="00545397" w:rsidRDefault="006D5A89">
      <w:pPr>
        <w:rPr>
          <w:rFonts w:ascii="Times New Roman" w:hAnsi="Times New Roman" w:cs="Times New Roman"/>
          <w:sz w:val="32"/>
          <w:szCs w:val="32"/>
        </w:rPr>
      </w:pPr>
      <w:r w:rsidRPr="00AF239D">
        <w:rPr>
          <w:rFonts w:asciiTheme="minorHAnsi" w:hAnsiTheme="minorHAnsi"/>
          <w:sz w:val="20"/>
          <w:szCs w:val="20"/>
        </w:rPr>
        <w:t>De notitie “</w:t>
      </w:r>
      <w:r w:rsidR="00897FD4">
        <w:rPr>
          <w:rFonts w:asciiTheme="minorHAnsi" w:hAnsiTheme="minorHAnsi"/>
          <w:sz w:val="20"/>
          <w:szCs w:val="20"/>
        </w:rPr>
        <w:t>APA-/ATR praktijk</w:t>
      </w:r>
      <w:r w:rsidRPr="00AF239D">
        <w:rPr>
          <w:rFonts w:asciiTheme="minorHAnsi" w:hAnsiTheme="minorHAnsi"/>
          <w:sz w:val="20"/>
          <w:szCs w:val="20"/>
        </w:rPr>
        <w:t xml:space="preserve">; notitie over de meest voorkomende </w:t>
      </w:r>
      <w:r w:rsidRPr="00545397">
        <w:rPr>
          <w:rFonts w:asciiTheme="minorHAnsi" w:hAnsiTheme="minorHAnsi"/>
          <w:sz w:val="20"/>
          <w:szCs w:val="20"/>
        </w:rPr>
        <w:t>verschijningsvormen” bevat een overzicht van veel voorkomende APA’s en ATR</w:t>
      </w:r>
      <w:r w:rsidRPr="00545397" w:rsidR="00CA5E7C">
        <w:rPr>
          <w:rFonts w:asciiTheme="minorHAnsi" w:hAnsiTheme="minorHAnsi"/>
          <w:sz w:val="20"/>
          <w:szCs w:val="20"/>
        </w:rPr>
        <w:t>’</w:t>
      </w:r>
      <w:r w:rsidR="00E03E55">
        <w:rPr>
          <w:rFonts w:asciiTheme="minorHAnsi" w:hAnsiTheme="minorHAnsi"/>
          <w:sz w:val="20"/>
          <w:szCs w:val="20"/>
        </w:rPr>
        <w:t>s</w:t>
      </w:r>
      <w:r w:rsidR="00230850">
        <w:rPr>
          <w:rFonts w:asciiTheme="minorHAnsi" w:hAnsiTheme="minorHAnsi"/>
          <w:sz w:val="20"/>
          <w:szCs w:val="20"/>
        </w:rPr>
        <w:t xml:space="preserve"> </w:t>
      </w:r>
      <w:r w:rsidR="0031176D">
        <w:rPr>
          <w:rFonts w:asciiTheme="minorHAnsi" w:hAnsiTheme="minorHAnsi"/>
          <w:sz w:val="20"/>
          <w:szCs w:val="20"/>
        </w:rPr>
        <w:t>.Deze notitie</w:t>
      </w:r>
      <w:r w:rsidR="00E03E55">
        <w:rPr>
          <w:rFonts w:asciiTheme="minorHAnsi" w:hAnsiTheme="minorHAnsi"/>
          <w:sz w:val="20"/>
          <w:szCs w:val="20"/>
        </w:rPr>
        <w:t xml:space="preserve"> is begin 2015 aan mij gestuurd. Deze notitie betreft een totaaloverzicht van de meest voorkomende verschijningsvormen. Er zijn </w:t>
      </w:r>
      <w:r w:rsidR="003E6AAE">
        <w:rPr>
          <w:rFonts w:asciiTheme="minorHAnsi" w:hAnsiTheme="minorHAnsi"/>
          <w:sz w:val="20"/>
          <w:szCs w:val="20"/>
        </w:rPr>
        <w:t xml:space="preserve">natuurlijk </w:t>
      </w:r>
      <w:r w:rsidR="00E03E55">
        <w:rPr>
          <w:rFonts w:asciiTheme="minorHAnsi" w:hAnsiTheme="minorHAnsi"/>
          <w:sz w:val="20"/>
          <w:szCs w:val="20"/>
        </w:rPr>
        <w:t>meer memo’s en notities over separate onderwerpen. Ik verwijs u bijvoorbeeld naar de in het kader van een verzoek</w:t>
      </w:r>
      <w:r w:rsidR="0031176D">
        <w:rPr>
          <w:rFonts w:asciiTheme="minorHAnsi" w:hAnsiTheme="minorHAnsi"/>
          <w:sz w:val="20"/>
          <w:szCs w:val="20"/>
        </w:rPr>
        <w:t xml:space="preserve"> op basis van de Wet openbaarheid van bestuur (Wob)</w:t>
      </w:r>
      <w:r w:rsidR="00E03E55">
        <w:rPr>
          <w:rFonts w:asciiTheme="minorHAnsi" w:hAnsiTheme="minorHAnsi"/>
          <w:sz w:val="20"/>
          <w:szCs w:val="20"/>
        </w:rPr>
        <w:t xml:space="preserve"> recent openbaar gemaakte beleidsnotities en memo’s over CV/BV-structuren en informeel kapitaal rulings</w:t>
      </w:r>
      <w:r w:rsidRPr="00E03E55" w:rsidR="00E03E55">
        <w:rPr>
          <w:rFonts w:asciiTheme="minorHAnsi" w:hAnsiTheme="minorHAnsi"/>
          <w:sz w:val="20"/>
          <w:szCs w:val="20"/>
        </w:rPr>
        <w:t>.</w:t>
      </w:r>
      <w:r w:rsidRPr="00545397" w:rsidR="00D53900">
        <w:rPr>
          <w:rStyle w:val="Voetnootmarkering"/>
          <w:rFonts w:asciiTheme="minorHAnsi" w:hAnsiTheme="minorHAnsi"/>
          <w:sz w:val="20"/>
          <w:szCs w:val="20"/>
        </w:rPr>
        <w:footnoteReference w:id="12"/>
      </w:r>
      <w:r w:rsidRPr="00545397" w:rsidR="00D53900">
        <w:rPr>
          <w:rFonts w:asciiTheme="minorHAnsi" w:hAnsiTheme="minorHAnsi"/>
          <w:sz w:val="20"/>
          <w:szCs w:val="20"/>
        </w:rPr>
        <w:t xml:space="preserve"> </w:t>
      </w:r>
      <w:r w:rsidRPr="00E03E55" w:rsidR="00E03E55">
        <w:rPr>
          <w:rFonts w:asciiTheme="minorHAnsi" w:hAnsiTheme="minorHAnsi"/>
          <w:sz w:val="20"/>
          <w:szCs w:val="20"/>
        </w:rPr>
        <w:t>Omdat een aantal oudere memo’s en beleidsnotities in het centraal archief lagen, is er met de W</w:t>
      </w:r>
      <w:r w:rsidR="0031176D">
        <w:rPr>
          <w:rFonts w:asciiTheme="minorHAnsi" w:hAnsiTheme="minorHAnsi"/>
          <w:sz w:val="20"/>
          <w:szCs w:val="20"/>
        </w:rPr>
        <w:t>ob</w:t>
      </w:r>
      <w:r w:rsidRPr="00E03E55" w:rsidR="00E03E55">
        <w:rPr>
          <w:rFonts w:asciiTheme="minorHAnsi" w:hAnsiTheme="minorHAnsi"/>
          <w:sz w:val="20"/>
          <w:szCs w:val="20"/>
        </w:rPr>
        <w:t xml:space="preserve">-verzoeker afgesproken dat er nog een nalevering zou komen van documenten in dit kader. Deze zijn inmiddels nageleverd en gepubliceerd op www.rijksoverheid.nl.  </w:t>
      </w:r>
    </w:p>
    <w:p w:rsidR="006D5A89" w:rsidP="007A4FD0" w:rsidRDefault="006D5A89">
      <w:pPr>
        <w:autoSpaceDE w:val="0"/>
        <w:autoSpaceDN w:val="0"/>
        <w:adjustRightInd w:val="0"/>
        <w:spacing w:after="0"/>
        <w:rPr>
          <w:rFonts w:asciiTheme="minorHAnsi" w:hAnsiTheme="minorHAnsi"/>
          <w:b/>
          <w:sz w:val="20"/>
          <w:szCs w:val="20"/>
        </w:rPr>
      </w:pPr>
      <w:r w:rsidRPr="00545397">
        <w:rPr>
          <w:rFonts w:asciiTheme="minorHAnsi" w:hAnsiTheme="minorHAnsi"/>
          <w:sz w:val="20"/>
          <w:szCs w:val="20"/>
        </w:rPr>
        <w:lastRenderedPageBreak/>
        <w:t>Het besluit Fiscaal Bestuursrecht</w:t>
      </w:r>
      <w:r w:rsidRPr="00545397">
        <w:rPr>
          <w:rStyle w:val="Voetnootmarkering"/>
          <w:rFonts w:asciiTheme="minorHAnsi" w:hAnsiTheme="minorHAnsi"/>
          <w:sz w:val="20"/>
          <w:szCs w:val="20"/>
        </w:rPr>
        <w:footnoteReference w:id="13"/>
      </w:r>
      <w:r w:rsidRPr="00545397">
        <w:rPr>
          <w:rFonts w:asciiTheme="minorHAnsi" w:hAnsiTheme="minorHAnsi"/>
          <w:sz w:val="20"/>
          <w:szCs w:val="20"/>
        </w:rPr>
        <w:t xml:space="preserve"> bevat algemene kaders voor het vooroverleg. Dit besluit is dus</w:t>
      </w:r>
      <w:r w:rsidRPr="00522A07">
        <w:rPr>
          <w:rFonts w:asciiTheme="minorHAnsi" w:hAnsiTheme="minorHAnsi"/>
          <w:sz w:val="20"/>
          <w:szCs w:val="20"/>
        </w:rPr>
        <w:t xml:space="preserve"> ook</w:t>
      </w:r>
      <w:r w:rsidRPr="00AF239D">
        <w:rPr>
          <w:rFonts w:asciiTheme="minorHAnsi" w:hAnsiTheme="minorHAnsi"/>
          <w:sz w:val="20"/>
          <w:szCs w:val="20"/>
        </w:rPr>
        <w:t xml:space="preserve"> van toepassing voor het </w:t>
      </w:r>
      <w:r w:rsidR="0031176D">
        <w:rPr>
          <w:rFonts w:asciiTheme="minorHAnsi" w:hAnsiTheme="minorHAnsi"/>
          <w:sz w:val="20"/>
          <w:szCs w:val="20"/>
        </w:rPr>
        <w:t>APA-/ATR-</w:t>
      </w:r>
      <w:r w:rsidRPr="00AF239D">
        <w:rPr>
          <w:rFonts w:asciiTheme="minorHAnsi" w:hAnsiTheme="minorHAnsi"/>
          <w:sz w:val="20"/>
          <w:szCs w:val="20"/>
        </w:rPr>
        <w:t>team. Daarnaast zijn voor de APA- en ATR-praktijk specifieke beleidsbesluiten gepubliceerd.</w:t>
      </w:r>
      <w:r w:rsidR="00B71D51">
        <w:rPr>
          <w:rStyle w:val="Voetnootmarkering"/>
          <w:rFonts w:asciiTheme="minorHAnsi" w:hAnsiTheme="minorHAnsi"/>
          <w:sz w:val="20"/>
          <w:szCs w:val="20"/>
        </w:rPr>
        <w:footnoteReference w:id="14"/>
      </w:r>
      <w:r w:rsidRPr="00AF239D">
        <w:rPr>
          <w:rFonts w:asciiTheme="minorHAnsi" w:hAnsiTheme="minorHAnsi"/>
          <w:sz w:val="20"/>
          <w:szCs w:val="20"/>
        </w:rPr>
        <w:t xml:space="preserve"> </w:t>
      </w:r>
      <w:r w:rsidR="00B71D51">
        <w:rPr>
          <w:rFonts w:cs="Arial" w:asciiTheme="minorHAnsi" w:hAnsiTheme="minorHAnsi"/>
          <w:sz w:val="20"/>
          <w:szCs w:val="20"/>
        </w:rPr>
        <w:t>Alle genoemde beleidsbesluiten worden gepubliceerd in de Staatscourant en zijn openbaar raadpleegbaar.</w:t>
      </w:r>
      <w:r w:rsidR="00522A07">
        <w:rPr>
          <w:rFonts w:cs="Arial" w:asciiTheme="minorHAnsi" w:hAnsiTheme="minorHAnsi"/>
          <w:sz w:val="20"/>
          <w:szCs w:val="20"/>
        </w:rPr>
        <w:t xml:space="preserve"> </w:t>
      </w:r>
      <w:r w:rsidRPr="00AF239D">
        <w:rPr>
          <w:rFonts w:asciiTheme="minorHAnsi" w:hAnsiTheme="minorHAnsi"/>
          <w:sz w:val="20"/>
          <w:szCs w:val="20"/>
        </w:rPr>
        <w:t>Het APA- en het ATR-besluit</w:t>
      </w:r>
      <w:r w:rsidRPr="00AF239D">
        <w:rPr>
          <w:rStyle w:val="Voetnootmarkering"/>
          <w:rFonts w:asciiTheme="minorHAnsi" w:hAnsiTheme="minorHAnsi"/>
          <w:sz w:val="20"/>
          <w:szCs w:val="20"/>
        </w:rPr>
        <w:footnoteReference w:id="15"/>
      </w:r>
      <w:r w:rsidRPr="00AF239D">
        <w:rPr>
          <w:rFonts w:asciiTheme="minorHAnsi" w:hAnsiTheme="minorHAnsi"/>
          <w:sz w:val="20"/>
          <w:szCs w:val="20"/>
        </w:rPr>
        <w:t xml:space="preserve"> heb ik</w:t>
      </w:r>
      <w:r w:rsidR="00641D66">
        <w:rPr>
          <w:rFonts w:asciiTheme="minorHAnsi" w:hAnsiTheme="minorHAnsi"/>
          <w:sz w:val="20"/>
          <w:szCs w:val="20"/>
        </w:rPr>
        <w:t xml:space="preserve"> ook</w:t>
      </w:r>
      <w:r w:rsidRPr="00AF239D">
        <w:rPr>
          <w:rFonts w:asciiTheme="minorHAnsi" w:hAnsiTheme="minorHAnsi"/>
          <w:sz w:val="20"/>
          <w:szCs w:val="20"/>
        </w:rPr>
        <w:t xml:space="preserve"> gevoegd als bijlagen bij mijn brief van 2 februari 2015. </w:t>
      </w:r>
      <w:r w:rsidRPr="000E44EE">
        <w:rPr>
          <w:rFonts w:asciiTheme="minorHAnsi" w:hAnsiTheme="minorHAnsi"/>
          <w:sz w:val="20"/>
          <w:szCs w:val="20"/>
        </w:rPr>
        <w:t xml:space="preserve">Omdat </w:t>
      </w:r>
      <w:r w:rsidRPr="000E44EE">
        <w:rPr>
          <w:rFonts w:cs="Arial" w:asciiTheme="minorHAnsi" w:hAnsiTheme="minorHAnsi"/>
          <w:sz w:val="20"/>
          <w:szCs w:val="20"/>
        </w:rPr>
        <w:t>rulings</w:t>
      </w:r>
      <w:r w:rsidRPr="00AF239D">
        <w:rPr>
          <w:rFonts w:cs="Arial" w:asciiTheme="minorHAnsi" w:hAnsiTheme="minorHAnsi"/>
          <w:sz w:val="20"/>
          <w:szCs w:val="20"/>
        </w:rPr>
        <w:t xml:space="preserve"> worden afgesloten binnen de kaders van wet</w:t>
      </w:r>
      <w:r w:rsidR="00481401">
        <w:rPr>
          <w:rFonts w:cs="Arial" w:asciiTheme="minorHAnsi" w:hAnsiTheme="minorHAnsi"/>
          <w:sz w:val="20"/>
          <w:szCs w:val="20"/>
        </w:rPr>
        <w:t>-, regelgeving</w:t>
      </w:r>
      <w:r w:rsidRPr="00AF239D">
        <w:rPr>
          <w:rFonts w:cs="Arial" w:asciiTheme="minorHAnsi" w:hAnsiTheme="minorHAnsi"/>
          <w:sz w:val="20"/>
          <w:szCs w:val="20"/>
        </w:rPr>
        <w:t xml:space="preserve"> beleid en jurisprudentie</w:t>
      </w:r>
      <w:r>
        <w:rPr>
          <w:rFonts w:cs="Arial" w:asciiTheme="minorHAnsi" w:hAnsiTheme="minorHAnsi"/>
          <w:sz w:val="20"/>
          <w:szCs w:val="20"/>
        </w:rPr>
        <w:t xml:space="preserve"> zijn ook de </w:t>
      </w:r>
      <w:r w:rsidRPr="00AF239D">
        <w:rPr>
          <w:rFonts w:cs="Arial" w:asciiTheme="minorHAnsi" w:hAnsiTheme="minorHAnsi"/>
          <w:sz w:val="20"/>
          <w:szCs w:val="20"/>
        </w:rPr>
        <w:t>besluiten die bijvoorbeeld zien op de toepassing van de deelnemingsvrijstelling</w:t>
      </w:r>
      <w:r w:rsidRPr="00AF239D">
        <w:rPr>
          <w:rStyle w:val="Voetnootmarkering"/>
          <w:rFonts w:cs="Arial" w:asciiTheme="minorHAnsi" w:hAnsiTheme="minorHAnsi"/>
          <w:sz w:val="20"/>
          <w:szCs w:val="20"/>
        </w:rPr>
        <w:footnoteReference w:id="16"/>
      </w:r>
      <w:r w:rsidRPr="00AF239D">
        <w:rPr>
          <w:rFonts w:cs="Arial" w:asciiTheme="minorHAnsi" w:hAnsiTheme="minorHAnsi"/>
          <w:sz w:val="20"/>
          <w:szCs w:val="20"/>
        </w:rPr>
        <w:t xml:space="preserve"> of </w:t>
      </w:r>
      <w:r w:rsidR="0031176D">
        <w:rPr>
          <w:rFonts w:cs="Arial" w:asciiTheme="minorHAnsi" w:hAnsiTheme="minorHAnsi"/>
          <w:sz w:val="20"/>
          <w:szCs w:val="20"/>
        </w:rPr>
        <w:t xml:space="preserve">de </w:t>
      </w:r>
      <w:r w:rsidRPr="00AF239D">
        <w:rPr>
          <w:rFonts w:cs="Arial" w:asciiTheme="minorHAnsi" w:hAnsiTheme="minorHAnsi"/>
          <w:sz w:val="20"/>
          <w:szCs w:val="20"/>
        </w:rPr>
        <w:t>innovatiebox</w:t>
      </w:r>
      <w:r w:rsidRPr="00AF239D">
        <w:rPr>
          <w:rStyle w:val="Voetnootmarkering"/>
          <w:rFonts w:cs="Arial" w:asciiTheme="minorHAnsi" w:hAnsiTheme="minorHAnsi"/>
          <w:sz w:val="20"/>
          <w:szCs w:val="20"/>
        </w:rPr>
        <w:footnoteReference w:id="17"/>
      </w:r>
      <w:r w:rsidRPr="00AF239D">
        <w:rPr>
          <w:rFonts w:cs="Arial" w:asciiTheme="minorHAnsi" w:hAnsiTheme="minorHAnsi"/>
          <w:sz w:val="20"/>
          <w:szCs w:val="20"/>
        </w:rPr>
        <w:t xml:space="preserve"> relevant voor het afsluiten van</w:t>
      </w:r>
      <w:r>
        <w:rPr>
          <w:rFonts w:cs="Arial" w:asciiTheme="minorHAnsi" w:hAnsiTheme="minorHAnsi"/>
          <w:sz w:val="20"/>
          <w:szCs w:val="20"/>
        </w:rPr>
        <w:t xml:space="preserve"> bepaalde typen</w:t>
      </w:r>
      <w:r w:rsidRPr="00AF239D">
        <w:rPr>
          <w:rFonts w:cs="Arial" w:asciiTheme="minorHAnsi" w:hAnsiTheme="minorHAnsi"/>
          <w:sz w:val="20"/>
          <w:szCs w:val="20"/>
        </w:rPr>
        <w:t xml:space="preserve"> rulings.</w:t>
      </w:r>
      <w:r>
        <w:rPr>
          <w:rFonts w:cs="Arial" w:asciiTheme="minorHAnsi" w:hAnsiTheme="minorHAnsi"/>
          <w:sz w:val="20"/>
          <w:szCs w:val="20"/>
        </w:rPr>
        <w:t xml:space="preserve"> </w:t>
      </w:r>
    </w:p>
    <w:p w:rsidR="00AA5008" w:rsidRDefault="00AA5008">
      <w:pPr>
        <w:spacing w:after="0"/>
        <w:rPr>
          <w:rFonts w:asciiTheme="minorHAnsi" w:hAnsiTheme="minorHAnsi"/>
          <w:sz w:val="20"/>
          <w:szCs w:val="20"/>
        </w:rPr>
      </w:pPr>
    </w:p>
    <w:p w:rsidR="00AA5008" w:rsidRDefault="006D5A89">
      <w:pPr>
        <w:spacing w:after="0"/>
        <w:rPr>
          <w:rFonts w:asciiTheme="minorHAnsi" w:hAnsiTheme="minorHAnsi"/>
          <w:sz w:val="20"/>
          <w:szCs w:val="20"/>
        </w:rPr>
      </w:pPr>
      <w:r>
        <w:rPr>
          <w:rFonts w:asciiTheme="minorHAnsi" w:hAnsiTheme="minorHAnsi"/>
          <w:sz w:val="20"/>
          <w:szCs w:val="20"/>
        </w:rPr>
        <w:t xml:space="preserve">De leden van de fractie </w:t>
      </w:r>
      <w:r w:rsidR="00A92070">
        <w:rPr>
          <w:rFonts w:asciiTheme="minorHAnsi" w:hAnsiTheme="minorHAnsi"/>
          <w:sz w:val="20"/>
          <w:szCs w:val="20"/>
        </w:rPr>
        <w:t xml:space="preserve">van de SP </w:t>
      </w:r>
      <w:r>
        <w:rPr>
          <w:rFonts w:asciiTheme="minorHAnsi" w:hAnsiTheme="minorHAnsi"/>
          <w:sz w:val="20"/>
          <w:szCs w:val="20"/>
        </w:rPr>
        <w:t>vragen welke afstemming heeft plaatsgevonden over rulings en de rulingpraktijk binnen het kabinet of met andere ministeries.</w:t>
      </w:r>
    </w:p>
    <w:p w:rsidR="00AA5008" w:rsidRDefault="00AA5008">
      <w:pPr>
        <w:spacing w:after="0"/>
        <w:rPr>
          <w:rFonts w:asciiTheme="minorHAnsi" w:hAnsiTheme="minorHAnsi"/>
          <w:sz w:val="20"/>
          <w:szCs w:val="20"/>
        </w:rPr>
      </w:pPr>
    </w:p>
    <w:p w:rsidR="00AA5008" w:rsidRDefault="006D5A89">
      <w:pPr>
        <w:spacing w:after="0"/>
        <w:rPr>
          <w:rFonts w:asciiTheme="minorHAnsi" w:hAnsiTheme="minorHAnsi"/>
          <w:sz w:val="20"/>
          <w:szCs w:val="20"/>
        </w:rPr>
      </w:pPr>
      <w:r>
        <w:rPr>
          <w:rFonts w:asciiTheme="minorHAnsi" w:hAnsiTheme="minorHAnsi"/>
          <w:sz w:val="20"/>
          <w:szCs w:val="20"/>
        </w:rPr>
        <w:t>De wetgever bepaalt de wettelijke kaders maar ook in internationaal verband komt regelgeving tot stand. Hierbij kan worden gedacht aan de OESO-richtlijnen voor verrekenprijzen en de E</w:t>
      </w:r>
      <w:r w:rsidR="0031176D">
        <w:rPr>
          <w:rFonts w:asciiTheme="minorHAnsi" w:hAnsiTheme="minorHAnsi"/>
          <w:sz w:val="20"/>
          <w:szCs w:val="20"/>
        </w:rPr>
        <w:t>U-</w:t>
      </w:r>
      <w:r>
        <w:rPr>
          <w:rFonts w:asciiTheme="minorHAnsi" w:hAnsiTheme="minorHAnsi"/>
          <w:sz w:val="20"/>
          <w:szCs w:val="20"/>
        </w:rPr>
        <w:t>richtlijnen. Het is aan de Belastingdienst om hieraan uitvoering te geven</w:t>
      </w:r>
      <w:r w:rsidR="0031176D">
        <w:rPr>
          <w:rFonts w:asciiTheme="minorHAnsi" w:hAnsiTheme="minorHAnsi"/>
          <w:sz w:val="20"/>
          <w:szCs w:val="20"/>
        </w:rPr>
        <w:t>;</w:t>
      </w:r>
      <w:r>
        <w:rPr>
          <w:rFonts w:asciiTheme="minorHAnsi" w:hAnsiTheme="minorHAnsi"/>
          <w:sz w:val="20"/>
          <w:szCs w:val="20"/>
        </w:rPr>
        <w:t xml:space="preserve"> het geven van zekerheid vooraf is hierbij een middel. Over de uitvoering door de Belastingdienst van wet- en regelgeving vindt geen afstemming plaats </w:t>
      </w:r>
      <w:r w:rsidR="00481401">
        <w:rPr>
          <w:rFonts w:asciiTheme="minorHAnsi" w:hAnsiTheme="minorHAnsi"/>
          <w:sz w:val="20"/>
          <w:szCs w:val="20"/>
        </w:rPr>
        <w:t xml:space="preserve">binnen </w:t>
      </w:r>
      <w:r>
        <w:rPr>
          <w:rFonts w:asciiTheme="minorHAnsi" w:hAnsiTheme="minorHAnsi"/>
          <w:sz w:val="20"/>
          <w:szCs w:val="20"/>
        </w:rPr>
        <w:t xml:space="preserve">het kabinet </w:t>
      </w:r>
      <w:r w:rsidR="00481401">
        <w:rPr>
          <w:rFonts w:asciiTheme="minorHAnsi" w:hAnsiTheme="minorHAnsi"/>
          <w:sz w:val="20"/>
          <w:szCs w:val="20"/>
        </w:rPr>
        <w:t xml:space="preserve">of met </w:t>
      </w:r>
      <w:r>
        <w:rPr>
          <w:rFonts w:asciiTheme="minorHAnsi" w:hAnsiTheme="minorHAnsi"/>
          <w:sz w:val="20"/>
          <w:szCs w:val="20"/>
        </w:rPr>
        <w:t>andere ministeries.</w:t>
      </w:r>
      <w:r w:rsidRPr="00481401" w:rsidR="00481401">
        <w:rPr>
          <w:rFonts w:asciiTheme="minorHAnsi" w:hAnsiTheme="minorHAnsi"/>
          <w:sz w:val="20"/>
          <w:szCs w:val="20"/>
        </w:rPr>
        <w:t xml:space="preserve"> </w:t>
      </w:r>
    </w:p>
    <w:p w:rsidR="008E307A" w:rsidP="00CB2ED9" w:rsidRDefault="008E307A">
      <w:pPr>
        <w:autoSpaceDE w:val="0"/>
        <w:autoSpaceDN w:val="0"/>
        <w:adjustRightInd w:val="0"/>
        <w:spacing w:after="0"/>
        <w:rPr>
          <w:rFonts w:asciiTheme="minorHAnsi" w:hAnsiTheme="minorHAnsi"/>
          <w:sz w:val="20"/>
          <w:szCs w:val="20"/>
        </w:rPr>
      </w:pPr>
    </w:p>
    <w:p w:rsidR="0031176D" w:rsidP="00CB2ED9" w:rsidRDefault="006E6D25">
      <w:pPr>
        <w:autoSpaceDE w:val="0"/>
        <w:autoSpaceDN w:val="0"/>
        <w:adjustRightInd w:val="0"/>
        <w:spacing w:after="0"/>
        <w:rPr>
          <w:rFonts w:asciiTheme="minorHAnsi" w:hAnsiTheme="minorHAnsi"/>
          <w:sz w:val="20"/>
          <w:szCs w:val="20"/>
        </w:rPr>
      </w:pPr>
      <w:r w:rsidRPr="00473833">
        <w:rPr>
          <w:rFonts w:asciiTheme="minorHAnsi" w:hAnsiTheme="minorHAnsi"/>
          <w:sz w:val="20"/>
          <w:szCs w:val="20"/>
        </w:rPr>
        <w:t xml:space="preserve">De leden van de fracties van GroenLinks, de PvdD, </w:t>
      </w:r>
      <w:r w:rsidR="00610A78">
        <w:rPr>
          <w:rFonts w:asciiTheme="minorHAnsi" w:hAnsiTheme="minorHAnsi"/>
          <w:sz w:val="20"/>
          <w:szCs w:val="20"/>
        </w:rPr>
        <w:t>50PLUS</w:t>
      </w:r>
      <w:r w:rsidRPr="00473833">
        <w:rPr>
          <w:rFonts w:asciiTheme="minorHAnsi" w:hAnsiTheme="minorHAnsi"/>
          <w:sz w:val="20"/>
          <w:szCs w:val="20"/>
        </w:rPr>
        <w:t xml:space="preserve"> en de heer Nijboer vragen naar de gevolgen van de publicatie</w:t>
      </w:r>
      <w:r w:rsidRPr="00AF239D">
        <w:rPr>
          <w:rFonts w:asciiTheme="minorHAnsi" w:hAnsiTheme="minorHAnsi"/>
          <w:sz w:val="20"/>
          <w:szCs w:val="20"/>
        </w:rPr>
        <w:t xml:space="preserve"> v</w:t>
      </w:r>
      <w:r w:rsidRPr="00DB2485">
        <w:rPr>
          <w:rFonts w:asciiTheme="minorHAnsi" w:hAnsiTheme="minorHAnsi"/>
          <w:sz w:val="20"/>
          <w:szCs w:val="20"/>
        </w:rPr>
        <w:t>an het memo en de daarin beschreven rulings voor de reputatie van Nederland in het buitenland.</w:t>
      </w:r>
      <w:r w:rsidR="00593E35">
        <w:rPr>
          <w:rStyle w:val="Voetnootmarkering"/>
          <w:rFonts w:asciiTheme="minorHAnsi" w:hAnsiTheme="minorHAnsi"/>
          <w:sz w:val="20"/>
          <w:szCs w:val="20"/>
        </w:rPr>
        <w:footnoteReference w:id="18"/>
      </w:r>
      <w:r w:rsidRPr="00DB2485">
        <w:rPr>
          <w:rFonts w:asciiTheme="minorHAnsi" w:hAnsiTheme="minorHAnsi"/>
          <w:sz w:val="20"/>
          <w:szCs w:val="20"/>
        </w:rPr>
        <w:t xml:space="preserve"> De heer Nijboer vraagt ook waarom ik in 2015 stelde dat Nederland onderdeel moet uitmaken van de kopgroep tegen belastingontwijking</w:t>
      </w:r>
      <w:r>
        <w:rPr>
          <w:rFonts w:asciiTheme="minorHAnsi" w:hAnsiTheme="minorHAnsi"/>
          <w:sz w:val="20"/>
          <w:szCs w:val="20"/>
        </w:rPr>
        <w:t xml:space="preserve">. </w:t>
      </w:r>
      <w:r w:rsidR="008F34B9">
        <w:rPr>
          <w:rFonts w:asciiTheme="minorHAnsi" w:hAnsiTheme="minorHAnsi"/>
          <w:sz w:val="20"/>
          <w:szCs w:val="20"/>
        </w:rPr>
        <w:t>De leden van de fractie</w:t>
      </w:r>
      <w:r w:rsidR="0031176D">
        <w:rPr>
          <w:rFonts w:asciiTheme="minorHAnsi" w:hAnsiTheme="minorHAnsi"/>
          <w:sz w:val="20"/>
          <w:szCs w:val="20"/>
        </w:rPr>
        <w:t xml:space="preserve"> van</w:t>
      </w:r>
      <w:r w:rsidR="008F34B9">
        <w:rPr>
          <w:rFonts w:asciiTheme="minorHAnsi" w:hAnsiTheme="minorHAnsi"/>
          <w:sz w:val="20"/>
          <w:szCs w:val="20"/>
        </w:rPr>
        <w:t xml:space="preserve"> D66 vragen of het feit dat Nederland voorop wil lopen in de aanpak van belastingontwijking is gewijzigd. </w:t>
      </w:r>
    </w:p>
    <w:p w:rsidR="0031176D" w:rsidP="00CB2ED9" w:rsidRDefault="0031176D">
      <w:pPr>
        <w:autoSpaceDE w:val="0"/>
        <w:autoSpaceDN w:val="0"/>
        <w:adjustRightInd w:val="0"/>
        <w:spacing w:after="0"/>
        <w:rPr>
          <w:rFonts w:asciiTheme="minorHAnsi" w:hAnsiTheme="minorHAnsi"/>
          <w:sz w:val="20"/>
          <w:szCs w:val="20"/>
        </w:rPr>
      </w:pPr>
    </w:p>
    <w:p w:rsidR="006E6D25" w:rsidP="00CB2ED9" w:rsidRDefault="00A209A4">
      <w:pPr>
        <w:autoSpaceDE w:val="0"/>
        <w:autoSpaceDN w:val="0"/>
        <w:adjustRightInd w:val="0"/>
        <w:spacing w:after="0"/>
        <w:rPr>
          <w:rFonts w:cs="Arial" w:asciiTheme="minorHAnsi" w:hAnsiTheme="minorHAnsi"/>
          <w:b/>
          <w:sz w:val="20"/>
          <w:szCs w:val="20"/>
        </w:rPr>
      </w:pPr>
      <w:r>
        <w:rPr>
          <w:rFonts w:asciiTheme="minorHAnsi" w:hAnsiTheme="minorHAnsi"/>
          <w:sz w:val="20"/>
          <w:szCs w:val="20"/>
        </w:rPr>
        <w:t xml:space="preserve">Zoals </w:t>
      </w:r>
      <w:r w:rsidR="00957CB1">
        <w:rPr>
          <w:rFonts w:asciiTheme="minorHAnsi" w:hAnsiTheme="minorHAnsi"/>
          <w:sz w:val="20"/>
          <w:szCs w:val="20"/>
        </w:rPr>
        <w:t>ik hiervoor heb aangeg</w:t>
      </w:r>
      <w:r w:rsidR="00586C16">
        <w:rPr>
          <w:rFonts w:asciiTheme="minorHAnsi" w:hAnsiTheme="minorHAnsi"/>
          <w:sz w:val="20"/>
          <w:szCs w:val="20"/>
        </w:rPr>
        <w:t>e</w:t>
      </w:r>
      <w:r w:rsidR="00957CB1">
        <w:rPr>
          <w:rFonts w:asciiTheme="minorHAnsi" w:hAnsiTheme="minorHAnsi"/>
          <w:sz w:val="20"/>
          <w:szCs w:val="20"/>
        </w:rPr>
        <w:t>ven, bevat d</w:t>
      </w:r>
      <w:r w:rsidRPr="00AF239D" w:rsidR="00F217B8">
        <w:rPr>
          <w:rFonts w:asciiTheme="minorHAnsi" w:hAnsiTheme="minorHAnsi"/>
          <w:sz w:val="20"/>
          <w:szCs w:val="20"/>
        </w:rPr>
        <w:t>e notitie over de verschillende verschijningsvormen</w:t>
      </w:r>
      <w:r w:rsidR="00641D66">
        <w:rPr>
          <w:rFonts w:asciiTheme="minorHAnsi" w:hAnsiTheme="minorHAnsi"/>
          <w:sz w:val="20"/>
          <w:szCs w:val="20"/>
        </w:rPr>
        <w:t xml:space="preserve"> </w:t>
      </w:r>
      <w:r w:rsidRPr="00AF239D" w:rsidR="00F217B8">
        <w:rPr>
          <w:rFonts w:asciiTheme="minorHAnsi" w:hAnsiTheme="minorHAnsi"/>
          <w:sz w:val="20"/>
          <w:szCs w:val="20"/>
        </w:rPr>
        <w:t xml:space="preserve">weinig </w:t>
      </w:r>
      <w:r w:rsidR="00586C16">
        <w:rPr>
          <w:rFonts w:asciiTheme="minorHAnsi" w:hAnsiTheme="minorHAnsi"/>
          <w:sz w:val="20"/>
          <w:szCs w:val="20"/>
        </w:rPr>
        <w:t xml:space="preserve">informatie die nog niet anderszins al met </w:t>
      </w:r>
      <w:r w:rsidR="00E228F0">
        <w:rPr>
          <w:rFonts w:asciiTheme="minorHAnsi" w:hAnsiTheme="minorHAnsi"/>
          <w:sz w:val="20"/>
          <w:szCs w:val="20"/>
        </w:rPr>
        <w:t>uw Kamer</w:t>
      </w:r>
      <w:r w:rsidR="00586C16">
        <w:rPr>
          <w:rFonts w:asciiTheme="minorHAnsi" w:hAnsiTheme="minorHAnsi"/>
          <w:sz w:val="20"/>
          <w:szCs w:val="20"/>
        </w:rPr>
        <w:t xml:space="preserve"> is gedeeld. In het verlengde daarvan zou er dus</w:t>
      </w:r>
      <w:r w:rsidRPr="00AF239D" w:rsidR="00F217B8">
        <w:rPr>
          <w:rFonts w:asciiTheme="minorHAnsi" w:hAnsiTheme="minorHAnsi"/>
          <w:sz w:val="20"/>
          <w:szCs w:val="20"/>
        </w:rPr>
        <w:t xml:space="preserve">, ook </w:t>
      </w:r>
      <w:r w:rsidR="00586C16">
        <w:rPr>
          <w:rFonts w:asciiTheme="minorHAnsi" w:hAnsiTheme="minorHAnsi"/>
          <w:sz w:val="20"/>
          <w:szCs w:val="20"/>
        </w:rPr>
        <w:t>geen sprake moeten zijn van veel nieuw</w:t>
      </w:r>
      <w:r w:rsidR="0031176D">
        <w:rPr>
          <w:rFonts w:asciiTheme="minorHAnsi" w:hAnsiTheme="minorHAnsi"/>
          <w:sz w:val="20"/>
          <w:szCs w:val="20"/>
        </w:rPr>
        <w:t>e informatie</w:t>
      </w:r>
      <w:r w:rsidRPr="00AF239D" w:rsidR="00F217B8">
        <w:rPr>
          <w:rFonts w:asciiTheme="minorHAnsi" w:hAnsiTheme="minorHAnsi"/>
          <w:sz w:val="20"/>
          <w:szCs w:val="20"/>
        </w:rPr>
        <w:t xml:space="preserve"> voor belastingdiensten in het buitenland. Ik heb om die reden geen vrees voor de Nederlandse reputatie. </w:t>
      </w:r>
      <w:r w:rsidRPr="00DB2485" w:rsidR="00A11263">
        <w:rPr>
          <w:rFonts w:asciiTheme="minorHAnsi" w:hAnsiTheme="minorHAnsi"/>
          <w:sz w:val="20"/>
          <w:szCs w:val="20"/>
        </w:rPr>
        <w:t>Met mijn uitlating dat Nederland onderdeel moet uitmaken van de kopgroep tegen belastingontwijking heb ik bedoeld dat Nederland het voortouw zou nemen in het aannemen en implementeren van maatregelen tegen belastingontwijking</w:t>
      </w:r>
      <w:r w:rsidR="00586C16">
        <w:rPr>
          <w:rFonts w:asciiTheme="minorHAnsi" w:hAnsiTheme="minorHAnsi"/>
          <w:sz w:val="20"/>
          <w:szCs w:val="20"/>
        </w:rPr>
        <w:t xml:space="preserve"> </w:t>
      </w:r>
      <w:r w:rsidR="0031176D">
        <w:rPr>
          <w:rFonts w:asciiTheme="minorHAnsi" w:hAnsiTheme="minorHAnsi"/>
          <w:sz w:val="20"/>
          <w:szCs w:val="20"/>
        </w:rPr>
        <w:t>door middel van</w:t>
      </w:r>
      <w:r w:rsidR="00586C16">
        <w:rPr>
          <w:rFonts w:asciiTheme="minorHAnsi" w:hAnsiTheme="minorHAnsi"/>
          <w:sz w:val="20"/>
          <w:szCs w:val="20"/>
        </w:rPr>
        <w:t xml:space="preserve"> “hard law”</w:t>
      </w:r>
      <w:r w:rsidR="0031176D">
        <w:rPr>
          <w:rFonts w:asciiTheme="minorHAnsi" w:hAnsiTheme="minorHAnsi"/>
          <w:sz w:val="20"/>
          <w:szCs w:val="20"/>
        </w:rPr>
        <w:t xml:space="preserve"> en</w:t>
      </w:r>
      <w:r w:rsidRPr="00DB2485" w:rsidR="00A11263">
        <w:rPr>
          <w:rFonts w:asciiTheme="minorHAnsi" w:hAnsiTheme="minorHAnsi"/>
          <w:sz w:val="20"/>
          <w:szCs w:val="20"/>
        </w:rPr>
        <w:t xml:space="preserve"> niet dat Nederland eenzijdige stappen zou moeten nemen of zekerheid vooraf ten aanzien van zaken die passen binnen de kaders van de Nederlandse wet</w:t>
      </w:r>
      <w:r w:rsidR="00A11263">
        <w:rPr>
          <w:rFonts w:asciiTheme="minorHAnsi" w:hAnsiTheme="minorHAnsi"/>
          <w:sz w:val="20"/>
          <w:szCs w:val="20"/>
        </w:rPr>
        <w:t xml:space="preserve">- en regelgeving </w:t>
      </w:r>
      <w:r w:rsidRPr="00DB2485" w:rsidR="00A11263">
        <w:rPr>
          <w:rFonts w:asciiTheme="minorHAnsi" w:hAnsiTheme="minorHAnsi"/>
          <w:sz w:val="20"/>
          <w:szCs w:val="20"/>
        </w:rPr>
        <w:t>zou moeten weigeren.</w:t>
      </w:r>
      <w:r w:rsidR="008F34B9">
        <w:rPr>
          <w:rFonts w:asciiTheme="minorHAnsi" w:hAnsiTheme="minorHAnsi"/>
          <w:sz w:val="20"/>
          <w:szCs w:val="20"/>
        </w:rPr>
        <w:t xml:space="preserve"> Het beleid dat Nederland voorop wil lopen in de aanpak van belastingontwijking is niet gewijzigd.</w:t>
      </w:r>
    </w:p>
    <w:p w:rsidR="006E6D25" w:rsidP="00CB2ED9" w:rsidRDefault="006E6D25">
      <w:pPr>
        <w:autoSpaceDE w:val="0"/>
        <w:autoSpaceDN w:val="0"/>
        <w:adjustRightInd w:val="0"/>
        <w:spacing w:after="0"/>
        <w:rPr>
          <w:rFonts w:cs="Arial" w:asciiTheme="minorHAnsi" w:hAnsiTheme="minorHAnsi"/>
          <w:b/>
          <w:sz w:val="20"/>
          <w:szCs w:val="20"/>
        </w:rPr>
      </w:pPr>
    </w:p>
    <w:p w:rsidR="00CB2ED9" w:rsidP="00FA1FB2" w:rsidRDefault="001165D5">
      <w:pPr>
        <w:autoSpaceDE w:val="0"/>
        <w:autoSpaceDN w:val="0"/>
        <w:adjustRightInd w:val="0"/>
        <w:spacing w:after="0"/>
        <w:rPr>
          <w:rFonts w:cs="Arial" w:asciiTheme="minorHAnsi" w:hAnsiTheme="minorHAnsi"/>
          <w:sz w:val="20"/>
          <w:szCs w:val="20"/>
        </w:rPr>
      </w:pPr>
      <w:r w:rsidRPr="00473833">
        <w:rPr>
          <w:rFonts w:asciiTheme="minorHAnsi" w:hAnsiTheme="minorHAnsi"/>
          <w:sz w:val="20"/>
          <w:szCs w:val="20"/>
        </w:rPr>
        <w:t xml:space="preserve">De leden van de fractie van DENK vragen </w:t>
      </w:r>
      <w:r w:rsidR="003551BD">
        <w:rPr>
          <w:rFonts w:asciiTheme="minorHAnsi" w:hAnsiTheme="minorHAnsi"/>
          <w:sz w:val="20"/>
          <w:szCs w:val="20"/>
        </w:rPr>
        <w:t xml:space="preserve">naar de “kaders van de praktijk” en </w:t>
      </w:r>
      <w:r w:rsidRPr="00473833">
        <w:rPr>
          <w:rFonts w:asciiTheme="minorHAnsi" w:hAnsiTheme="minorHAnsi"/>
          <w:sz w:val="20"/>
          <w:szCs w:val="20"/>
        </w:rPr>
        <w:t xml:space="preserve">waaruit blijkt dat de eis van een beoordeling door minimaal twee personen van een </w:t>
      </w:r>
      <w:r w:rsidR="0031176D">
        <w:rPr>
          <w:rFonts w:asciiTheme="minorHAnsi" w:hAnsiTheme="minorHAnsi"/>
          <w:sz w:val="20"/>
          <w:szCs w:val="20"/>
        </w:rPr>
        <w:t>APA-/ATR-</w:t>
      </w:r>
      <w:r w:rsidRPr="00473833">
        <w:rPr>
          <w:rFonts w:asciiTheme="minorHAnsi" w:hAnsiTheme="minorHAnsi"/>
          <w:sz w:val="20"/>
          <w:szCs w:val="20"/>
        </w:rPr>
        <w:t>verzoek goed functioneert in de praktijk en de kaders van de praktijk die in nauw overleg met het ministerie van Financiën worden afgestemd</w:t>
      </w:r>
      <w:r w:rsidR="00FA1FB2">
        <w:rPr>
          <w:rFonts w:asciiTheme="minorHAnsi" w:hAnsiTheme="minorHAnsi"/>
          <w:sz w:val="20"/>
          <w:szCs w:val="20"/>
        </w:rPr>
        <w:t xml:space="preserve">. </w:t>
      </w:r>
      <w:r w:rsidRPr="001165D5" w:rsidR="00CB2ED9">
        <w:rPr>
          <w:rFonts w:cs="Verdana" w:asciiTheme="minorHAnsi" w:hAnsiTheme="minorHAnsi"/>
          <w:sz w:val="20"/>
          <w:szCs w:val="20"/>
        </w:rPr>
        <w:t>Zoals</w:t>
      </w:r>
      <w:r w:rsidR="00CB2ED9">
        <w:rPr>
          <w:rFonts w:cs="Verdana" w:asciiTheme="minorHAnsi" w:hAnsiTheme="minorHAnsi"/>
          <w:sz w:val="20"/>
          <w:szCs w:val="20"/>
        </w:rPr>
        <w:t xml:space="preserve"> blijkt uit de </w:t>
      </w:r>
      <w:r w:rsidR="00CB2ED9">
        <w:rPr>
          <w:rFonts w:cs="Verdana" w:asciiTheme="minorHAnsi" w:hAnsiTheme="minorHAnsi"/>
          <w:sz w:val="20"/>
          <w:szCs w:val="20"/>
        </w:rPr>
        <w:lastRenderedPageBreak/>
        <w:t xml:space="preserve">Organisatie- en competentieregeling </w:t>
      </w:r>
      <w:r w:rsidR="00897FD4">
        <w:rPr>
          <w:rFonts w:cs="Verdana" w:asciiTheme="minorHAnsi" w:hAnsiTheme="minorHAnsi"/>
          <w:sz w:val="20"/>
          <w:szCs w:val="20"/>
        </w:rPr>
        <w:t>APA-/ATR praktijk</w:t>
      </w:r>
      <w:r w:rsidR="009C56B0">
        <w:rPr>
          <w:rFonts w:cs="Verdana" w:asciiTheme="minorHAnsi" w:hAnsiTheme="minorHAnsi"/>
          <w:sz w:val="20"/>
          <w:szCs w:val="20"/>
        </w:rPr>
        <w:t>,</w:t>
      </w:r>
      <w:r w:rsidR="00A92070">
        <w:rPr>
          <w:rStyle w:val="Voetnootmarkering"/>
          <w:rFonts w:cs="Verdana" w:asciiTheme="minorHAnsi" w:hAnsiTheme="minorHAnsi"/>
          <w:sz w:val="20"/>
          <w:szCs w:val="20"/>
        </w:rPr>
        <w:footnoteReference w:id="19"/>
      </w:r>
      <w:r w:rsidR="00CB2ED9">
        <w:rPr>
          <w:rFonts w:cs="Verdana" w:asciiTheme="minorHAnsi" w:hAnsiTheme="minorHAnsi"/>
          <w:sz w:val="20"/>
          <w:szCs w:val="20"/>
        </w:rPr>
        <w:t xml:space="preserve"> vindt bij de uitvoering van het </w:t>
      </w:r>
      <w:r w:rsidR="0031176D">
        <w:rPr>
          <w:rFonts w:cs="Verdana" w:asciiTheme="minorHAnsi" w:hAnsiTheme="minorHAnsi"/>
          <w:sz w:val="20"/>
          <w:szCs w:val="20"/>
        </w:rPr>
        <w:t>APA-/ATR-</w:t>
      </w:r>
      <w:r w:rsidR="00CB2ED9">
        <w:rPr>
          <w:rFonts w:cs="Verdana" w:asciiTheme="minorHAnsi" w:hAnsiTheme="minorHAnsi"/>
          <w:sz w:val="20"/>
          <w:szCs w:val="20"/>
        </w:rPr>
        <w:t xml:space="preserve">beleid afstemming plaats met relevante kennis- en coördinatiegroepen </w:t>
      </w:r>
      <w:r w:rsidR="009C56B0">
        <w:rPr>
          <w:rFonts w:cs="Verdana" w:asciiTheme="minorHAnsi" w:hAnsiTheme="minorHAnsi"/>
          <w:sz w:val="20"/>
          <w:szCs w:val="20"/>
        </w:rPr>
        <w:t xml:space="preserve">en </w:t>
      </w:r>
      <w:r w:rsidR="00CB2ED9">
        <w:rPr>
          <w:rFonts w:cs="Verdana" w:asciiTheme="minorHAnsi" w:hAnsiTheme="minorHAnsi"/>
          <w:sz w:val="20"/>
          <w:szCs w:val="20"/>
        </w:rPr>
        <w:t xml:space="preserve">met en het </w:t>
      </w:r>
      <w:r w:rsidR="009C56B0">
        <w:rPr>
          <w:rFonts w:cs="Verdana" w:asciiTheme="minorHAnsi" w:hAnsiTheme="minorHAnsi"/>
          <w:sz w:val="20"/>
          <w:szCs w:val="20"/>
        </w:rPr>
        <w:t>m</w:t>
      </w:r>
      <w:r w:rsidR="00CB2ED9">
        <w:rPr>
          <w:rFonts w:cs="Verdana" w:asciiTheme="minorHAnsi" w:hAnsiTheme="minorHAnsi"/>
          <w:sz w:val="20"/>
          <w:szCs w:val="20"/>
        </w:rPr>
        <w:t xml:space="preserve">inisterie van </w:t>
      </w:r>
      <w:r w:rsidR="00FA1FB2">
        <w:rPr>
          <w:rFonts w:cs="Verdana" w:asciiTheme="minorHAnsi" w:hAnsiTheme="minorHAnsi"/>
          <w:sz w:val="20"/>
          <w:szCs w:val="20"/>
        </w:rPr>
        <w:t>Financiën</w:t>
      </w:r>
      <w:r w:rsidR="009C56B0">
        <w:rPr>
          <w:rFonts w:cs="Verdana" w:asciiTheme="minorHAnsi" w:hAnsiTheme="minorHAnsi"/>
          <w:sz w:val="20"/>
          <w:szCs w:val="20"/>
        </w:rPr>
        <w:t>. Hierbij wordt</w:t>
      </w:r>
      <w:r w:rsidR="00CB2ED9">
        <w:rPr>
          <w:rFonts w:cs="Verdana" w:asciiTheme="minorHAnsi" w:hAnsiTheme="minorHAnsi"/>
          <w:sz w:val="20"/>
          <w:szCs w:val="20"/>
        </w:rPr>
        <w:t xml:space="preserve"> overleg</w:t>
      </w:r>
      <w:r w:rsidR="009C56B0">
        <w:rPr>
          <w:rFonts w:cs="Verdana" w:asciiTheme="minorHAnsi" w:hAnsiTheme="minorHAnsi"/>
          <w:sz w:val="20"/>
          <w:szCs w:val="20"/>
        </w:rPr>
        <w:t>d</w:t>
      </w:r>
      <w:r w:rsidR="00CB2ED9">
        <w:rPr>
          <w:rFonts w:cs="Verdana" w:asciiTheme="minorHAnsi" w:hAnsiTheme="minorHAnsi"/>
          <w:sz w:val="20"/>
          <w:szCs w:val="20"/>
        </w:rPr>
        <w:t xml:space="preserve"> over de kaders van de praktijk. </w:t>
      </w:r>
      <w:r w:rsidR="003551BD">
        <w:rPr>
          <w:rFonts w:cs="Verdana" w:asciiTheme="minorHAnsi" w:hAnsiTheme="minorHAnsi"/>
          <w:sz w:val="20"/>
          <w:szCs w:val="20"/>
        </w:rPr>
        <w:t>De kaders van de praktijk bestaa</w:t>
      </w:r>
      <w:r w:rsidR="00B64070">
        <w:rPr>
          <w:rFonts w:cs="Verdana" w:asciiTheme="minorHAnsi" w:hAnsiTheme="minorHAnsi"/>
          <w:sz w:val="20"/>
          <w:szCs w:val="20"/>
        </w:rPr>
        <w:t>n</w:t>
      </w:r>
      <w:r w:rsidR="003551BD">
        <w:rPr>
          <w:rFonts w:cs="Verdana" w:asciiTheme="minorHAnsi" w:hAnsiTheme="minorHAnsi"/>
          <w:sz w:val="20"/>
          <w:szCs w:val="20"/>
        </w:rPr>
        <w:t xml:space="preserve"> uit</w:t>
      </w:r>
      <w:r w:rsidR="00B64070">
        <w:rPr>
          <w:rFonts w:cs="Verdana" w:asciiTheme="minorHAnsi" w:hAnsiTheme="minorHAnsi"/>
          <w:sz w:val="20"/>
          <w:szCs w:val="20"/>
        </w:rPr>
        <w:t xml:space="preserve"> het geheel van de</w:t>
      </w:r>
      <w:r w:rsidR="003551BD">
        <w:rPr>
          <w:rFonts w:cs="Verdana" w:asciiTheme="minorHAnsi" w:hAnsiTheme="minorHAnsi"/>
          <w:sz w:val="20"/>
          <w:szCs w:val="20"/>
        </w:rPr>
        <w:t xml:space="preserve"> </w:t>
      </w:r>
      <w:r w:rsidR="00B64070">
        <w:rPr>
          <w:rFonts w:cs="Verdana" w:asciiTheme="minorHAnsi" w:hAnsiTheme="minorHAnsi"/>
          <w:sz w:val="20"/>
          <w:szCs w:val="20"/>
        </w:rPr>
        <w:t xml:space="preserve">Nederlandse </w:t>
      </w:r>
      <w:r w:rsidR="003551BD">
        <w:rPr>
          <w:rFonts w:cs="Verdana" w:asciiTheme="minorHAnsi" w:hAnsiTheme="minorHAnsi"/>
          <w:sz w:val="20"/>
          <w:szCs w:val="20"/>
        </w:rPr>
        <w:t>wet- regelgeving, beleid en jurisprudentie.</w:t>
      </w:r>
      <w:r w:rsidR="00481401">
        <w:rPr>
          <w:rFonts w:cs="Verdana" w:asciiTheme="minorHAnsi" w:hAnsiTheme="minorHAnsi"/>
          <w:sz w:val="20"/>
          <w:szCs w:val="20"/>
        </w:rPr>
        <w:t xml:space="preserve"> </w:t>
      </w:r>
      <w:r w:rsidR="00CB2ED9">
        <w:rPr>
          <w:rFonts w:eastAsia="Times New Roman" w:asciiTheme="minorHAnsi" w:hAnsiTheme="minorHAnsi" w:cstheme="minorHAnsi"/>
          <w:color w:val="000000"/>
          <w:sz w:val="20"/>
          <w:szCs w:val="20"/>
          <w:lang w:eastAsia="nl-NL"/>
        </w:rPr>
        <w:t>Als</w:t>
      </w:r>
      <w:r w:rsidR="00481401">
        <w:rPr>
          <w:rFonts w:eastAsia="Times New Roman" w:asciiTheme="minorHAnsi" w:hAnsiTheme="minorHAnsi" w:cstheme="minorHAnsi"/>
          <w:color w:val="000000"/>
          <w:sz w:val="20"/>
          <w:szCs w:val="20"/>
          <w:lang w:eastAsia="nl-NL"/>
        </w:rPr>
        <w:t xml:space="preserve"> een</w:t>
      </w:r>
      <w:r w:rsidR="00CB2ED9">
        <w:rPr>
          <w:rFonts w:eastAsia="Times New Roman" w:asciiTheme="minorHAnsi" w:hAnsiTheme="minorHAnsi" w:cstheme="minorHAnsi"/>
          <w:color w:val="000000"/>
          <w:sz w:val="20"/>
          <w:szCs w:val="20"/>
          <w:lang w:eastAsia="nl-NL"/>
        </w:rPr>
        <w:t xml:space="preserve"> belastingplichtige een APA- of ATR-verzoek indient bij de inspecteur, wordt het </w:t>
      </w:r>
      <w:r w:rsidR="0031176D">
        <w:rPr>
          <w:rFonts w:eastAsia="Times New Roman" w:asciiTheme="minorHAnsi" w:hAnsiTheme="minorHAnsi" w:cstheme="minorHAnsi"/>
          <w:color w:val="000000"/>
          <w:sz w:val="20"/>
          <w:szCs w:val="20"/>
          <w:lang w:eastAsia="nl-NL"/>
        </w:rPr>
        <w:t>APA-/ATR-</w:t>
      </w:r>
      <w:r w:rsidR="00CB2ED9">
        <w:rPr>
          <w:rFonts w:eastAsia="Times New Roman" w:asciiTheme="minorHAnsi" w:hAnsiTheme="minorHAnsi" w:cstheme="minorHAnsi"/>
          <w:color w:val="000000"/>
          <w:sz w:val="20"/>
          <w:szCs w:val="20"/>
          <w:lang w:eastAsia="nl-NL"/>
        </w:rPr>
        <w:t>team van de Belastingdienst/Grote Ondernemingen (kantoor Rotterdam) om een bindend advies gevraagd.</w:t>
      </w:r>
      <w:r w:rsidRPr="00932867" w:rsidR="00CB2ED9">
        <w:rPr>
          <w:rFonts w:cs="Arial" w:asciiTheme="minorHAnsi" w:hAnsiTheme="minorHAnsi"/>
          <w:sz w:val="20"/>
          <w:szCs w:val="20"/>
        </w:rPr>
        <w:t xml:space="preserve"> </w:t>
      </w:r>
      <w:r w:rsidR="00CB2ED9">
        <w:rPr>
          <w:rFonts w:cs="Arial" w:asciiTheme="minorHAnsi" w:hAnsiTheme="minorHAnsi"/>
          <w:sz w:val="20"/>
          <w:szCs w:val="20"/>
        </w:rPr>
        <w:t>Zo wordt ‘inspectie/inspecteur-shoppen’ vermeden en</w:t>
      </w:r>
      <w:r w:rsidR="00641D66">
        <w:rPr>
          <w:rFonts w:cs="Arial" w:asciiTheme="minorHAnsi" w:hAnsiTheme="minorHAnsi"/>
          <w:sz w:val="20"/>
          <w:szCs w:val="20"/>
        </w:rPr>
        <w:t xml:space="preserve"> </w:t>
      </w:r>
      <w:r w:rsidR="00CB2ED9">
        <w:rPr>
          <w:rFonts w:cs="Arial" w:asciiTheme="minorHAnsi" w:hAnsiTheme="minorHAnsi"/>
          <w:sz w:val="20"/>
          <w:szCs w:val="20"/>
        </w:rPr>
        <w:t xml:space="preserve">kan eenheid van beleid en uitvoering beter worden gewaarborgd. Bovendien werkt het </w:t>
      </w:r>
      <w:r w:rsidR="0031176D">
        <w:rPr>
          <w:rFonts w:cs="Arial" w:asciiTheme="minorHAnsi" w:hAnsiTheme="minorHAnsi"/>
          <w:sz w:val="20"/>
          <w:szCs w:val="20"/>
        </w:rPr>
        <w:t>APA-/ATR-</w:t>
      </w:r>
      <w:r w:rsidR="00CB2ED9">
        <w:rPr>
          <w:rFonts w:cs="Arial" w:asciiTheme="minorHAnsi" w:hAnsiTheme="minorHAnsi"/>
          <w:sz w:val="20"/>
          <w:szCs w:val="20"/>
        </w:rPr>
        <w:t xml:space="preserve">team met een tweede handtekeningzetter </w:t>
      </w:r>
      <w:r w:rsidR="00605C70">
        <w:rPr>
          <w:rFonts w:cs="Arial" w:asciiTheme="minorHAnsi" w:hAnsiTheme="minorHAnsi"/>
          <w:sz w:val="20"/>
          <w:szCs w:val="20"/>
        </w:rPr>
        <w:t xml:space="preserve">die het verzoek opnieuw zelfstandig beoordeeld </w:t>
      </w:r>
      <w:r w:rsidR="00CB2ED9">
        <w:rPr>
          <w:rFonts w:cs="Arial" w:asciiTheme="minorHAnsi" w:hAnsiTheme="minorHAnsi"/>
          <w:sz w:val="20"/>
          <w:szCs w:val="20"/>
        </w:rPr>
        <w:t xml:space="preserve">hetgeen bijdraagt aan deze eenheid van beleid en uitvoering. </w:t>
      </w:r>
    </w:p>
    <w:p w:rsidR="00230850" w:rsidP="00FA1FB2" w:rsidRDefault="00230850">
      <w:pPr>
        <w:autoSpaceDE w:val="0"/>
        <w:autoSpaceDN w:val="0"/>
        <w:adjustRightInd w:val="0"/>
        <w:spacing w:after="0"/>
        <w:rPr>
          <w:rFonts w:cs="Arial" w:asciiTheme="minorHAnsi" w:hAnsiTheme="minorHAnsi"/>
          <w:sz w:val="20"/>
          <w:szCs w:val="20"/>
        </w:rPr>
      </w:pPr>
    </w:p>
    <w:p w:rsidR="001165D5" w:rsidP="00CB2ED9" w:rsidRDefault="001165D5">
      <w:pPr>
        <w:rPr>
          <w:rFonts w:cs="Arial" w:asciiTheme="minorHAnsi" w:hAnsiTheme="minorHAnsi"/>
          <w:sz w:val="20"/>
          <w:szCs w:val="20"/>
        </w:rPr>
      </w:pPr>
      <w:r w:rsidRPr="001115EC">
        <w:rPr>
          <w:rFonts w:cs="Arial" w:asciiTheme="minorHAnsi" w:hAnsiTheme="minorHAnsi"/>
          <w:sz w:val="20"/>
          <w:szCs w:val="20"/>
        </w:rPr>
        <w:t xml:space="preserve">De Algemene Rekenkamer heeft in opdracht van </w:t>
      </w:r>
      <w:r w:rsidR="00E228F0">
        <w:rPr>
          <w:rFonts w:cs="Arial" w:asciiTheme="minorHAnsi" w:hAnsiTheme="minorHAnsi"/>
          <w:sz w:val="20"/>
          <w:szCs w:val="20"/>
        </w:rPr>
        <w:t xml:space="preserve"> uw Kamer</w:t>
      </w:r>
      <w:r w:rsidRPr="001115EC">
        <w:rPr>
          <w:rFonts w:cs="Arial" w:asciiTheme="minorHAnsi" w:hAnsiTheme="minorHAnsi"/>
          <w:sz w:val="20"/>
          <w:szCs w:val="20"/>
        </w:rPr>
        <w:t xml:space="preserve"> </w:t>
      </w:r>
      <w:r>
        <w:rPr>
          <w:rFonts w:cs="Arial" w:asciiTheme="minorHAnsi" w:hAnsiTheme="minorHAnsi"/>
          <w:sz w:val="20"/>
          <w:szCs w:val="20"/>
        </w:rPr>
        <w:t xml:space="preserve">in 2014 </w:t>
      </w:r>
      <w:r w:rsidRPr="001115EC">
        <w:rPr>
          <w:rFonts w:cs="Arial" w:asciiTheme="minorHAnsi" w:hAnsiTheme="minorHAnsi"/>
          <w:sz w:val="20"/>
          <w:szCs w:val="20"/>
        </w:rPr>
        <w:t xml:space="preserve">onderzoek gedaan naar de </w:t>
      </w:r>
      <w:r w:rsidR="00897FD4">
        <w:rPr>
          <w:rFonts w:cs="Arial" w:asciiTheme="minorHAnsi" w:hAnsiTheme="minorHAnsi"/>
          <w:sz w:val="20"/>
          <w:szCs w:val="20"/>
        </w:rPr>
        <w:t>APA-/ATR praktijk</w:t>
      </w:r>
      <w:r w:rsidRPr="001115EC">
        <w:rPr>
          <w:rFonts w:cs="Arial" w:asciiTheme="minorHAnsi" w:hAnsiTheme="minorHAnsi"/>
          <w:sz w:val="20"/>
          <w:szCs w:val="20"/>
        </w:rPr>
        <w:t xml:space="preserve"> en de beoordeling en afhandeling van verzoeken van belastingplichtigen</w:t>
      </w:r>
      <w:r w:rsidRPr="00A804F1">
        <w:rPr>
          <w:rFonts w:cs="Arial" w:asciiTheme="minorHAnsi" w:hAnsiTheme="minorHAnsi"/>
          <w:sz w:val="20"/>
          <w:szCs w:val="20"/>
          <w:vertAlign w:val="superscript"/>
        </w:rPr>
        <w:footnoteReference w:id="20"/>
      </w:r>
      <w:r w:rsidRPr="001115EC">
        <w:rPr>
          <w:rFonts w:cs="Arial" w:asciiTheme="minorHAnsi" w:hAnsiTheme="minorHAnsi"/>
          <w:sz w:val="20"/>
          <w:szCs w:val="20"/>
        </w:rPr>
        <w:t xml:space="preserve">. Het oordeel </w:t>
      </w:r>
      <w:r w:rsidR="009C56B0">
        <w:rPr>
          <w:rFonts w:cs="Arial" w:asciiTheme="minorHAnsi" w:hAnsiTheme="minorHAnsi"/>
          <w:sz w:val="20"/>
          <w:szCs w:val="20"/>
        </w:rPr>
        <w:t xml:space="preserve">van de Algemene Rekenkamer </w:t>
      </w:r>
      <w:r w:rsidRPr="001115EC">
        <w:rPr>
          <w:rFonts w:cs="Arial" w:asciiTheme="minorHAnsi" w:hAnsiTheme="minorHAnsi"/>
          <w:sz w:val="20"/>
          <w:szCs w:val="20"/>
        </w:rPr>
        <w:t>luidde dat dit “zorgvuldig en conform de opzet” plaatsvindt. De voorwaarden voor het maken van dergelijke afspraken met de Belastingdienst zijn helder vastgelegd. Ook de Europese Commissie heeft een onderzoek ingesteld naar rulings in verschillende lidstaten en concludeerde</w:t>
      </w:r>
      <w:r>
        <w:rPr>
          <w:rFonts w:cs="Arial" w:asciiTheme="minorHAnsi" w:hAnsiTheme="minorHAnsi"/>
          <w:sz w:val="20"/>
          <w:szCs w:val="20"/>
        </w:rPr>
        <w:t xml:space="preserve"> in 2014</w:t>
      </w:r>
      <w:r w:rsidRPr="001115EC">
        <w:rPr>
          <w:rFonts w:cs="Arial" w:asciiTheme="minorHAnsi" w:hAnsiTheme="minorHAnsi"/>
          <w:sz w:val="20"/>
          <w:szCs w:val="20"/>
        </w:rPr>
        <w:t xml:space="preserve"> over de </w:t>
      </w:r>
      <w:r w:rsidR="00897FD4">
        <w:rPr>
          <w:rFonts w:cs="Arial" w:asciiTheme="minorHAnsi" w:hAnsiTheme="minorHAnsi"/>
          <w:sz w:val="20"/>
          <w:szCs w:val="20"/>
        </w:rPr>
        <w:t>APA-/ATR praktijk</w:t>
      </w:r>
      <w:r w:rsidRPr="001115EC">
        <w:rPr>
          <w:rFonts w:cs="Arial" w:asciiTheme="minorHAnsi" w:hAnsiTheme="minorHAnsi"/>
          <w:sz w:val="20"/>
          <w:szCs w:val="20"/>
        </w:rPr>
        <w:t xml:space="preserve"> het volgende: “In particular, the Commission notes that The Netherlands seem to generally proceed with a thorough assessment based on comprehensive information required from the tax payer. </w:t>
      </w:r>
      <w:r w:rsidRPr="00203B4C">
        <w:rPr>
          <w:rFonts w:cs="Arial" w:asciiTheme="minorHAnsi" w:hAnsiTheme="minorHAnsi"/>
          <w:sz w:val="20"/>
          <w:szCs w:val="20"/>
          <w:lang w:val="en-GB"/>
        </w:rPr>
        <w:t>The Commission therefore does not expect to encounter systematic irregularities in tax rulings.”</w:t>
      </w:r>
      <w:r w:rsidRPr="00A804F1">
        <w:rPr>
          <w:rFonts w:cs="Arial" w:asciiTheme="minorHAnsi" w:hAnsiTheme="minorHAnsi"/>
          <w:sz w:val="20"/>
          <w:szCs w:val="20"/>
          <w:vertAlign w:val="superscript"/>
        </w:rPr>
        <w:footnoteReference w:id="21"/>
      </w:r>
      <w:r w:rsidRPr="00203B4C">
        <w:rPr>
          <w:rFonts w:cs="Arial" w:asciiTheme="minorHAnsi" w:hAnsiTheme="minorHAnsi"/>
          <w:sz w:val="20"/>
          <w:szCs w:val="20"/>
          <w:lang w:val="en-GB"/>
        </w:rPr>
        <w:t xml:space="preserve"> </w:t>
      </w:r>
      <w:r w:rsidRPr="001115EC">
        <w:rPr>
          <w:rFonts w:cs="Arial" w:asciiTheme="minorHAnsi" w:hAnsiTheme="minorHAnsi"/>
          <w:sz w:val="20"/>
          <w:szCs w:val="20"/>
        </w:rPr>
        <w:t xml:space="preserve">Zowel de Algemene Rekenkamer als de Europese Commissie bevestigt hiermee dat de </w:t>
      </w:r>
      <w:r w:rsidR="00897FD4">
        <w:rPr>
          <w:rFonts w:cs="Arial" w:asciiTheme="minorHAnsi" w:hAnsiTheme="minorHAnsi"/>
          <w:sz w:val="20"/>
          <w:szCs w:val="20"/>
        </w:rPr>
        <w:t>APA-/ATR praktijk</w:t>
      </w:r>
      <w:r w:rsidRPr="001115EC">
        <w:rPr>
          <w:rFonts w:cs="Arial" w:asciiTheme="minorHAnsi" w:hAnsiTheme="minorHAnsi"/>
          <w:sz w:val="20"/>
          <w:szCs w:val="20"/>
        </w:rPr>
        <w:t>, zoals vormgegeven in Nederland, een solide en transparante uitvoering van Nederlandse wet- en regelgeving is</w:t>
      </w:r>
      <w:r w:rsidR="00840D65">
        <w:rPr>
          <w:rFonts w:cs="Arial" w:asciiTheme="minorHAnsi" w:hAnsiTheme="minorHAnsi"/>
          <w:sz w:val="20"/>
          <w:szCs w:val="20"/>
        </w:rPr>
        <w:t>.</w:t>
      </w:r>
    </w:p>
    <w:p w:rsidR="001165D5" w:rsidP="00CB2ED9" w:rsidRDefault="001165D5">
      <w:pPr>
        <w:rPr>
          <w:rFonts w:cs="Arial" w:asciiTheme="minorHAnsi" w:hAnsiTheme="minorHAnsi"/>
          <w:sz w:val="20"/>
          <w:szCs w:val="20"/>
        </w:rPr>
      </w:pPr>
      <w:r w:rsidRPr="00473833">
        <w:rPr>
          <w:rFonts w:asciiTheme="minorHAnsi" w:hAnsiTheme="minorHAnsi"/>
          <w:sz w:val="20"/>
          <w:szCs w:val="20"/>
        </w:rPr>
        <w:t>De leden van de fractie van het CDA vragen naar de relatie met de motie</w:t>
      </w:r>
      <w:r>
        <w:rPr>
          <w:rFonts w:asciiTheme="minorHAnsi" w:hAnsiTheme="minorHAnsi"/>
          <w:sz w:val="20"/>
          <w:szCs w:val="20"/>
        </w:rPr>
        <w:t xml:space="preserve"> Omtzig</w:t>
      </w:r>
      <w:r w:rsidR="007220CB">
        <w:rPr>
          <w:rFonts w:asciiTheme="minorHAnsi" w:hAnsiTheme="minorHAnsi"/>
          <w:sz w:val="20"/>
          <w:szCs w:val="20"/>
        </w:rPr>
        <w:t>t</w:t>
      </w:r>
      <w:r>
        <w:rPr>
          <w:rFonts w:asciiTheme="minorHAnsi" w:hAnsiTheme="minorHAnsi"/>
          <w:sz w:val="20"/>
          <w:szCs w:val="20"/>
        </w:rPr>
        <w:t>/Schouten</w:t>
      </w:r>
      <w:r w:rsidRPr="00473833">
        <w:rPr>
          <w:rFonts w:asciiTheme="minorHAnsi" w:hAnsiTheme="minorHAnsi"/>
          <w:sz w:val="20"/>
          <w:szCs w:val="20"/>
        </w:rPr>
        <w:t xml:space="preserve"> over een betere controle op de inhoud van afgegeven rulings</w:t>
      </w:r>
      <w:r>
        <w:rPr>
          <w:rFonts w:asciiTheme="minorHAnsi" w:hAnsiTheme="minorHAnsi"/>
          <w:sz w:val="20"/>
          <w:szCs w:val="20"/>
        </w:rPr>
        <w:t xml:space="preserve"> en gaan er van uit dat de motie per direct zal worden uitgevoerd.</w:t>
      </w:r>
      <w:r>
        <w:rPr>
          <w:rStyle w:val="Voetnootmarkering"/>
          <w:rFonts w:asciiTheme="minorHAnsi" w:hAnsiTheme="minorHAnsi"/>
          <w:sz w:val="20"/>
          <w:szCs w:val="20"/>
        </w:rPr>
        <w:footnoteReference w:id="22"/>
      </w:r>
    </w:p>
    <w:p w:rsidR="00252114" w:rsidP="001B5FC8" w:rsidRDefault="00A11263">
      <w:pPr>
        <w:rPr>
          <w:rFonts w:asciiTheme="minorHAnsi" w:hAnsiTheme="minorHAnsi"/>
          <w:b/>
          <w:sz w:val="20"/>
          <w:szCs w:val="20"/>
        </w:rPr>
      </w:pPr>
      <w:r w:rsidRPr="00AF239D" w:rsidDel="00A11263">
        <w:rPr>
          <w:rFonts w:asciiTheme="minorHAnsi" w:hAnsiTheme="minorHAnsi"/>
          <w:sz w:val="20"/>
          <w:szCs w:val="20"/>
        </w:rPr>
        <w:t>In mijn brief van 30 maart 2017</w:t>
      </w:r>
      <w:r w:rsidR="00104EC6">
        <w:rPr>
          <w:rStyle w:val="Voetnootmarkering"/>
          <w:rFonts w:asciiTheme="minorHAnsi" w:hAnsiTheme="minorHAnsi"/>
          <w:sz w:val="20"/>
          <w:szCs w:val="20"/>
        </w:rPr>
        <w:footnoteReference w:id="23"/>
      </w:r>
      <w:r w:rsidRPr="00AF239D" w:rsidDel="00A11263">
        <w:rPr>
          <w:rFonts w:asciiTheme="minorHAnsi" w:hAnsiTheme="minorHAnsi"/>
          <w:sz w:val="20"/>
          <w:szCs w:val="20"/>
        </w:rPr>
        <w:t xml:space="preserve"> heb ik </w:t>
      </w:r>
      <w:r w:rsidR="009C56B0">
        <w:rPr>
          <w:rFonts w:asciiTheme="minorHAnsi" w:hAnsiTheme="minorHAnsi"/>
          <w:sz w:val="20"/>
          <w:szCs w:val="20"/>
        </w:rPr>
        <w:t>gevolg</w:t>
      </w:r>
      <w:r w:rsidRPr="00AF239D" w:rsidDel="00A11263">
        <w:rPr>
          <w:rFonts w:asciiTheme="minorHAnsi" w:hAnsiTheme="minorHAnsi"/>
          <w:sz w:val="20"/>
          <w:szCs w:val="20"/>
        </w:rPr>
        <w:t xml:space="preserve"> gegeven aan de motie</w:t>
      </w:r>
      <w:r w:rsidR="009C56B0">
        <w:rPr>
          <w:rFonts w:asciiTheme="minorHAnsi" w:hAnsiTheme="minorHAnsi"/>
          <w:sz w:val="20"/>
          <w:szCs w:val="20"/>
        </w:rPr>
        <w:t xml:space="preserve"> Omtzigt/Schouten en de motie Merkies/Grashoff</w:t>
      </w:r>
      <w:r w:rsidRPr="00AF239D" w:rsidDel="00A11263">
        <w:rPr>
          <w:rFonts w:asciiTheme="minorHAnsi" w:hAnsiTheme="minorHAnsi"/>
          <w:sz w:val="20"/>
          <w:szCs w:val="20"/>
        </w:rPr>
        <w:t xml:space="preserve"> over een betere controle op de inhoud van afgegeven rulings</w:t>
      </w:r>
      <w:r>
        <w:rPr>
          <w:rFonts w:asciiTheme="minorHAnsi" w:hAnsiTheme="minorHAnsi"/>
          <w:sz w:val="20"/>
          <w:szCs w:val="20"/>
        </w:rPr>
        <w:t>.</w:t>
      </w:r>
      <w:r w:rsidR="009C56B0">
        <w:rPr>
          <w:rStyle w:val="Voetnootmarkering"/>
          <w:rFonts w:asciiTheme="minorHAnsi" w:hAnsiTheme="minorHAnsi"/>
          <w:sz w:val="20"/>
          <w:szCs w:val="20"/>
        </w:rPr>
        <w:footnoteReference w:id="24"/>
      </w:r>
      <w:r>
        <w:rPr>
          <w:rFonts w:asciiTheme="minorHAnsi" w:hAnsiTheme="minorHAnsi"/>
          <w:sz w:val="20"/>
          <w:szCs w:val="20"/>
        </w:rPr>
        <w:t xml:space="preserve"> Ik heb toegezegd</w:t>
      </w:r>
      <w:r w:rsidR="00EF5334">
        <w:rPr>
          <w:rFonts w:asciiTheme="minorHAnsi" w:hAnsiTheme="minorHAnsi"/>
          <w:sz w:val="20"/>
          <w:szCs w:val="20"/>
        </w:rPr>
        <w:t xml:space="preserve"> in de 19</w:t>
      </w:r>
      <w:r w:rsidRPr="006C236C" w:rsidR="006C236C">
        <w:rPr>
          <w:rFonts w:asciiTheme="minorHAnsi" w:hAnsiTheme="minorHAnsi"/>
          <w:sz w:val="20"/>
          <w:szCs w:val="20"/>
          <w:vertAlign w:val="superscript"/>
        </w:rPr>
        <w:t>de</w:t>
      </w:r>
      <w:r w:rsidR="00EF5334">
        <w:rPr>
          <w:rFonts w:asciiTheme="minorHAnsi" w:hAnsiTheme="minorHAnsi"/>
          <w:sz w:val="20"/>
          <w:szCs w:val="20"/>
        </w:rPr>
        <w:t xml:space="preserve"> </w:t>
      </w:r>
      <w:r w:rsidRPr="007D09E3" w:rsidR="00EF5334">
        <w:rPr>
          <w:rFonts w:asciiTheme="minorHAnsi" w:hAnsiTheme="minorHAnsi"/>
          <w:sz w:val="20"/>
          <w:szCs w:val="20"/>
        </w:rPr>
        <w:t>halfjaarsrapportage die naar verwachting in april 2017 aan uw Kamer wordt verzonden een update te</w:t>
      </w:r>
      <w:r w:rsidR="00641D66">
        <w:rPr>
          <w:rFonts w:asciiTheme="minorHAnsi" w:hAnsiTheme="minorHAnsi"/>
          <w:sz w:val="20"/>
          <w:szCs w:val="20"/>
        </w:rPr>
        <w:t xml:space="preserve"> </w:t>
      </w:r>
      <w:r w:rsidRPr="007D09E3" w:rsidR="00EF5334">
        <w:rPr>
          <w:rFonts w:asciiTheme="minorHAnsi" w:hAnsiTheme="minorHAnsi"/>
          <w:sz w:val="20"/>
          <w:szCs w:val="20"/>
        </w:rPr>
        <w:t>geven van de cijfers van de uitwisseling van informatie over rulings.</w:t>
      </w:r>
      <w:r w:rsidR="00641D66">
        <w:rPr>
          <w:rFonts w:asciiTheme="minorHAnsi" w:hAnsiTheme="minorHAnsi"/>
          <w:sz w:val="20"/>
          <w:szCs w:val="20"/>
        </w:rPr>
        <w:t xml:space="preserve"> </w:t>
      </w:r>
      <w:r w:rsidRPr="007D09E3" w:rsidR="00EF5334">
        <w:rPr>
          <w:rFonts w:asciiTheme="minorHAnsi" w:hAnsiTheme="minorHAnsi"/>
          <w:sz w:val="20"/>
          <w:szCs w:val="20"/>
        </w:rPr>
        <w:t>Ook heb ik aangegeven voornemens te zijn om jaarlijks steekproefsgewijs de rulingpraktijk te laten onderzoeken door een onderzoekscommissie van vier ervaren fiscalisten. Deze fiscale specialisten zullen jaarlijks van ongeveer dertig rulings onderzoeken of deze zijn afgegeven binnen de kaders van wet</w:t>
      </w:r>
      <w:r w:rsidR="009C56B0">
        <w:rPr>
          <w:rFonts w:asciiTheme="minorHAnsi" w:hAnsiTheme="minorHAnsi"/>
          <w:sz w:val="20"/>
          <w:szCs w:val="20"/>
        </w:rPr>
        <w:t>-</w:t>
      </w:r>
      <w:r w:rsidRPr="007D09E3" w:rsidR="00EF5334">
        <w:rPr>
          <w:rFonts w:asciiTheme="minorHAnsi" w:hAnsiTheme="minorHAnsi"/>
          <w:sz w:val="20"/>
          <w:szCs w:val="20"/>
        </w:rPr>
        <w:t>,</w:t>
      </w:r>
      <w:r w:rsidR="009C56B0">
        <w:rPr>
          <w:rFonts w:asciiTheme="minorHAnsi" w:hAnsiTheme="minorHAnsi"/>
          <w:sz w:val="20"/>
          <w:szCs w:val="20"/>
        </w:rPr>
        <w:t xml:space="preserve"> regelgeving,</w:t>
      </w:r>
      <w:r w:rsidRPr="007D09E3" w:rsidR="00EF5334">
        <w:rPr>
          <w:rFonts w:asciiTheme="minorHAnsi" w:hAnsiTheme="minorHAnsi"/>
          <w:sz w:val="20"/>
          <w:szCs w:val="20"/>
        </w:rPr>
        <w:t xml:space="preserve"> beleid en jurisprudentie.</w:t>
      </w:r>
    </w:p>
    <w:p w:rsidRPr="00AF239D" w:rsidR="003F1048" w:rsidP="001B5FC8" w:rsidRDefault="003F1048">
      <w:pPr>
        <w:rPr>
          <w:rFonts w:asciiTheme="minorHAnsi" w:hAnsiTheme="minorHAnsi"/>
          <w:sz w:val="20"/>
          <w:szCs w:val="20"/>
        </w:rPr>
      </w:pPr>
      <w:r w:rsidRPr="00AF239D">
        <w:rPr>
          <w:rFonts w:asciiTheme="minorHAnsi" w:hAnsiTheme="minorHAnsi"/>
          <w:sz w:val="20"/>
          <w:szCs w:val="20"/>
        </w:rPr>
        <w:t>De leden van de fractie van de PvdD vragen of ik de richtsnoeren van de EU-</w:t>
      </w:r>
      <w:r w:rsidR="007E0BFF">
        <w:rPr>
          <w:rFonts w:asciiTheme="minorHAnsi" w:hAnsiTheme="minorHAnsi"/>
          <w:sz w:val="20"/>
          <w:szCs w:val="20"/>
        </w:rPr>
        <w:t>G</w:t>
      </w:r>
      <w:r w:rsidRPr="00AF239D">
        <w:rPr>
          <w:rFonts w:asciiTheme="minorHAnsi" w:hAnsiTheme="minorHAnsi"/>
          <w:sz w:val="20"/>
          <w:szCs w:val="20"/>
        </w:rPr>
        <w:t xml:space="preserve">edragscodegroep over voorwaarden voor het verstrekken van rulings door </w:t>
      </w:r>
      <w:r w:rsidRPr="00AF239D">
        <w:rPr>
          <w:rFonts w:asciiTheme="minorHAnsi" w:hAnsiTheme="minorHAnsi"/>
          <w:sz w:val="20"/>
          <w:szCs w:val="20"/>
        </w:rPr>
        <w:lastRenderedPageBreak/>
        <w:t xml:space="preserve">belastingdiensten van de lidstaten ga implementeren en het implementatieproces met </w:t>
      </w:r>
      <w:r w:rsidR="00E228F0">
        <w:rPr>
          <w:rFonts w:asciiTheme="minorHAnsi" w:hAnsiTheme="minorHAnsi"/>
          <w:sz w:val="20"/>
          <w:szCs w:val="20"/>
        </w:rPr>
        <w:t xml:space="preserve"> uw Kamer</w:t>
      </w:r>
      <w:r w:rsidRPr="00AF239D">
        <w:rPr>
          <w:rFonts w:asciiTheme="minorHAnsi" w:hAnsiTheme="minorHAnsi"/>
          <w:sz w:val="20"/>
          <w:szCs w:val="20"/>
        </w:rPr>
        <w:t xml:space="preserve"> wil bespreken.</w:t>
      </w:r>
      <w:r w:rsidRPr="00AF239D">
        <w:rPr>
          <w:rStyle w:val="Voetnootmarkering"/>
          <w:rFonts w:asciiTheme="minorHAnsi" w:hAnsiTheme="minorHAnsi"/>
          <w:sz w:val="20"/>
          <w:szCs w:val="20"/>
        </w:rPr>
        <w:footnoteReference w:id="25"/>
      </w:r>
    </w:p>
    <w:p w:rsidRPr="00AF239D" w:rsidR="003F1048" w:rsidP="001B5FC8" w:rsidRDefault="003F1048">
      <w:pPr>
        <w:rPr>
          <w:rFonts w:asciiTheme="minorHAnsi" w:hAnsiTheme="minorHAnsi"/>
          <w:sz w:val="20"/>
          <w:szCs w:val="20"/>
        </w:rPr>
      </w:pPr>
      <w:r w:rsidRPr="00AF239D">
        <w:rPr>
          <w:rFonts w:asciiTheme="minorHAnsi" w:hAnsiTheme="minorHAnsi"/>
          <w:sz w:val="20"/>
          <w:szCs w:val="20"/>
        </w:rPr>
        <w:t xml:space="preserve">De </w:t>
      </w:r>
      <w:r w:rsidR="007E0BFF">
        <w:rPr>
          <w:rFonts w:asciiTheme="minorHAnsi" w:hAnsiTheme="minorHAnsi"/>
          <w:sz w:val="20"/>
          <w:szCs w:val="20"/>
        </w:rPr>
        <w:t>richtsnoeren die zijn</w:t>
      </w:r>
      <w:r w:rsidRPr="00AF239D">
        <w:rPr>
          <w:rFonts w:asciiTheme="minorHAnsi" w:hAnsiTheme="minorHAnsi"/>
          <w:sz w:val="20"/>
          <w:szCs w:val="20"/>
        </w:rPr>
        <w:t xml:space="preserve"> </w:t>
      </w:r>
      <w:r w:rsidR="007E0BFF">
        <w:rPr>
          <w:rFonts w:asciiTheme="minorHAnsi" w:hAnsiTheme="minorHAnsi"/>
          <w:sz w:val="20"/>
          <w:szCs w:val="20"/>
        </w:rPr>
        <w:t>op</w:t>
      </w:r>
      <w:r w:rsidRPr="00AF239D">
        <w:rPr>
          <w:rFonts w:asciiTheme="minorHAnsi" w:hAnsiTheme="minorHAnsi"/>
          <w:sz w:val="20"/>
          <w:szCs w:val="20"/>
        </w:rPr>
        <w:t>gesteld door de EU-</w:t>
      </w:r>
      <w:r w:rsidR="007E0BFF">
        <w:rPr>
          <w:rFonts w:asciiTheme="minorHAnsi" w:hAnsiTheme="minorHAnsi"/>
          <w:sz w:val="20"/>
          <w:szCs w:val="20"/>
        </w:rPr>
        <w:t>G</w:t>
      </w:r>
      <w:r w:rsidRPr="00AF239D">
        <w:rPr>
          <w:rFonts w:asciiTheme="minorHAnsi" w:hAnsiTheme="minorHAnsi"/>
          <w:sz w:val="20"/>
          <w:szCs w:val="20"/>
        </w:rPr>
        <w:t xml:space="preserve">edragscodegroep betreffen “soft-law”. Bij de totstandkoming van deze voorwaarden heeft de Nederlandse </w:t>
      </w:r>
      <w:r w:rsidR="00897FD4">
        <w:rPr>
          <w:rFonts w:asciiTheme="minorHAnsi" w:hAnsiTheme="minorHAnsi"/>
          <w:sz w:val="20"/>
          <w:szCs w:val="20"/>
        </w:rPr>
        <w:t>APA-/ATR praktijk</w:t>
      </w:r>
      <w:r w:rsidRPr="00AF239D">
        <w:rPr>
          <w:rFonts w:asciiTheme="minorHAnsi" w:hAnsiTheme="minorHAnsi"/>
          <w:sz w:val="20"/>
          <w:szCs w:val="20"/>
        </w:rPr>
        <w:t xml:space="preserve"> als voorbeeld gediend. Aan veel voorwaarden wordt dan ook al voldaan</w:t>
      </w:r>
      <w:r w:rsidR="007E0BFF">
        <w:rPr>
          <w:rFonts w:asciiTheme="minorHAnsi" w:hAnsiTheme="minorHAnsi"/>
          <w:sz w:val="20"/>
          <w:szCs w:val="20"/>
        </w:rPr>
        <w:t xml:space="preserve"> door de </w:t>
      </w:r>
      <w:r w:rsidR="00230850">
        <w:rPr>
          <w:rFonts w:asciiTheme="minorHAnsi" w:hAnsiTheme="minorHAnsi"/>
          <w:sz w:val="20"/>
          <w:szCs w:val="20"/>
        </w:rPr>
        <w:t>APA-/ATR-</w:t>
      </w:r>
      <w:r w:rsidR="00897FD4">
        <w:rPr>
          <w:rFonts w:asciiTheme="minorHAnsi" w:hAnsiTheme="minorHAnsi"/>
          <w:sz w:val="20"/>
          <w:szCs w:val="20"/>
        </w:rPr>
        <w:t>praktijk</w:t>
      </w:r>
      <w:r w:rsidRPr="00AF239D">
        <w:rPr>
          <w:rFonts w:asciiTheme="minorHAnsi" w:hAnsiTheme="minorHAnsi"/>
          <w:sz w:val="20"/>
          <w:szCs w:val="20"/>
        </w:rPr>
        <w:t xml:space="preserve">. Op dit moment wordt onderzocht wat er voor nodig is om de voorwaarden breder toe te passen dan het </w:t>
      </w:r>
      <w:r w:rsidR="0031176D">
        <w:rPr>
          <w:rFonts w:asciiTheme="minorHAnsi" w:hAnsiTheme="minorHAnsi"/>
          <w:sz w:val="20"/>
          <w:szCs w:val="20"/>
        </w:rPr>
        <w:t>APA-/ATR-</w:t>
      </w:r>
      <w:r w:rsidRPr="00AF239D">
        <w:rPr>
          <w:rFonts w:asciiTheme="minorHAnsi" w:hAnsiTheme="minorHAnsi"/>
          <w:sz w:val="20"/>
          <w:szCs w:val="20"/>
        </w:rPr>
        <w:t xml:space="preserve">team. Als dit bijdraagt </w:t>
      </w:r>
      <w:r w:rsidR="007E0BFF">
        <w:rPr>
          <w:rFonts w:asciiTheme="minorHAnsi" w:hAnsiTheme="minorHAnsi"/>
          <w:sz w:val="20"/>
          <w:szCs w:val="20"/>
        </w:rPr>
        <w:t>aan</w:t>
      </w:r>
      <w:r w:rsidRPr="00AF239D" w:rsidR="007E0BFF">
        <w:rPr>
          <w:rFonts w:asciiTheme="minorHAnsi" w:hAnsiTheme="minorHAnsi"/>
          <w:sz w:val="20"/>
          <w:szCs w:val="20"/>
        </w:rPr>
        <w:t xml:space="preserve"> </w:t>
      </w:r>
      <w:r w:rsidRPr="00AF239D">
        <w:rPr>
          <w:rFonts w:asciiTheme="minorHAnsi" w:hAnsiTheme="minorHAnsi"/>
          <w:sz w:val="20"/>
          <w:szCs w:val="20"/>
        </w:rPr>
        <w:t xml:space="preserve">een nog meer robuuste praktijk van zekerheid vooraf, zal een bredere implementatie plaatsvinden. </w:t>
      </w:r>
    </w:p>
    <w:p w:rsidR="00610A78" w:rsidP="001B5FC8" w:rsidRDefault="00251B54">
      <w:pPr>
        <w:rPr>
          <w:rFonts w:asciiTheme="minorHAnsi" w:hAnsiTheme="minorHAnsi"/>
          <w:sz w:val="20"/>
          <w:szCs w:val="20"/>
        </w:rPr>
      </w:pPr>
      <w:r w:rsidRPr="00473833">
        <w:rPr>
          <w:rFonts w:asciiTheme="minorHAnsi" w:hAnsiTheme="minorHAnsi"/>
          <w:sz w:val="20"/>
          <w:szCs w:val="20"/>
        </w:rPr>
        <w:t>De leden van de</w:t>
      </w:r>
      <w:r w:rsidR="00610A78">
        <w:rPr>
          <w:rFonts w:asciiTheme="minorHAnsi" w:hAnsiTheme="minorHAnsi"/>
          <w:sz w:val="20"/>
          <w:szCs w:val="20"/>
        </w:rPr>
        <w:t xml:space="preserve"> fractie van de</w:t>
      </w:r>
      <w:r w:rsidRPr="00473833">
        <w:rPr>
          <w:rFonts w:asciiTheme="minorHAnsi" w:hAnsiTheme="minorHAnsi"/>
          <w:sz w:val="20"/>
          <w:szCs w:val="20"/>
        </w:rPr>
        <w:t xml:space="preserve"> SP vragen welke besluiten </w:t>
      </w:r>
      <w:r w:rsidR="00610A78">
        <w:rPr>
          <w:rFonts w:asciiTheme="minorHAnsi" w:hAnsiTheme="minorHAnsi"/>
          <w:sz w:val="20"/>
          <w:szCs w:val="20"/>
        </w:rPr>
        <w:t>ik heb</w:t>
      </w:r>
      <w:r w:rsidRPr="00473833">
        <w:rPr>
          <w:rFonts w:asciiTheme="minorHAnsi" w:hAnsiTheme="minorHAnsi"/>
          <w:sz w:val="20"/>
          <w:szCs w:val="20"/>
        </w:rPr>
        <w:t xml:space="preserve"> genomen op basis van ambtelijke voorbereiding op richtlijnen voor rulings </w:t>
      </w:r>
    </w:p>
    <w:p w:rsidRPr="00473833" w:rsidR="00251B54" w:rsidP="001B5FC8" w:rsidRDefault="00610A78">
      <w:pPr>
        <w:rPr>
          <w:rFonts w:asciiTheme="minorHAnsi" w:hAnsiTheme="minorHAnsi"/>
          <w:sz w:val="20"/>
          <w:szCs w:val="20"/>
        </w:rPr>
      </w:pPr>
      <w:r>
        <w:rPr>
          <w:rFonts w:asciiTheme="minorHAnsi" w:hAnsiTheme="minorHAnsi"/>
          <w:sz w:val="20"/>
          <w:szCs w:val="20"/>
        </w:rPr>
        <w:t xml:space="preserve">Ik veronderstel dat de leden hier de EU-richtlijn voor automatische uitwisseling van informatie over rulings bedoelen. </w:t>
      </w:r>
      <w:r w:rsidRPr="00473833" w:rsidR="00251B54">
        <w:rPr>
          <w:rFonts w:asciiTheme="minorHAnsi" w:hAnsiTheme="minorHAnsi"/>
          <w:sz w:val="20"/>
          <w:szCs w:val="20"/>
        </w:rPr>
        <w:t xml:space="preserve">De inzet van Nederland voor de onderhandelingen in Brussel over </w:t>
      </w:r>
      <w:r>
        <w:rPr>
          <w:rFonts w:asciiTheme="minorHAnsi" w:hAnsiTheme="minorHAnsi"/>
          <w:sz w:val="20"/>
          <w:szCs w:val="20"/>
        </w:rPr>
        <w:t>het</w:t>
      </w:r>
      <w:r w:rsidRPr="00473833" w:rsidR="00251B54">
        <w:rPr>
          <w:rFonts w:asciiTheme="minorHAnsi" w:hAnsiTheme="minorHAnsi"/>
          <w:sz w:val="20"/>
          <w:szCs w:val="20"/>
        </w:rPr>
        <w:t xml:space="preserve"> richtlijn</w:t>
      </w:r>
      <w:r>
        <w:rPr>
          <w:rFonts w:asciiTheme="minorHAnsi" w:hAnsiTheme="minorHAnsi"/>
          <w:sz w:val="20"/>
          <w:szCs w:val="20"/>
        </w:rPr>
        <w:t>voorstel</w:t>
      </w:r>
      <w:r w:rsidRPr="00473833" w:rsidR="00251B54">
        <w:rPr>
          <w:rFonts w:asciiTheme="minorHAnsi" w:hAnsiTheme="minorHAnsi"/>
          <w:sz w:val="20"/>
          <w:szCs w:val="20"/>
        </w:rPr>
        <w:t xml:space="preserve"> </w:t>
      </w:r>
      <w:r>
        <w:rPr>
          <w:rFonts w:asciiTheme="minorHAnsi" w:hAnsiTheme="minorHAnsi"/>
          <w:sz w:val="20"/>
          <w:szCs w:val="20"/>
        </w:rPr>
        <w:t xml:space="preserve"> is zoals gebruikelijk</w:t>
      </w:r>
      <w:r w:rsidRPr="00473833" w:rsidR="00251B54">
        <w:rPr>
          <w:rFonts w:asciiTheme="minorHAnsi" w:hAnsiTheme="minorHAnsi"/>
          <w:sz w:val="20"/>
          <w:szCs w:val="20"/>
        </w:rPr>
        <w:t xml:space="preserve"> in </w:t>
      </w:r>
      <w:r>
        <w:rPr>
          <w:rFonts w:asciiTheme="minorHAnsi" w:hAnsiTheme="minorHAnsi"/>
          <w:sz w:val="20"/>
          <w:szCs w:val="20"/>
        </w:rPr>
        <w:t>een</w:t>
      </w:r>
      <w:r w:rsidRPr="00473833" w:rsidR="00251B54">
        <w:rPr>
          <w:rFonts w:asciiTheme="minorHAnsi" w:hAnsiTheme="minorHAnsi"/>
          <w:sz w:val="20"/>
          <w:szCs w:val="20"/>
        </w:rPr>
        <w:t xml:space="preserve"> BNC</w:t>
      </w:r>
      <w:r>
        <w:rPr>
          <w:rFonts w:asciiTheme="minorHAnsi" w:hAnsiTheme="minorHAnsi"/>
          <w:sz w:val="20"/>
          <w:szCs w:val="20"/>
        </w:rPr>
        <w:t>-</w:t>
      </w:r>
      <w:r w:rsidRPr="00473833" w:rsidR="00251B54">
        <w:rPr>
          <w:rFonts w:asciiTheme="minorHAnsi" w:hAnsiTheme="minorHAnsi"/>
          <w:sz w:val="20"/>
          <w:szCs w:val="20"/>
        </w:rPr>
        <w:t>fiche</w:t>
      </w:r>
      <w:r w:rsidR="001C51D4">
        <w:rPr>
          <w:rFonts w:asciiTheme="minorHAnsi" w:hAnsiTheme="minorHAnsi"/>
          <w:sz w:val="20"/>
          <w:szCs w:val="20"/>
        </w:rPr>
        <w:t>.</w:t>
      </w:r>
      <w:r w:rsidR="001C51D4">
        <w:rPr>
          <w:rStyle w:val="Voetnootmarkering"/>
          <w:rFonts w:asciiTheme="minorHAnsi" w:hAnsiTheme="minorHAnsi"/>
          <w:sz w:val="20"/>
          <w:szCs w:val="20"/>
        </w:rPr>
        <w:footnoteReference w:id="26"/>
      </w:r>
      <w:r w:rsidRPr="00473833" w:rsidR="00251B54">
        <w:rPr>
          <w:rFonts w:asciiTheme="minorHAnsi" w:hAnsiTheme="minorHAnsi"/>
          <w:sz w:val="20"/>
          <w:szCs w:val="20"/>
        </w:rPr>
        <w:t xml:space="preserve"> </w:t>
      </w:r>
    </w:p>
    <w:p w:rsidRPr="00AF239D" w:rsidR="00522EB4" w:rsidP="001B5FC8" w:rsidRDefault="003551BD">
      <w:pPr>
        <w:rPr>
          <w:rFonts w:asciiTheme="minorHAnsi" w:hAnsiTheme="minorHAnsi"/>
          <w:b/>
          <w:sz w:val="20"/>
          <w:szCs w:val="20"/>
        </w:rPr>
      </w:pPr>
      <w:r>
        <w:rPr>
          <w:rFonts w:asciiTheme="minorHAnsi" w:hAnsiTheme="minorHAnsi"/>
          <w:b/>
          <w:sz w:val="20"/>
          <w:szCs w:val="20"/>
        </w:rPr>
        <w:t xml:space="preserve">2. </w:t>
      </w:r>
      <w:r w:rsidRPr="00AF239D" w:rsidR="00522EB4">
        <w:rPr>
          <w:rFonts w:asciiTheme="minorHAnsi" w:hAnsiTheme="minorHAnsi"/>
          <w:b/>
          <w:sz w:val="20"/>
          <w:szCs w:val="20"/>
        </w:rPr>
        <w:t xml:space="preserve">Vragen over </w:t>
      </w:r>
      <w:r w:rsidR="00473833">
        <w:rPr>
          <w:rFonts w:asciiTheme="minorHAnsi" w:hAnsiTheme="minorHAnsi"/>
          <w:b/>
          <w:sz w:val="20"/>
          <w:szCs w:val="20"/>
        </w:rPr>
        <w:t xml:space="preserve">de notitie met </w:t>
      </w:r>
      <w:r w:rsidRPr="00AF239D" w:rsidR="00522EB4">
        <w:rPr>
          <w:rFonts w:asciiTheme="minorHAnsi" w:hAnsiTheme="minorHAnsi"/>
          <w:b/>
          <w:sz w:val="20"/>
          <w:szCs w:val="20"/>
        </w:rPr>
        <w:t>verschijningsvormen</w:t>
      </w:r>
    </w:p>
    <w:p w:rsidRPr="003551BD" w:rsidR="003551BD" w:rsidP="001B5FC8" w:rsidRDefault="003551BD">
      <w:pPr>
        <w:rPr>
          <w:rFonts w:asciiTheme="minorHAnsi" w:hAnsiTheme="minorHAnsi"/>
          <w:b/>
          <w:sz w:val="20"/>
          <w:szCs w:val="20"/>
        </w:rPr>
      </w:pPr>
      <w:r w:rsidRPr="003551BD">
        <w:rPr>
          <w:rFonts w:asciiTheme="minorHAnsi" w:hAnsiTheme="minorHAnsi"/>
          <w:b/>
          <w:sz w:val="20"/>
          <w:szCs w:val="20"/>
        </w:rPr>
        <w:t>2.1. Algemeen</w:t>
      </w:r>
    </w:p>
    <w:p w:rsidRPr="00AF239D" w:rsidR="001C23A9" w:rsidP="001B5FC8" w:rsidRDefault="00131EFE">
      <w:pPr>
        <w:rPr>
          <w:rFonts w:asciiTheme="minorHAnsi" w:hAnsiTheme="minorHAnsi"/>
          <w:sz w:val="20"/>
          <w:szCs w:val="20"/>
        </w:rPr>
      </w:pPr>
      <w:r w:rsidRPr="00AF239D">
        <w:rPr>
          <w:rFonts w:asciiTheme="minorHAnsi" w:hAnsiTheme="minorHAnsi"/>
          <w:sz w:val="20"/>
          <w:szCs w:val="20"/>
        </w:rPr>
        <w:t>De leden van de fractie</w:t>
      </w:r>
      <w:r w:rsidR="00610A78">
        <w:rPr>
          <w:rFonts w:asciiTheme="minorHAnsi" w:hAnsiTheme="minorHAnsi"/>
          <w:sz w:val="20"/>
          <w:szCs w:val="20"/>
        </w:rPr>
        <w:t>s</w:t>
      </w:r>
      <w:r w:rsidRPr="00AF239D">
        <w:rPr>
          <w:rFonts w:asciiTheme="minorHAnsi" w:hAnsiTheme="minorHAnsi"/>
          <w:sz w:val="20"/>
          <w:szCs w:val="20"/>
        </w:rPr>
        <w:t xml:space="preserve"> van GroenLinks</w:t>
      </w:r>
      <w:r w:rsidRPr="00AF239D" w:rsidR="00771534">
        <w:rPr>
          <w:rFonts w:asciiTheme="minorHAnsi" w:hAnsiTheme="minorHAnsi"/>
          <w:sz w:val="20"/>
          <w:szCs w:val="20"/>
        </w:rPr>
        <w:t xml:space="preserve">, D66, </w:t>
      </w:r>
      <w:r w:rsidR="004F55FB">
        <w:rPr>
          <w:rFonts w:asciiTheme="minorHAnsi" w:hAnsiTheme="minorHAnsi"/>
          <w:sz w:val="20"/>
          <w:szCs w:val="20"/>
        </w:rPr>
        <w:t xml:space="preserve">de </w:t>
      </w:r>
      <w:r w:rsidRPr="00AF239D" w:rsidR="00771534">
        <w:rPr>
          <w:rFonts w:asciiTheme="minorHAnsi" w:hAnsiTheme="minorHAnsi"/>
          <w:sz w:val="20"/>
          <w:szCs w:val="20"/>
        </w:rPr>
        <w:t xml:space="preserve">SP en </w:t>
      </w:r>
      <w:r w:rsidR="00610A78">
        <w:rPr>
          <w:rFonts w:asciiTheme="minorHAnsi" w:hAnsiTheme="minorHAnsi"/>
          <w:sz w:val="20"/>
          <w:szCs w:val="20"/>
        </w:rPr>
        <w:t>50PLUS</w:t>
      </w:r>
      <w:r w:rsidRPr="00AF239D">
        <w:rPr>
          <w:rFonts w:asciiTheme="minorHAnsi" w:hAnsiTheme="minorHAnsi"/>
          <w:sz w:val="20"/>
          <w:szCs w:val="20"/>
        </w:rPr>
        <w:t xml:space="preserve"> vragen zich af of er naast de in de notitie beschreven typen rulings nog andere en/of </w:t>
      </w:r>
      <w:r w:rsidRPr="00AF239D" w:rsidR="00C30B05">
        <w:rPr>
          <w:rFonts w:asciiTheme="minorHAnsi" w:hAnsiTheme="minorHAnsi"/>
          <w:sz w:val="20"/>
          <w:szCs w:val="20"/>
        </w:rPr>
        <w:t>nieuwe</w:t>
      </w:r>
      <w:r w:rsidRPr="00AF239D">
        <w:rPr>
          <w:rFonts w:asciiTheme="minorHAnsi" w:hAnsiTheme="minorHAnsi"/>
          <w:sz w:val="20"/>
          <w:szCs w:val="20"/>
        </w:rPr>
        <w:t xml:space="preserve"> typen rulings bestaan die niet in deze notitie staan beschreven en of hier nadere uitleg over gegeven kan worden.</w:t>
      </w:r>
      <w:r w:rsidRPr="00AF239D" w:rsidR="001C23A9">
        <w:rPr>
          <w:rFonts w:asciiTheme="minorHAnsi" w:hAnsiTheme="minorHAnsi"/>
          <w:sz w:val="20"/>
          <w:szCs w:val="20"/>
        </w:rPr>
        <w:t xml:space="preserve"> </w:t>
      </w:r>
      <w:r w:rsidRPr="00AF239D" w:rsidR="00AF239D">
        <w:rPr>
          <w:rFonts w:asciiTheme="minorHAnsi" w:hAnsiTheme="minorHAnsi"/>
          <w:sz w:val="20"/>
          <w:szCs w:val="20"/>
        </w:rPr>
        <w:t xml:space="preserve">De leden van de fractie van </w:t>
      </w:r>
      <w:r w:rsidR="00610A78">
        <w:rPr>
          <w:rFonts w:asciiTheme="minorHAnsi" w:hAnsiTheme="minorHAnsi"/>
          <w:sz w:val="20"/>
          <w:szCs w:val="20"/>
        </w:rPr>
        <w:t>50PLUS</w:t>
      </w:r>
      <w:r w:rsidRPr="00AF239D" w:rsidR="00AF239D">
        <w:rPr>
          <w:rFonts w:asciiTheme="minorHAnsi" w:hAnsiTheme="minorHAnsi"/>
          <w:sz w:val="20"/>
          <w:szCs w:val="20"/>
        </w:rPr>
        <w:t xml:space="preserve"> vragen in hoeverre de in de notitie genoemde rulings nog toegepast worden. </w:t>
      </w:r>
      <w:r w:rsidRPr="00AF239D" w:rsidR="00AA7EED">
        <w:rPr>
          <w:rFonts w:asciiTheme="minorHAnsi" w:hAnsiTheme="minorHAnsi"/>
          <w:sz w:val="20"/>
          <w:szCs w:val="20"/>
        </w:rPr>
        <w:t xml:space="preserve">Tevens vragen </w:t>
      </w:r>
      <w:r w:rsidRPr="00AF239D" w:rsidR="00AF239D">
        <w:rPr>
          <w:rFonts w:asciiTheme="minorHAnsi" w:hAnsiTheme="minorHAnsi"/>
          <w:sz w:val="20"/>
          <w:szCs w:val="20"/>
        </w:rPr>
        <w:t>de leden van de fractie van GroenLinks</w:t>
      </w:r>
      <w:r w:rsidRPr="00AF239D" w:rsidR="00AA7EED">
        <w:rPr>
          <w:rFonts w:asciiTheme="minorHAnsi" w:hAnsiTheme="minorHAnsi"/>
          <w:sz w:val="20"/>
          <w:szCs w:val="20"/>
        </w:rPr>
        <w:t xml:space="preserve"> of ik bereid ben de rulingpraktijk te herzien, te ontdoen van risicovolle afspraken en of ik ieder half jaar </w:t>
      </w:r>
      <w:r w:rsidR="00E228F0">
        <w:rPr>
          <w:rFonts w:asciiTheme="minorHAnsi" w:hAnsiTheme="minorHAnsi"/>
          <w:sz w:val="20"/>
          <w:szCs w:val="20"/>
        </w:rPr>
        <w:t xml:space="preserve"> uw Kamer</w:t>
      </w:r>
      <w:r w:rsidRPr="00AF239D" w:rsidR="00AA7EED">
        <w:rPr>
          <w:rFonts w:asciiTheme="minorHAnsi" w:hAnsiTheme="minorHAnsi"/>
          <w:sz w:val="20"/>
          <w:szCs w:val="20"/>
        </w:rPr>
        <w:t xml:space="preserve"> wil informeren over de mate waarin ieder type ruling dat overblijft wordt gebruikt. </w:t>
      </w:r>
      <w:r w:rsidR="00462450">
        <w:rPr>
          <w:rFonts w:asciiTheme="minorHAnsi" w:hAnsiTheme="minorHAnsi"/>
          <w:sz w:val="20"/>
          <w:szCs w:val="20"/>
        </w:rPr>
        <w:t>Ook de heer Nijboer heeft gevraagd of ik bereid ben om te stoppen met de meest risicovolle afspraken.</w:t>
      </w:r>
      <w:r w:rsidR="00593E35">
        <w:rPr>
          <w:rStyle w:val="Voetnootmarkering"/>
          <w:rFonts w:asciiTheme="minorHAnsi" w:hAnsiTheme="minorHAnsi"/>
          <w:sz w:val="20"/>
          <w:szCs w:val="20"/>
        </w:rPr>
        <w:footnoteReference w:id="27"/>
      </w:r>
      <w:r w:rsidR="00462450">
        <w:rPr>
          <w:rFonts w:asciiTheme="minorHAnsi" w:hAnsiTheme="minorHAnsi"/>
          <w:sz w:val="20"/>
          <w:szCs w:val="20"/>
        </w:rPr>
        <w:t xml:space="preserve"> </w:t>
      </w:r>
      <w:r w:rsidRPr="00AF239D" w:rsidR="001C23A9">
        <w:rPr>
          <w:rFonts w:asciiTheme="minorHAnsi" w:hAnsiTheme="minorHAnsi"/>
          <w:sz w:val="20"/>
          <w:szCs w:val="20"/>
        </w:rPr>
        <w:t>De leden van de fractie van D66</w:t>
      </w:r>
      <w:r w:rsidRPr="00AF239D" w:rsidR="001060C9">
        <w:rPr>
          <w:rFonts w:asciiTheme="minorHAnsi" w:hAnsiTheme="minorHAnsi"/>
          <w:sz w:val="20"/>
          <w:szCs w:val="20"/>
        </w:rPr>
        <w:t xml:space="preserve"> en de leden van de fractie van de SP</w:t>
      </w:r>
      <w:r w:rsidRPr="00AF239D" w:rsidR="001C23A9">
        <w:rPr>
          <w:rFonts w:asciiTheme="minorHAnsi" w:hAnsiTheme="minorHAnsi"/>
          <w:sz w:val="20"/>
          <w:szCs w:val="20"/>
        </w:rPr>
        <w:t xml:space="preserve"> vragen hoe de afspraken zich verhouden tot </w:t>
      </w:r>
      <w:r w:rsidR="00067CF7">
        <w:rPr>
          <w:rFonts w:asciiTheme="minorHAnsi" w:hAnsiTheme="minorHAnsi"/>
          <w:sz w:val="20"/>
          <w:szCs w:val="20"/>
        </w:rPr>
        <w:t>aankomende</w:t>
      </w:r>
      <w:r w:rsidRPr="00AF239D" w:rsidR="001C23A9">
        <w:rPr>
          <w:rFonts w:asciiTheme="minorHAnsi" w:hAnsiTheme="minorHAnsi"/>
          <w:sz w:val="20"/>
          <w:szCs w:val="20"/>
        </w:rPr>
        <w:t xml:space="preserve"> wet- en regelgeving </w:t>
      </w:r>
      <w:r w:rsidR="00067CF7">
        <w:rPr>
          <w:rFonts w:asciiTheme="minorHAnsi" w:hAnsiTheme="minorHAnsi"/>
          <w:sz w:val="20"/>
          <w:szCs w:val="20"/>
        </w:rPr>
        <w:t>naar aanleiding van de in OESO- en EU-verband genomen maatregelen teg</w:t>
      </w:r>
      <w:r w:rsidRPr="00AF239D" w:rsidR="001C23A9">
        <w:rPr>
          <w:rFonts w:asciiTheme="minorHAnsi" w:hAnsiTheme="minorHAnsi"/>
          <w:sz w:val="20"/>
          <w:szCs w:val="20"/>
        </w:rPr>
        <w:t>en bel</w:t>
      </w:r>
      <w:r w:rsidR="008D27FB">
        <w:rPr>
          <w:rFonts w:asciiTheme="minorHAnsi" w:hAnsiTheme="minorHAnsi"/>
          <w:sz w:val="20"/>
          <w:szCs w:val="20"/>
        </w:rPr>
        <w:t>astingontwijking</w:t>
      </w:r>
      <w:r w:rsidR="00067CF7">
        <w:rPr>
          <w:rFonts w:asciiTheme="minorHAnsi" w:hAnsiTheme="minorHAnsi"/>
          <w:sz w:val="20"/>
          <w:szCs w:val="20"/>
        </w:rPr>
        <w:t>.</w:t>
      </w:r>
      <w:r w:rsidR="00641D66">
        <w:rPr>
          <w:rFonts w:asciiTheme="minorHAnsi" w:hAnsiTheme="minorHAnsi"/>
          <w:sz w:val="20"/>
          <w:szCs w:val="20"/>
        </w:rPr>
        <w:t xml:space="preserve"> </w:t>
      </w:r>
      <w:r w:rsidR="00AF239D">
        <w:rPr>
          <w:rFonts w:asciiTheme="minorHAnsi" w:hAnsiTheme="minorHAnsi"/>
          <w:sz w:val="20"/>
          <w:szCs w:val="20"/>
        </w:rPr>
        <w:t xml:space="preserve">De leden van de fractie van </w:t>
      </w:r>
      <w:r w:rsidR="00610A78">
        <w:rPr>
          <w:rFonts w:asciiTheme="minorHAnsi" w:hAnsiTheme="minorHAnsi"/>
          <w:sz w:val="20"/>
          <w:szCs w:val="20"/>
        </w:rPr>
        <w:t>50PLUS</w:t>
      </w:r>
      <w:r w:rsidR="00AF239D">
        <w:rPr>
          <w:rFonts w:asciiTheme="minorHAnsi" w:hAnsiTheme="minorHAnsi"/>
          <w:sz w:val="20"/>
          <w:szCs w:val="20"/>
        </w:rPr>
        <w:t xml:space="preserve"> vragen of de genoemde typen belastin</w:t>
      </w:r>
      <w:r w:rsidR="009977F0">
        <w:rPr>
          <w:rFonts w:asciiTheme="minorHAnsi" w:hAnsiTheme="minorHAnsi"/>
          <w:sz w:val="20"/>
          <w:szCs w:val="20"/>
        </w:rPr>
        <w:t>g</w:t>
      </w:r>
      <w:r w:rsidR="00AF239D">
        <w:rPr>
          <w:rFonts w:asciiTheme="minorHAnsi" w:hAnsiTheme="minorHAnsi"/>
          <w:sz w:val="20"/>
          <w:szCs w:val="20"/>
        </w:rPr>
        <w:t>rulings verdedigbaar zijn in het licht van de algemeen gewenste en door het kabinet en de Belastingdienst nagestreefde zuiv</w:t>
      </w:r>
      <w:r w:rsidR="00DE6EC9">
        <w:rPr>
          <w:rFonts w:asciiTheme="minorHAnsi" w:hAnsiTheme="minorHAnsi"/>
          <w:sz w:val="20"/>
          <w:szCs w:val="20"/>
        </w:rPr>
        <w:t xml:space="preserve">ere belastingmoraal en of het in het licht van een zuivere belastingmoraal te verdedigen is dat van overheidswege actief en bewust wordt meegewerkt aan belastingontwijking, zolang dat maar formeel niet verboden is. Tevens vragen zij of het nog volgehouden kan worden dat Nederland een voortrekkersrol beoogt te vervullen waar het gaat om </w:t>
      </w:r>
      <w:r w:rsidR="008D27FB">
        <w:rPr>
          <w:rFonts w:asciiTheme="minorHAnsi" w:hAnsiTheme="minorHAnsi"/>
          <w:sz w:val="20"/>
          <w:szCs w:val="20"/>
        </w:rPr>
        <w:t>transparantie als m</w:t>
      </w:r>
      <w:r w:rsidR="009977F0">
        <w:rPr>
          <w:rFonts w:asciiTheme="minorHAnsi" w:hAnsiTheme="minorHAnsi"/>
          <w:sz w:val="20"/>
          <w:szCs w:val="20"/>
        </w:rPr>
        <w:t>iddel tegen belastingontwijking en vragen zij waarom er ondanks internationale ontwikkelingen binnen de EU en OESO toch is ingestemd met het maken van de afspraken.</w:t>
      </w:r>
      <w:r w:rsidR="00462450">
        <w:rPr>
          <w:rFonts w:asciiTheme="minorHAnsi" w:hAnsiTheme="minorHAnsi"/>
          <w:sz w:val="20"/>
          <w:szCs w:val="20"/>
        </w:rPr>
        <w:t xml:space="preserve"> </w:t>
      </w:r>
    </w:p>
    <w:p w:rsidRPr="00AF239D" w:rsidR="00131EFE" w:rsidP="005D0F29" w:rsidRDefault="00C30B05">
      <w:pPr>
        <w:spacing w:after="0"/>
        <w:rPr>
          <w:rFonts w:asciiTheme="minorHAnsi" w:hAnsiTheme="minorHAnsi"/>
          <w:sz w:val="20"/>
          <w:szCs w:val="20"/>
        </w:rPr>
      </w:pPr>
      <w:r w:rsidRPr="00AF239D">
        <w:rPr>
          <w:rFonts w:asciiTheme="minorHAnsi" w:hAnsiTheme="minorHAnsi"/>
          <w:sz w:val="20"/>
          <w:szCs w:val="20"/>
        </w:rPr>
        <w:t>De notitie beschrijft een aantal verschijningsvormen die veel voorkomen in de praktijk</w:t>
      </w:r>
      <w:r w:rsidR="00610A78">
        <w:rPr>
          <w:rFonts w:asciiTheme="minorHAnsi" w:hAnsiTheme="minorHAnsi"/>
          <w:sz w:val="20"/>
          <w:szCs w:val="20"/>
        </w:rPr>
        <w:t>.</w:t>
      </w:r>
      <w:r w:rsidR="00995F50">
        <w:rPr>
          <w:rFonts w:asciiTheme="minorHAnsi" w:hAnsiTheme="minorHAnsi"/>
          <w:sz w:val="20"/>
          <w:szCs w:val="20"/>
        </w:rPr>
        <w:t xml:space="preserve"> </w:t>
      </w:r>
      <w:r w:rsidR="00610A78">
        <w:rPr>
          <w:rFonts w:asciiTheme="minorHAnsi" w:hAnsiTheme="minorHAnsi"/>
          <w:sz w:val="20"/>
          <w:szCs w:val="20"/>
        </w:rPr>
        <w:t>H</w:t>
      </w:r>
      <w:r w:rsidR="00995F50">
        <w:rPr>
          <w:rFonts w:asciiTheme="minorHAnsi" w:hAnsiTheme="minorHAnsi"/>
          <w:sz w:val="20"/>
          <w:szCs w:val="20"/>
        </w:rPr>
        <w:t xml:space="preserve">et is geen overzicht van de </w:t>
      </w:r>
      <w:r w:rsidRPr="005D0F29" w:rsidR="00995F50">
        <w:rPr>
          <w:rFonts w:asciiTheme="minorHAnsi" w:hAnsiTheme="minorHAnsi"/>
          <w:sz w:val="20"/>
          <w:szCs w:val="20"/>
        </w:rPr>
        <w:t>manieren waarop belasting ontweken kan worden</w:t>
      </w:r>
      <w:r w:rsidRPr="005D0F29" w:rsidR="005D0F29">
        <w:rPr>
          <w:rFonts w:asciiTheme="minorHAnsi" w:hAnsiTheme="minorHAnsi"/>
          <w:sz w:val="20"/>
          <w:szCs w:val="20"/>
        </w:rPr>
        <w:t xml:space="preserve"> maar  voorbeelden van structuren hoe bedrijven hun onderneming vormgeven.</w:t>
      </w:r>
      <w:r w:rsidRPr="005D0F29">
        <w:rPr>
          <w:rFonts w:asciiTheme="minorHAnsi" w:hAnsiTheme="minorHAnsi"/>
          <w:sz w:val="20"/>
          <w:szCs w:val="20"/>
        </w:rPr>
        <w:t xml:space="preserve"> De hybride </w:t>
      </w:r>
      <w:r w:rsidRPr="005D0F29">
        <w:rPr>
          <w:rFonts w:asciiTheme="minorHAnsi" w:hAnsiTheme="minorHAnsi"/>
          <w:sz w:val="20"/>
          <w:szCs w:val="20"/>
        </w:rPr>
        <w:lastRenderedPageBreak/>
        <w:t xml:space="preserve">financieringsvorm in het kader van de deelnemingsvrijstelling zoals beschreven in de notitie komt </w:t>
      </w:r>
      <w:r w:rsidRPr="005D0F29" w:rsidR="00067CF7">
        <w:rPr>
          <w:rFonts w:asciiTheme="minorHAnsi" w:hAnsiTheme="minorHAnsi"/>
          <w:sz w:val="20"/>
          <w:szCs w:val="20"/>
        </w:rPr>
        <w:t>met ingang van 1 januari 2016</w:t>
      </w:r>
      <w:r w:rsidR="00067CF7">
        <w:rPr>
          <w:rFonts w:asciiTheme="minorHAnsi" w:hAnsiTheme="minorHAnsi"/>
          <w:sz w:val="20"/>
          <w:szCs w:val="20"/>
        </w:rPr>
        <w:t xml:space="preserve"> </w:t>
      </w:r>
      <w:r w:rsidRPr="00AF239D">
        <w:rPr>
          <w:rFonts w:asciiTheme="minorHAnsi" w:hAnsiTheme="minorHAnsi"/>
          <w:sz w:val="20"/>
          <w:szCs w:val="20"/>
        </w:rPr>
        <w:t>niet meer voor door de wijziging in de deelnemingsvrijstelling. De andere verschijningsvormen komen in de praktijk nog steeds voor</w:t>
      </w:r>
      <w:r w:rsidR="00C471B2">
        <w:rPr>
          <w:rFonts w:asciiTheme="minorHAnsi" w:hAnsiTheme="minorHAnsi"/>
          <w:sz w:val="20"/>
          <w:szCs w:val="20"/>
        </w:rPr>
        <w:t xml:space="preserve"> maar de hybride mismatches, waaronder de CV/BV-structuur</w:t>
      </w:r>
      <w:r w:rsidR="00610A78">
        <w:rPr>
          <w:rFonts w:asciiTheme="minorHAnsi" w:hAnsiTheme="minorHAnsi"/>
          <w:sz w:val="20"/>
          <w:szCs w:val="20"/>
        </w:rPr>
        <w:t>,</w:t>
      </w:r>
      <w:r w:rsidR="00C471B2">
        <w:rPr>
          <w:rFonts w:asciiTheme="minorHAnsi" w:hAnsiTheme="minorHAnsi"/>
          <w:sz w:val="20"/>
          <w:szCs w:val="20"/>
        </w:rPr>
        <w:t xml:space="preserve"> </w:t>
      </w:r>
      <w:r w:rsidR="00571CE6">
        <w:rPr>
          <w:rFonts w:asciiTheme="minorHAnsi" w:hAnsiTheme="minorHAnsi"/>
          <w:sz w:val="20"/>
          <w:szCs w:val="20"/>
        </w:rPr>
        <w:t>worden</w:t>
      </w:r>
      <w:r w:rsidR="00C471B2">
        <w:rPr>
          <w:rFonts w:asciiTheme="minorHAnsi" w:hAnsiTheme="minorHAnsi"/>
          <w:sz w:val="20"/>
          <w:szCs w:val="20"/>
        </w:rPr>
        <w:t xml:space="preserve"> per 1 januari 2020</w:t>
      </w:r>
      <w:r w:rsidR="00571CE6">
        <w:rPr>
          <w:rFonts w:asciiTheme="minorHAnsi" w:hAnsiTheme="minorHAnsi"/>
          <w:sz w:val="20"/>
          <w:szCs w:val="20"/>
        </w:rPr>
        <w:t xml:space="preserve"> geneutraliseerd</w:t>
      </w:r>
      <w:r w:rsidR="00610A78">
        <w:rPr>
          <w:rFonts w:asciiTheme="minorHAnsi" w:hAnsiTheme="minorHAnsi"/>
          <w:sz w:val="20"/>
          <w:szCs w:val="20"/>
        </w:rPr>
        <w:t xml:space="preserve"> door middel van het van toepassing worden van de EU-richtlijn over hybride mismatches met derde landen</w:t>
      </w:r>
      <w:r w:rsidR="008E307A">
        <w:rPr>
          <w:rFonts w:asciiTheme="minorHAnsi" w:hAnsiTheme="minorHAnsi"/>
          <w:sz w:val="20"/>
          <w:szCs w:val="20"/>
        </w:rPr>
        <w:t xml:space="preserve">. Voor alle genoemde verschijningsvormen geldt dat wanneer er zekerheid vooraf over wordt gegeven, hier informatie over wordt uitgewisseld met de buitenlandse belastingdienst. </w:t>
      </w:r>
      <w:r w:rsidRPr="00AF239D">
        <w:rPr>
          <w:rFonts w:asciiTheme="minorHAnsi" w:hAnsiTheme="minorHAnsi"/>
          <w:sz w:val="20"/>
          <w:szCs w:val="20"/>
        </w:rPr>
        <w:t xml:space="preserve">Deze verschijningsvormen passen allen in de verschillende typen rulings waarvoor het </w:t>
      </w:r>
      <w:r w:rsidR="0031176D">
        <w:rPr>
          <w:rFonts w:asciiTheme="minorHAnsi" w:hAnsiTheme="minorHAnsi"/>
          <w:sz w:val="20"/>
          <w:szCs w:val="20"/>
        </w:rPr>
        <w:t>APA-/ATR-</w:t>
      </w:r>
      <w:r w:rsidRPr="00AF239D">
        <w:rPr>
          <w:rFonts w:asciiTheme="minorHAnsi" w:hAnsiTheme="minorHAnsi"/>
          <w:sz w:val="20"/>
          <w:szCs w:val="20"/>
        </w:rPr>
        <w:t xml:space="preserve">team is opgesteld. </w:t>
      </w:r>
      <w:r w:rsidRPr="00AF239D" w:rsidR="001D2216">
        <w:rPr>
          <w:rFonts w:asciiTheme="minorHAnsi" w:hAnsiTheme="minorHAnsi"/>
          <w:sz w:val="20"/>
          <w:szCs w:val="20"/>
        </w:rPr>
        <w:t>Hieronder volgt een limitatieve lijst van categorieën APA’s en ATR’s waar</w:t>
      </w:r>
      <w:r w:rsidR="008000A1">
        <w:rPr>
          <w:rFonts w:asciiTheme="minorHAnsi" w:hAnsiTheme="minorHAnsi"/>
          <w:sz w:val="20"/>
          <w:szCs w:val="20"/>
        </w:rPr>
        <w:t>over</w:t>
      </w:r>
      <w:r w:rsidRPr="00AF239D" w:rsidR="001D2216">
        <w:rPr>
          <w:rFonts w:asciiTheme="minorHAnsi" w:hAnsiTheme="minorHAnsi"/>
          <w:sz w:val="20"/>
          <w:szCs w:val="20"/>
        </w:rPr>
        <w:t xml:space="preserve"> het </w:t>
      </w:r>
      <w:r w:rsidR="0031176D">
        <w:rPr>
          <w:rFonts w:asciiTheme="minorHAnsi" w:hAnsiTheme="minorHAnsi"/>
          <w:sz w:val="20"/>
          <w:szCs w:val="20"/>
        </w:rPr>
        <w:t>APA-/ATR-</w:t>
      </w:r>
      <w:r w:rsidRPr="00AF239D" w:rsidR="001D2216">
        <w:rPr>
          <w:rFonts w:asciiTheme="minorHAnsi" w:hAnsiTheme="minorHAnsi"/>
          <w:sz w:val="20"/>
          <w:szCs w:val="20"/>
        </w:rPr>
        <w:t>team op dit moment zekerheid vooraf geeft.</w:t>
      </w:r>
    </w:p>
    <w:p w:rsidRPr="00AF239D" w:rsidR="00C30B05" w:rsidP="001B5FC8" w:rsidRDefault="001D2216">
      <w:pPr>
        <w:pStyle w:val="Lijstalinea"/>
        <w:numPr>
          <w:ilvl w:val="0"/>
          <w:numId w:val="1"/>
        </w:numPr>
        <w:autoSpaceDE w:val="0"/>
        <w:autoSpaceDN w:val="0"/>
        <w:adjustRightInd w:val="0"/>
        <w:spacing w:line="276" w:lineRule="auto"/>
        <w:rPr>
          <w:rFonts w:asciiTheme="minorHAnsi" w:hAnsiTheme="minorHAnsi" w:eastAsiaTheme="minorHAnsi" w:cstheme="minorBidi"/>
          <w:sz w:val="20"/>
          <w:szCs w:val="20"/>
          <w:lang w:eastAsia="en-US"/>
        </w:rPr>
      </w:pPr>
      <w:r w:rsidRPr="00AF239D">
        <w:rPr>
          <w:rFonts w:asciiTheme="minorHAnsi" w:hAnsiTheme="minorHAnsi" w:eastAsiaTheme="minorHAnsi" w:cstheme="minorBidi"/>
          <w:sz w:val="20"/>
          <w:szCs w:val="20"/>
          <w:lang w:eastAsia="en-US"/>
        </w:rPr>
        <w:t>D</w:t>
      </w:r>
      <w:r w:rsidRPr="00AF239D" w:rsidR="00C30B05">
        <w:rPr>
          <w:rFonts w:asciiTheme="minorHAnsi" w:hAnsiTheme="minorHAnsi" w:eastAsiaTheme="minorHAnsi" w:cstheme="minorBidi"/>
          <w:sz w:val="20"/>
          <w:szCs w:val="20"/>
          <w:lang w:eastAsia="en-US"/>
        </w:rPr>
        <w:t xml:space="preserve">e toepassing van de deelnemingsvrijstelling voor tussenhoudsters in internationale verhoudingen en voor tophoudsters voor zover geen van de dochtermaatschappijen van de betreffende tophoudster ondernemingsactiviteiten in Nederland uitoefent; </w:t>
      </w:r>
    </w:p>
    <w:p w:rsidRPr="00AF239D" w:rsidR="00C30B05" w:rsidP="001B5FC8" w:rsidRDefault="001D2216">
      <w:pPr>
        <w:pStyle w:val="Lijstalinea"/>
        <w:numPr>
          <w:ilvl w:val="0"/>
          <w:numId w:val="1"/>
        </w:numPr>
        <w:autoSpaceDE w:val="0"/>
        <w:autoSpaceDN w:val="0"/>
        <w:adjustRightInd w:val="0"/>
        <w:spacing w:line="276" w:lineRule="auto"/>
        <w:rPr>
          <w:rFonts w:asciiTheme="minorHAnsi" w:hAnsiTheme="minorHAnsi" w:eastAsiaTheme="minorHAnsi" w:cstheme="minorBidi"/>
          <w:sz w:val="20"/>
          <w:szCs w:val="20"/>
          <w:lang w:eastAsia="en-US"/>
        </w:rPr>
      </w:pPr>
      <w:r w:rsidRPr="00AF239D">
        <w:rPr>
          <w:rFonts w:asciiTheme="minorHAnsi" w:hAnsiTheme="minorHAnsi" w:eastAsiaTheme="minorHAnsi" w:cstheme="minorBidi"/>
          <w:sz w:val="20"/>
          <w:szCs w:val="20"/>
          <w:lang w:eastAsia="en-US"/>
        </w:rPr>
        <w:t>T</w:t>
      </w:r>
      <w:r w:rsidRPr="00AF239D" w:rsidR="00C30B05">
        <w:rPr>
          <w:rFonts w:asciiTheme="minorHAnsi" w:hAnsiTheme="minorHAnsi" w:eastAsiaTheme="minorHAnsi" w:cstheme="minorBidi"/>
          <w:sz w:val="20"/>
          <w:szCs w:val="20"/>
          <w:lang w:eastAsia="en-US"/>
        </w:rPr>
        <w:t xml:space="preserve">en aanzien van internationale structuren waarbij hybride financieringsvormen of hybride rechtsvormen betrokken zijn; </w:t>
      </w:r>
    </w:p>
    <w:p w:rsidRPr="00AF239D" w:rsidR="00C30B05" w:rsidP="001B5FC8" w:rsidRDefault="001D2216">
      <w:pPr>
        <w:pStyle w:val="Lijstalinea"/>
        <w:numPr>
          <w:ilvl w:val="0"/>
          <w:numId w:val="1"/>
        </w:numPr>
        <w:autoSpaceDE w:val="0"/>
        <w:autoSpaceDN w:val="0"/>
        <w:adjustRightInd w:val="0"/>
        <w:spacing w:line="276" w:lineRule="auto"/>
        <w:rPr>
          <w:rFonts w:asciiTheme="minorHAnsi" w:hAnsiTheme="minorHAnsi" w:eastAsiaTheme="minorHAnsi" w:cstheme="minorBidi"/>
          <w:sz w:val="20"/>
          <w:szCs w:val="20"/>
          <w:lang w:eastAsia="en-US"/>
        </w:rPr>
      </w:pPr>
      <w:r w:rsidRPr="00AF239D">
        <w:rPr>
          <w:rFonts w:asciiTheme="minorHAnsi" w:hAnsiTheme="minorHAnsi" w:eastAsiaTheme="minorHAnsi" w:cstheme="minorBidi"/>
          <w:sz w:val="20"/>
          <w:szCs w:val="20"/>
          <w:lang w:eastAsia="en-US"/>
        </w:rPr>
        <w:t>H</w:t>
      </w:r>
      <w:r w:rsidRPr="00AF239D" w:rsidR="00C30B05">
        <w:rPr>
          <w:rFonts w:asciiTheme="minorHAnsi" w:hAnsiTheme="minorHAnsi" w:eastAsiaTheme="minorHAnsi" w:cstheme="minorBidi"/>
          <w:sz w:val="20"/>
          <w:szCs w:val="20"/>
          <w:lang w:eastAsia="en-US"/>
        </w:rPr>
        <w:t xml:space="preserve">et antwoord op de vraag of er al dan niet sprake is van een vaste inrichting in Nederland of de </w:t>
      </w:r>
      <w:r w:rsidR="006016FA">
        <w:rPr>
          <w:rFonts w:asciiTheme="minorHAnsi" w:hAnsiTheme="minorHAnsi" w:eastAsiaTheme="minorHAnsi" w:cstheme="minorBidi"/>
          <w:sz w:val="20"/>
          <w:szCs w:val="20"/>
          <w:lang w:eastAsia="en-US"/>
        </w:rPr>
        <w:t>BES-eilanden</w:t>
      </w:r>
      <w:r w:rsidRPr="00AF239D" w:rsidR="00C30B05">
        <w:rPr>
          <w:rFonts w:asciiTheme="minorHAnsi" w:hAnsiTheme="minorHAnsi" w:eastAsiaTheme="minorHAnsi" w:cstheme="minorBidi"/>
          <w:sz w:val="20"/>
          <w:szCs w:val="20"/>
          <w:lang w:eastAsia="en-US"/>
        </w:rPr>
        <w:t xml:space="preserve"> van een daarbuiten gevestigd lichaam, als bedoeld in artikel 17, derde lid, onderdeel a, van de Wet </w:t>
      </w:r>
      <w:r w:rsidR="006016FA">
        <w:rPr>
          <w:rFonts w:asciiTheme="minorHAnsi" w:hAnsiTheme="minorHAnsi" w:eastAsiaTheme="minorHAnsi" w:cstheme="minorBidi"/>
          <w:sz w:val="20"/>
          <w:szCs w:val="20"/>
          <w:lang w:eastAsia="en-US"/>
        </w:rPr>
        <w:t>op de vennootschapsbelasting 1969 (Wet VPB)</w:t>
      </w:r>
      <w:r w:rsidRPr="00AF239D" w:rsidR="00C30B05">
        <w:rPr>
          <w:rFonts w:asciiTheme="minorHAnsi" w:hAnsiTheme="minorHAnsi" w:eastAsiaTheme="minorHAnsi" w:cstheme="minorBidi"/>
          <w:sz w:val="20"/>
          <w:szCs w:val="20"/>
          <w:lang w:eastAsia="en-US"/>
        </w:rPr>
        <w:t xml:space="preserve">; </w:t>
      </w:r>
    </w:p>
    <w:p w:rsidRPr="00AF239D" w:rsidR="00C30B05" w:rsidP="001B5FC8" w:rsidRDefault="001D2216">
      <w:pPr>
        <w:pStyle w:val="Lijstalinea"/>
        <w:numPr>
          <w:ilvl w:val="0"/>
          <w:numId w:val="1"/>
        </w:numPr>
        <w:autoSpaceDE w:val="0"/>
        <w:autoSpaceDN w:val="0"/>
        <w:adjustRightInd w:val="0"/>
        <w:spacing w:line="276" w:lineRule="auto"/>
        <w:rPr>
          <w:rFonts w:asciiTheme="minorHAnsi" w:hAnsiTheme="minorHAnsi" w:eastAsiaTheme="minorHAnsi" w:cstheme="minorBidi"/>
          <w:sz w:val="20"/>
          <w:szCs w:val="20"/>
          <w:lang w:eastAsia="en-US"/>
        </w:rPr>
      </w:pPr>
      <w:r w:rsidRPr="00AF239D">
        <w:rPr>
          <w:rFonts w:asciiTheme="minorHAnsi" w:hAnsiTheme="minorHAnsi" w:eastAsiaTheme="minorHAnsi" w:cstheme="minorBidi"/>
          <w:sz w:val="20"/>
          <w:szCs w:val="20"/>
          <w:lang w:eastAsia="en-US"/>
        </w:rPr>
        <w:t>D</w:t>
      </w:r>
      <w:r w:rsidRPr="00AF239D" w:rsidR="00C30B05">
        <w:rPr>
          <w:rFonts w:asciiTheme="minorHAnsi" w:hAnsiTheme="minorHAnsi" w:eastAsiaTheme="minorHAnsi" w:cstheme="minorBidi"/>
          <w:sz w:val="20"/>
          <w:szCs w:val="20"/>
          <w:lang w:eastAsia="en-US"/>
        </w:rPr>
        <w:t xml:space="preserve">e toepassing van artikel 17, derde lid, onderdeel b, van de Wet VPB (aanmerkelijk belangregeling); </w:t>
      </w:r>
    </w:p>
    <w:p w:rsidRPr="00AF239D" w:rsidR="00C30B05" w:rsidP="001B5FC8" w:rsidRDefault="001D2216">
      <w:pPr>
        <w:pStyle w:val="Lijstalinea"/>
        <w:numPr>
          <w:ilvl w:val="0"/>
          <w:numId w:val="1"/>
        </w:numPr>
        <w:autoSpaceDE w:val="0"/>
        <w:autoSpaceDN w:val="0"/>
        <w:adjustRightInd w:val="0"/>
        <w:spacing w:line="276" w:lineRule="auto"/>
        <w:rPr>
          <w:rFonts w:asciiTheme="minorHAnsi" w:hAnsiTheme="minorHAnsi" w:eastAsiaTheme="minorHAnsi" w:cstheme="minorBidi"/>
          <w:sz w:val="20"/>
          <w:szCs w:val="20"/>
          <w:lang w:eastAsia="en-US"/>
        </w:rPr>
      </w:pPr>
      <w:r w:rsidRPr="00AF239D">
        <w:rPr>
          <w:rFonts w:asciiTheme="minorHAnsi" w:hAnsiTheme="minorHAnsi" w:eastAsiaTheme="minorHAnsi" w:cstheme="minorBidi"/>
          <w:sz w:val="20"/>
          <w:szCs w:val="20"/>
          <w:lang w:eastAsia="en-US"/>
        </w:rPr>
        <w:t>H</w:t>
      </w:r>
      <w:r w:rsidRPr="00AF239D" w:rsidR="00C30B05">
        <w:rPr>
          <w:rFonts w:asciiTheme="minorHAnsi" w:hAnsiTheme="minorHAnsi" w:eastAsiaTheme="minorHAnsi" w:cstheme="minorBidi"/>
          <w:sz w:val="20"/>
          <w:szCs w:val="20"/>
          <w:lang w:eastAsia="en-US"/>
        </w:rPr>
        <w:t>et antwoord op de vraag of er al dan niet sprake is van een vaste inrichting op de BES</w:t>
      </w:r>
      <w:r w:rsidR="006016FA">
        <w:rPr>
          <w:rFonts w:asciiTheme="minorHAnsi" w:hAnsiTheme="minorHAnsi" w:eastAsiaTheme="minorHAnsi" w:cstheme="minorBidi"/>
          <w:sz w:val="20"/>
          <w:szCs w:val="20"/>
          <w:lang w:eastAsia="en-US"/>
        </w:rPr>
        <w:t>-</w:t>
      </w:r>
      <w:r w:rsidRPr="00AF239D" w:rsidR="00C30B05">
        <w:rPr>
          <w:rFonts w:asciiTheme="minorHAnsi" w:hAnsiTheme="minorHAnsi" w:eastAsiaTheme="minorHAnsi" w:cstheme="minorBidi"/>
          <w:sz w:val="20"/>
          <w:szCs w:val="20"/>
          <w:lang w:eastAsia="en-US"/>
        </w:rPr>
        <w:t xml:space="preserve">eilanden van een op Aruba, Curaçao of Sint Maarten gevestigd lichaam, als bedoeld in artikel 17, derde lid, onderdeel c, van de Wet VPB; </w:t>
      </w:r>
    </w:p>
    <w:p w:rsidRPr="00AF239D" w:rsidR="00C30B05" w:rsidP="001B5FC8" w:rsidRDefault="001D2216">
      <w:pPr>
        <w:pStyle w:val="Lijstalinea"/>
        <w:numPr>
          <w:ilvl w:val="0"/>
          <w:numId w:val="1"/>
        </w:numPr>
        <w:autoSpaceDE w:val="0"/>
        <w:autoSpaceDN w:val="0"/>
        <w:adjustRightInd w:val="0"/>
        <w:spacing w:line="276" w:lineRule="auto"/>
        <w:rPr>
          <w:rFonts w:asciiTheme="minorHAnsi" w:hAnsiTheme="minorHAnsi" w:eastAsiaTheme="minorHAnsi" w:cstheme="minorBidi"/>
          <w:sz w:val="20"/>
          <w:szCs w:val="20"/>
          <w:lang w:eastAsia="en-US"/>
        </w:rPr>
      </w:pPr>
      <w:r w:rsidRPr="00AF239D">
        <w:rPr>
          <w:rFonts w:asciiTheme="minorHAnsi" w:hAnsiTheme="minorHAnsi" w:eastAsiaTheme="minorHAnsi" w:cstheme="minorBidi"/>
          <w:sz w:val="20"/>
          <w:szCs w:val="20"/>
          <w:lang w:eastAsia="en-US"/>
        </w:rPr>
        <w:t>D</w:t>
      </w:r>
      <w:r w:rsidRPr="00AF239D" w:rsidR="00C30B05">
        <w:rPr>
          <w:rFonts w:asciiTheme="minorHAnsi" w:hAnsiTheme="minorHAnsi" w:eastAsiaTheme="minorHAnsi" w:cstheme="minorBidi"/>
          <w:sz w:val="20"/>
          <w:szCs w:val="20"/>
          <w:lang w:eastAsia="en-US"/>
        </w:rPr>
        <w:t>e toerekening van aandelen in een vennootschap aan een vaste inrichting gelegen in Nederland of de BES</w:t>
      </w:r>
      <w:r w:rsidR="006016FA">
        <w:rPr>
          <w:rFonts w:asciiTheme="minorHAnsi" w:hAnsiTheme="minorHAnsi" w:eastAsiaTheme="minorHAnsi" w:cstheme="minorBidi"/>
          <w:sz w:val="20"/>
          <w:szCs w:val="20"/>
          <w:lang w:eastAsia="en-US"/>
        </w:rPr>
        <w:t>-</w:t>
      </w:r>
      <w:r w:rsidRPr="00AF239D" w:rsidR="00C30B05">
        <w:rPr>
          <w:rFonts w:asciiTheme="minorHAnsi" w:hAnsiTheme="minorHAnsi" w:eastAsiaTheme="minorHAnsi" w:cstheme="minorBidi"/>
          <w:sz w:val="20"/>
          <w:szCs w:val="20"/>
          <w:lang w:eastAsia="en-US"/>
        </w:rPr>
        <w:t xml:space="preserve">eilanden; </w:t>
      </w:r>
    </w:p>
    <w:p w:rsidRPr="00AF239D" w:rsidR="00C30B05" w:rsidP="001B5FC8" w:rsidRDefault="001D2216">
      <w:pPr>
        <w:pStyle w:val="Lijstalinea"/>
        <w:numPr>
          <w:ilvl w:val="0"/>
          <w:numId w:val="1"/>
        </w:numPr>
        <w:autoSpaceDE w:val="0"/>
        <w:autoSpaceDN w:val="0"/>
        <w:adjustRightInd w:val="0"/>
        <w:spacing w:line="276" w:lineRule="auto"/>
        <w:rPr>
          <w:rFonts w:asciiTheme="minorHAnsi" w:hAnsiTheme="minorHAnsi" w:eastAsiaTheme="minorHAnsi" w:cstheme="minorBidi"/>
          <w:sz w:val="20"/>
          <w:szCs w:val="20"/>
          <w:lang w:eastAsia="en-US"/>
        </w:rPr>
      </w:pPr>
      <w:r w:rsidRPr="00AF239D">
        <w:rPr>
          <w:rFonts w:asciiTheme="minorHAnsi" w:hAnsiTheme="minorHAnsi" w:eastAsiaTheme="minorHAnsi" w:cstheme="minorBidi"/>
          <w:sz w:val="20"/>
          <w:szCs w:val="20"/>
          <w:lang w:eastAsia="en-US"/>
        </w:rPr>
        <w:t>H</w:t>
      </w:r>
      <w:r w:rsidRPr="00AF239D" w:rsidR="00C30B05">
        <w:rPr>
          <w:rFonts w:asciiTheme="minorHAnsi" w:hAnsiTheme="minorHAnsi" w:eastAsiaTheme="minorHAnsi" w:cstheme="minorBidi"/>
          <w:sz w:val="20"/>
          <w:szCs w:val="20"/>
          <w:lang w:eastAsia="en-US"/>
        </w:rPr>
        <w:t xml:space="preserve">et antwoord op de vraag of er sprake is van een Nederlandse onderneming als bedoeld in artikel 17a van de Wet VPB; en </w:t>
      </w:r>
    </w:p>
    <w:p w:rsidRPr="00AF239D" w:rsidR="00C30B05" w:rsidP="001B5FC8" w:rsidRDefault="001D2216">
      <w:pPr>
        <w:pStyle w:val="Lijstalinea"/>
        <w:numPr>
          <w:ilvl w:val="0"/>
          <w:numId w:val="1"/>
        </w:numPr>
        <w:spacing w:line="276" w:lineRule="auto"/>
        <w:rPr>
          <w:rFonts w:asciiTheme="minorHAnsi" w:hAnsiTheme="minorHAnsi" w:eastAsiaTheme="minorHAnsi" w:cstheme="minorBidi"/>
          <w:sz w:val="20"/>
          <w:szCs w:val="20"/>
          <w:lang w:eastAsia="en-US"/>
        </w:rPr>
      </w:pPr>
      <w:r w:rsidRPr="00AF239D">
        <w:rPr>
          <w:rFonts w:asciiTheme="minorHAnsi" w:hAnsiTheme="minorHAnsi" w:eastAsiaTheme="minorHAnsi" w:cstheme="minorBidi"/>
          <w:sz w:val="20"/>
          <w:szCs w:val="20"/>
          <w:lang w:eastAsia="en-US"/>
        </w:rPr>
        <w:t>D</w:t>
      </w:r>
      <w:r w:rsidRPr="00AF239D" w:rsidR="00C30B05">
        <w:rPr>
          <w:rFonts w:asciiTheme="minorHAnsi" w:hAnsiTheme="minorHAnsi" w:eastAsiaTheme="minorHAnsi" w:cstheme="minorBidi"/>
          <w:sz w:val="20"/>
          <w:szCs w:val="20"/>
          <w:lang w:eastAsia="en-US"/>
        </w:rPr>
        <w:t>e vraag of er sprake is van inhoudingsplicht voor de dividendbelasting v</w:t>
      </w:r>
      <w:r w:rsidRPr="00AF239D">
        <w:rPr>
          <w:rFonts w:asciiTheme="minorHAnsi" w:hAnsiTheme="minorHAnsi" w:eastAsiaTheme="minorHAnsi" w:cstheme="minorBidi"/>
          <w:sz w:val="20"/>
          <w:szCs w:val="20"/>
          <w:lang w:eastAsia="en-US"/>
        </w:rPr>
        <w:t>oor coöperaties; en</w:t>
      </w:r>
    </w:p>
    <w:p w:rsidRPr="00AF239D" w:rsidR="001D2216" w:rsidP="001B5FC8" w:rsidRDefault="001D2216">
      <w:pPr>
        <w:pStyle w:val="Lijstalinea"/>
        <w:numPr>
          <w:ilvl w:val="0"/>
          <w:numId w:val="1"/>
        </w:numPr>
        <w:spacing w:line="276" w:lineRule="auto"/>
        <w:rPr>
          <w:rFonts w:asciiTheme="minorHAnsi" w:hAnsiTheme="minorHAnsi" w:eastAsiaTheme="minorHAnsi" w:cstheme="minorBidi"/>
          <w:sz w:val="20"/>
          <w:szCs w:val="20"/>
          <w:lang w:eastAsia="en-US"/>
        </w:rPr>
      </w:pPr>
      <w:r w:rsidRPr="00AF239D">
        <w:rPr>
          <w:rFonts w:asciiTheme="minorHAnsi" w:hAnsiTheme="minorHAnsi" w:eastAsiaTheme="minorHAnsi" w:cstheme="minorBidi"/>
          <w:sz w:val="20"/>
          <w:szCs w:val="20"/>
          <w:lang w:eastAsia="en-US"/>
        </w:rPr>
        <w:t>De vaststelling van een zakelijke beloning (een arm</w:t>
      </w:r>
      <w:r w:rsidR="00230850">
        <w:rPr>
          <w:rFonts w:asciiTheme="minorHAnsi" w:hAnsiTheme="minorHAnsi" w:eastAsiaTheme="minorHAnsi" w:cstheme="minorBidi"/>
          <w:sz w:val="20"/>
          <w:szCs w:val="20"/>
          <w:lang w:eastAsia="en-US"/>
        </w:rPr>
        <w:t>’</w:t>
      </w:r>
      <w:r w:rsidRPr="00AF239D">
        <w:rPr>
          <w:rFonts w:asciiTheme="minorHAnsi" w:hAnsiTheme="minorHAnsi" w:eastAsiaTheme="minorHAnsi" w:cstheme="minorBidi"/>
          <w:sz w:val="20"/>
          <w:szCs w:val="20"/>
          <w:lang w:eastAsia="en-US"/>
        </w:rPr>
        <w:t>s</w:t>
      </w:r>
      <w:r w:rsidR="00230850">
        <w:rPr>
          <w:rFonts w:asciiTheme="minorHAnsi" w:hAnsiTheme="minorHAnsi" w:eastAsiaTheme="minorHAnsi" w:cstheme="minorBidi"/>
          <w:sz w:val="20"/>
          <w:szCs w:val="20"/>
          <w:lang w:eastAsia="en-US"/>
        </w:rPr>
        <w:t xml:space="preserve"> l</w:t>
      </w:r>
      <w:r w:rsidRPr="00AF239D">
        <w:rPr>
          <w:rFonts w:asciiTheme="minorHAnsi" w:hAnsiTheme="minorHAnsi" w:eastAsiaTheme="minorHAnsi" w:cstheme="minorBidi"/>
          <w:sz w:val="20"/>
          <w:szCs w:val="20"/>
          <w:lang w:eastAsia="en-US"/>
        </w:rPr>
        <w:t>ength</w:t>
      </w:r>
      <w:r w:rsidR="00230850">
        <w:rPr>
          <w:rFonts w:asciiTheme="minorHAnsi" w:hAnsiTheme="minorHAnsi" w:eastAsiaTheme="minorHAnsi" w:cstheme="minorBidi"/>
          <w:sz w:val="20"/>
          <w:szCs w:val="20"/>
          <w:lang w:eastAsia="en-US"/>
        </w:rPr>
        <w:t xml:space="preserve"> </w:t>
      </w:r>
      <w:r w:rsidRPr="00AF239D">
        <w:rPr>
          <w:rFonts w:asciiTheme="minorHAnsi" w:hAnsiTheme="minorHAnsi" w:eastAsiaTheme="minorHAnsi" w:cstheme="minorBidi"/>
          <w:sz w:val="20"/>
          <w:szCs w:val="20"/>
          <w:lang w:eastAsia="en-US"/>
        </w:rPr>
        <w:t>beloning) of een methode voor de vaststelling van een dergelijke beloning voor grensoverschrijdende transacties tussen gelieerde lichamen en winstallocatie aan vaste inrichtingen van lichamen als bedoeld in artikel 8b van de Wet VPB.</w:t>
      </w:r>
    </w:p>
    <w:p w:rsidR="00AA5008" w:rsidRDefault="00AA5008">
      <w:pPr>
        <w:spacing w:after="0"/>
        <w:rPr>
          <w:rFonts w:asciiTheme="minorHAnsi" w:hAnsiTheme="minorHAnsi"/>
          <w:sz w:val="20"/>
          <w:szCs w:val="20"/>
        </w:rPr>
      </w:pPr>
    </w:p>
    <w:p w:rsidRPr="00602DFE" w:rsidR="00602DFE" w:rsidRDefault="003044D0">
      <w:pPr>
        <w:spacing w:after="0"/>
        <w:rPr>
          <w:rFonts w:asciiTheme="minorHAnsi" w:hAnsiTheme="minorHAnsi"/>
          <w:sz w:val="20"/>
          <w:szCs w:val="20"/>
        </w:rPr>
      </w:pPr>
      <w:r w:rsidRPr="00602DFE">
        <w:rPr>
          <w:rFonts w:asciiTheme="minorHAnsi" w:hAnsiTheme="minorHAnsi"/>
          <w:sz w:val="20"/>
          <w:szCs w:val="20"/>
        </w:rPr>
        <w:t xml:space="preserve">Omdat het soms ingewikkelde (internationale) fiscale vraagstukken oplevert, wordt er vooraf zekerheid gevraagd over de toepassing van bepaalde Nederlandse, algemeen geldende wetgeving op het specifieke geval. De Belastingdienst geeft uitvoering aan de op dat moment geldende Nederlandse belastingwetgeving. Maatregelen in internationaal verband die nog niet </w:t>
      </w:r>
      <w:r w:rsidRPr="00602DFE" w:rsidR="00C25657">
        <w:rPr>
          <w:rFonts w:asciiTheme="minorHAnsi" w:hAnsiTheme="minorHAnsi"/>
          <w:sz w:val="20"/>
          <w:szCs w:val="20"/>
        </w:rPr>
        <w:t>vast staan</w:t>
      </w:r>
      <w:r w:rsidRPr="00602DFE">
        <w:rPr>
          <w:rFonts w:asciiTheme="minorHAnsi" w:hAnsiTheme="minorHAnsi"/>
          <w:sz w:val="20"/>
          <w:szCs w:val="20"/>
        </w:rPr>
        <w:t xml:space="preserve"> of </w:t>
      </w:r>
      <w:r w:rsidRPr="00602DFE" w:rsidR="00C25657">
        <w:rPr>
          <w:rFonts w:asciiTheme="minorHAnsi" w:hAnsiTheme="minorHAnsi"/>
          <w:sz w:val="20"/>
          <w:szCs w:val="20"/>
        </w:rPr>
        <w:t>maatregelen die wel vast staan maar nog niet in werking zijn getreden</w:t>
      </w:r>
      <w:r w:rsidRPr="00602DFE" w:rsidR="00602DFE">
        <w:rPr>
          <w:rFonts w:asciiTheme="minorHAnsi" w:hAnsiTheme="minorHAnsi"/>
          <w:sz w:val="20"/>
          <w:szCs w:val="20"/>
        </w:rPr>
        <w:t>,</w:t>
      </w:r>
      <w:r w:rsidRPr="00602DFE" w:rsidR="00C25657">
        <w:rPr>
          <w:rFonts w:asciiTheme="minorHAnsi" w:hAnsiTheme="minorHAnsi"/>
          <w:sz w:val="20"/>
          <w:szCs w:val="20"/>
        </w:rPr>
        <w:t xml:space="preserve"> (nog niet geïmplementeerd</w:t>
      </w:r>
      <w:r w:rsidRPr="00602DFE" w:rsidR="00602DFE">
        <w:rPr>
          <w:rFonts w:asciiTheme="minorHAnsi" w:hAnsiTheme="minorHAnsi"/>
          <w:sz w:val="20"/>
          <w:szCs w:val="20"/>
        </w:rPr>
        <w:t xml:space="preserve">) </w:t>
      </w:r>
      <w:r w:rsidRPr="00602DFE">
        <w:rPr>
          <w:rFonts w:asciiTheme="minorHAnsi" w:hAnsiTheme="minorHAnsi"/>
          <w:sz w:val="20"/>
          <w:szCs w:val="20"/>
        </w:rPr>
        <w:t>kunnen door de Belastingdienst nog niet worden uitgevoerd. De wetten moeten daarvoor aangepast worden.</w:t>
      </w:r>
      <w:r w:rsidRPr="00602DFE" w:rsidR="00E302C9">
        <w:rPr>
          <w:rFonts w:asciiTheme="minorHAnsi" w:hAnsiTheme="minorHAnsi"/>
          <w:sz w:val="20"/>
          <w:szCs w:val="20"/>
        </w:rPr>
        <w:t xml:space="preserve"> Daarmee bepaalt de wetgever de aan te passen wettelijke kaders. </w:t>
      </w:r>
      <w:r w:rsidRPr="00602DFE">
        <w:rPr>
          <w:rFonts w:asciiTheme="minorHAnsi" w:hAnsiTheme="minorHAnsi"/>
          <w:sz w:val="20"/>
          <w:szCs w:val="20"/>
        </w:rPr>
        <w:t>Wat betreft de OESO</w:t>
      </w:r>
      <w:r w:rsidRPr="00602DFE" w:rsidR="00602DFE">
        <w:rPr>
          <w:rFonts w:asciiTheme="minorHAnsi" w:hAnsiTheme="minorHAnsi"/>
          <w:sz w:val="20"/>
          <w:szCs w:val="20"/>
        </w:rPr>
        <w:t>/</w:t>
      </w:r>
      <w:r w:rsidRPr="00602DFE">
        <w:rPr>
          <w:rFonts w:asciiTheme="minorHAnsi" w:hAnsiTheme="minorHAnsi"/>
          <w:sz w:val="20"/>
          <w:szCs w:val="20"/>
        </w:rPr>
        <w:t xml:space="preserve">BEPS en de EU-maatregelen zoals de </w:t>
      </w:r>
      <w:r w:rsidRPr="00602DFE" w:rsidR="00602DFE">
        <w:rPr>
          <w:rFonts w:asciiTheme="minorHAnsi" w:hAnsiTheme="minorHAnsi"/>
          <w:sz w:val="20"/>
          <w:szCs w:val="20"/>
        </w:rPr>
        <w:t>Richtlijn anti-belastingontwijking</w:t>
      </w:r>
      <w:r w:rsidRPr="00602DFE" w:rsidR="00602DFE">
        <w:rPr>
          <w:rStyle w:val="Voetnootmarkering"/>
          <w:rFonts w:asciiTheme="minorHAnsi" w:hAnsiTheme="minorHAnsi"/>
          <w:sz w:val="20"/>
          <w:szCs w:val="20"/>
        </w:rPr>
        <w:footnoteReference w:id="28"/>
      </w:r>
      <w:r w:rsidRPr="00602DFE">
        <w:rPr>
          <w:rFonts w:asciiTheme="minorHAnsi" w:hAnsiTheme="minorHAnsi"/>
          <w:sz w:val="20"/>
          <w:szCs w:val="20"/>
        </w:rPr>
        <w:t xml:space="preserve"> zullen binnen enkele jaren in de nationale wet zijn geïmplementeerd. </w:t>
      </w:r>
    </w:p>
    <w:p w:rsidR="00602DFE" w:rsidRDefault="00602DFE">
      <w:pPr>
        <w:spacing w:after="0"/>
        <w:rPr>
          <w:rFonts w:asciiTheme="minorHAnsi" w:hAnsiTheme="minorHAnsi"/>
          <w:sz w:val="20"/>
          <w:szCs w:val="20"/>
          <w:highlight w:val="yellow"/>
        </w:rPr>
      </w:pPr>
    </w:p>
    <w:p w:rsidRPr="006016FA" w:rsidR="00AA5008" w:rsidRDefault="00AA5008">
      <w:pPr>
        <w:spacing w:after="0"/>
        <w:rPr>
          <w:rFonts w:asciiTheme="minorHAnsi" w:hAnsiTheme="minorHAnsi"/>
          <w:sz w:val="20"/>
          <w:szCs w:val="20"/>
          <w:highlight w:val="yellow"/>
        </w:rPr>
      </w:pPr>
    </w:p>
    <w:p w:rsidRPr="006016FA" w:rsidR="005D0F29" w:rsidP="005D0F29" w:rsidRDefault="003044D0">
      <w:pPr>
        <w:spacing w:after="0"/>
        <w:rPr>
          <w:rFonts w:asciiTheme="minorHAnsi" w:hAnsiTheme="minorHAnsi"/>
          <w:sz w:val="20"/>
          <w:szCs w:val="20"/>
          <w:highlight w:val="yellow"/>
        </w:rPr>
      </w:pPr>
      <w:r w:rsidRPr="00D578C4">
        <w:rPr>
          <w:rFonts w:asciiTheme="minorHAnsi" w:hAnsiTheme="minorHAnsi"/>
          <w:sz w:val="20"/>
          <w:szCs w:val="20"/>
        </w:rPr>
        <w:t xml:space="preserve">Hoewel veel </w:t>
      </w:r>
      <w:r w:rsidRPr="00D578C4" w:rsidR="00602DFE">
        <w:rPr>
          <w:rFonts w:asciiTheme="minorHAnsi" w:hAnsiTheme="minorHAnsi"/>
          <w:sz w:val="20"/>
          <w:szCs w:val="20"/>
        </w:rPr>
        <w:t xml:space="preserve">van de in de notitie genoemde </w:t>
      </w:r>
      <w:r w:rsidRPr="00D578C4">
        <w:rPr>
          <w:rFonts w:asciiTheme="minorHAnsi" w:hAnsiTheme="minorHAnsi"/>
          <w:sz w:val="20"/>
          <w:szCs w:val="20"/>
        </w:rPr>
        <w:t>verschijningsvormen zullen blijven bestaan</w:t>
      </w:r>
      <w:r w:rsidRPr="00D578C4" w:rsidR="00602DFE">
        <w:rPr>
          <w:rFonts w:asciiTheme="minorHAnsi" w:hAnsiTheme="minorHAnsi"/>
          <w:sz w:val="20"/>
          <w:szCs w:val="20"/>
        </w:rPr>
        <w:t xml:space="preserve"> -</w:t>
      </w:r>
      <w:r w:rsidRPr="00D578C4">
        <w:rPr>
          <w:rFonts w:asciiTheme="minorHAnsi" w:hAnsiTheme="minorHAnsi"/>
          <w:sz w:val="20"/>
          <w:szCs w:val="20"/>
        </w:rPr>
        <w:t>het zijn immers niet de verschijningsvormen die worden bestreden maar de gevolgen voor de belastingheffing</w:t>
      </w:r>
      <w:r w:rsidRPr="00D578C4" w:rsidR="00602DFE">
        <w:rPr>
          <w:rFonts w:asciiTheme="minorHAnsi" w:hAnsiTheme="minorHAnsi"/>
          <w:sz w:val="20"/>
          <w:szCs w:val="20"/>
        </w:rPr>
        <w:t>-</w:t>
      </w:r>
      <w:r w:rsidRPr="00D578C4" w:rsidR="007D5C6E">
        <w:rPr>
          <w:rFonts w:asciiTheme="minorHAnsi" w:hAnsiTheme="minorHAnsi"/>
          <w:sz w:val="20"/>
          <w:szCs w:val="20"/>
        </w:rPr>
        <w:t xml:space="preserve"> </w:t>
      </w:r>
      <w:r w:rsidRPr="00D578C4" w:rsidR="00E302C9">
        <w:rPr>
          <w:rFonts w:asciiTheme="minorHAnsi" w:hAnsiTheme="minorHAnsi"/>
          <w:sz w:val="20"/>
          <w:szCs w:val="20"/>
        </w:rPr>
        <w:t xml:space="preserve">zullen </w:t>
      </w:r>
      <w:r w:rsidRPr="00D578C4" w:rsidR="007D5C6E">
        <w:rPr>
          <w:rFonts w:asciiTheme="minorHAnsi" w:hAnsiTheme="minorHAnsi"/>
          <w:sz w:val="20"/>
          <w:szCs w:val="20"/>
        </w:rPr>
        <w:t xml:space="preserve">een aantal verschijningsvormen verdwijnen. Als gevolg van nieuwe antimisbruikbepalingen zal zekerheid vooraf worden gevraagd over andere </w:t>
      </w:r>
      <w:r w:rsidRPr="005D0F29" w:rsidR="007D5C6E">
        <w:rPr>
          <w:rFonts w:asciiTheme="minorHAnsi" w:hAnsiTheme="minorHAnsi"/>
          <w:sz w:val="20"/>
          <w:szCs w:val="20"/>
        </w:rPr>
        <w:t>rechtsvragen, hierdoor</w:t>
      </w:r>
      <w:r w:rsidRPr="005D0F29" w:rsidR="00641D66">
        <w:rPr>
          <w:rFonts w:asciiTheme="minorHAnsi" w:hAnsiTheme="minorHAnsi"/>
          <w:sz w:val="20"/>
          <w:szCs w:val="20"/>
        </w:rPr>
        <w:t xml:space="preserve"> </w:t>
      </w:r>
      <w:r w:rsidRPr="005D0F29">
        <w:rPr>
          <w:rFonts w:asciiTheme="minorHAnsi" w:hAnsiTheme="minorHAnsi"/>
          <w:sz w:val="20"/>
          <w:szCs w:val="20"/>
        </w:rPr>
        <w:t xml:space="preserve">zal de </w:t>
      </w:r>
      <w:r w:rsidRPr="005D0F29" w:rsidR="00897FD4">
        <w:rPr>
          <w:rFonts w:asciiTheme="minorHAnsi" w:hAnsiTheme="minorHAnsi"/>
          <w:sz w:val="20"/>
          <w:szCs w:val="20"/>
        </w:rPr>
        <w:t>APA-/ATR</w:t>
      </w:r>
      <w:r w:rsidRPr="005D0F29" w:rsidR="00602DFE">
        <w:rPr>
          <w:rFonts w:asciiTheme="minorHAnsi" w:hAnsiTheme="minorHAnsi"/>
          <w:sz w:val="20"/>
          <w:szCs w:val="20"/>
        </w:rPr>
        <w:t>-</w:t>
      </w:r>
      <w:r w:rsidRPr="005D0F29" w:rsidR="00897FD4">
        <w:rPr>
          <w:rFonts w:asciiTheme="minorHAnsi" w:hAnsiTheme="minorHAnsi"/>
          <w:sz w:val="20"/>
          <w:szCs w:val="20"/>
        </w:rPr>
        <w:t>praktijk</w:t>
      </w:r>
      <w:r w:rsidRPr="005D0F29">
        <w:rPr>
          <w:rFonts w:asciiTheme="minorHAnsi" w:hAnsiTheme="minorHAnsi"/>
          <w:sz w:val="20"/>
          <w:szCs w:val="20"/>
        </w:rPr>
        <w:t xml:space="preserve"> er de komende jaren anders uit komen te zien. </w:t>
      </w:r>
      <w:r w:rsidRPr="005D0F29" w:rsidR="00D578C4">
        <w:rPr>
          <w:rFonts w:asciiTheme="minorHAnsi" w:hAnsiTheme="minorHAnsi"/>
          <w:sz w:val="20"/>
          <w:szCs w:val="20"/>
        </w:rPr>
        <w:t>Door de APA-/ATR-praktijk zu</w:t>
      </w:r>
      <w:r w:rsidRPr="005D0F29" w:rsidR="00602DFE">
        <w:rPr>
          <w:rFonts w:asciiTheme="minorHAnsi" w:hAnsiTheme="minorHAnsi"/>
          <w:sz w:val="20"/>
          <w:szCs w:val="20"/>
        </w:rPr>
        <w:t>l</w:t>
      </w:r>
      <w:r w:rsidRPr="005D0F29" w:rsidR="00D578C4">
        <w:rPr>
          <w:rFonts w:asciiTheme="minorHAnsi" w:hAnsiTheme="minorHAnsi"/>
          <w:sz w:val="20"/>
          <w:szCs w:val="20"/>
        </w:rPr>
        <w:t>len</w:t>
      </w:r>
      <w:r w:rsidRPr="005D0F29" w:rsidR="00602DFE">
        <w:rPr>
          <w:rFonts w:asciiTheme="minorHAnsi" w:hAnsiTheme="minorHAnsi"/>
          <w:sz w:val="20"/>
          <w:szCs w:val="20"/>
        </w:rPr>
        <w:t xml:space="preserve"> ook in de toekomst </w:t>
      </w:r>
      <w:r w:rsidRPr="005D0F29" w:rsidR="00D578C4">
        <w:rPr>
          <w:rFonts w:asciiTheme="minorHAnsi" w:hAnsiTheme="minorHAnsi"/>
          <w:sz w:val="20"/>
          <w:szCs w:val="20"/>
        </w:rPr>
        <w:t>de ingewikkelde (internationale) structuren zichtbaar blijven</w:t>
      </w:r>
      <w:r w:rsidR="005D0F29">
        <w:rPr>
          <w:rFonts w:asciiTheme="minorHAnsi" w:hAnsiTheme="minorHAnsi"/>
          <w:sz w:val="20"/>
          <w:szCs w:val="20"/>
        </w:rPr>
        <w:t xml:space="preserve"> voor de Belastingdienst</w:t>
      </w:r>
      <w:r w:rsidRPr="005D0F29" w:rsidR="00D578C4">
        <w:rPr>
          <w:rFonts w:asciiTheme="minorHAnsi" w:hAnsiTheme="minorHAnsi"/>
          <w:sz w:val="20"/>
          <w:szCs w:val="20"/>
        </w:rPr>
        <w:t xml:space="preserve"> en zal er</w:t>
      </w:r>
      <w:r w:rsidR="0082120D">
        <w:rPr>
          <w:rFonts w:asciiTheme="minorHAnsi" w:hAnsiTheme="minorHAnsi"/>
          <w:sz w:val="20"/>
          <w:szCs w:val="20"/>
        </w:rPr>
        <w:t>,</w:t>
      </w:r>
      <w:r w:rsidR="005D0F29">
        <w:rPr>
          <w:rFonts w:asciiTheme="minorHAnsi" w:hAnsiTheme="minorHAnsi"/>
          <w:sz w:val="20"/>
          <w:szCs w:val="20"/>
        </w:rPr>
        <w:t xml:space="preserve"> omdat zekerheid vooraf is gegeven</w:t>
      </w:r>
      <w:r w:rsidR="0082120D">
        <w:rPr>
          <w:rFonts w:asciiTheme="minorHAnsi" w:hAnsiTheme="minorHAnsi"/>
          <w:sz w:val="20"/>
          <w:szCs w:val="20"/>
        </w:rPr>
        <w:t>,</w:t>
      </w:r>
      <w:r w:rsidRPr="005D0F29" w:rsidR="00D578C4">
        <w:rPr>
          <w:rFonts w:asciiTheme="minorHAnsi" w:hAnsiTheme="minorHAnsi"/>
          <w:sz w:val="20"/>
          <w:szCs w:val="20"/>
        </w:rPr>
        <w:t xml:space="preserve"> informatie over worden uitgewisseld met het buitenland.</w:t>
      </w:r>
      <w:r w:rsidRPr="005D0F29" w:rsidR="005D0F29">
        <w:rPr>
          <w:rFonts w:asciiTheme="minorHAnsi" w:hAnsiTheme="minorHAnsi"/>
          <w:sz w:val="20"/>
          <w:szCs w:val="20"/>
        </w:rPr>
        <w:t xml:space="preserve"> </w:t>
      </w:r>
    </w:p>
    <w:p w:rsidR="00AA5008" w:rsidRDefault="00AA5008">
      <w:pPr>
        <w:spacing w:after="0"/>
        <w:rPr>
          <w:rFonts w:asciiTheme="minorHAnsi" w:hAnsiTheme="minorHAnsi"/>
          <w:sz w:val="20"/>
          <w:szCs w:val="20"/>
        </w:rPr>
      </w:pPr>
    </w:p>
    <w:p w:rsidR="00E302C9" w:rsidP="001B5FC8" w:rsidRDefault="003044D0">
      <w:pPr>
        <w:spacing w:afterAutospacing="1"/>
        <w:rPr>
          <w:rFonts w:asciiTheme="minorHAnsi" w:hAnsiTheme="minorHAnsi"/>
          <w:sz w:val="20"/>
          <w:szCs w:val="20"/>
        </w:rPr>
      </w:pPr>
      <w:r w:rsidRPr="00AF239D">
        <w:rPr>
          <w:rFonts w:asciiTheme="minorHAnsi" w:hAnsiTheme="minorHAnsi"/>
          <w:sz w:val="20"/>
          <w:szCs w:val="20"/>
        </w:rPr>
        <w:t xml:space="preserve">De leden van de fractie van de PvdA vragen </w:t>
      </w:r>
      <w:r>
        <w:rPr>
          <w:rFonts w:asciiTheme="minorHAnsi" w:hAnsiTheme="minorHAnsi"/>
          <w:sz w:val="20"/>
          <w:szCs w:val="20"/>
        </w:rPr>
        <w:t xml:space="preserve">naar de maatschappelijke wenselijkheid van de in de notitie beschreven verschijningsvormen waarbij niet alleen het Nederlandse vestigingsklimaat wordt betrokken. </w:t>
      </w:r>
    </w:p>
    <w:p w:rsidRPr="00AF239D" w:rsidR="003044D0" w:rsidP="001B5FC8" w:rsidRDefault="003044D0">
      <w:pPr>
        <w:spacing w:before="100" w:beforeAutospacing="1" w:afterAutospacing="1"/>
        <w:rPr>
          <w:rFonts w:eastAsia="Times New Roman" w:cs="Times New Roman" w:asciiTheme="minorHAnsi" w:hAnsiTheme="minorHAnsi"/>
          <w:sz w:val="20"/>
          <w:szCs w:val="20"/>
          <w:lang w:eastAsia="nl-NL"/>
        </w:rPr>
      </w:pPr>
      <w:r>
        <w:rPr>
          <w:rFonts w:asciiTheme="minorHAnsi" w:hAnsiTheme="minorHAnsi"/>
          <w:sz w:val="20"/>
          <w:szCs w:val="20"/>
        </w:rPr>
        <w:t xml:space="preserve">Onder invloed van nationale en internationale discussies, bepaalt de wetgever de wettelijke kaders en komt in internationaal verband regelgeving tot stand. De beoordeling van de maatschappelijke wenselijkheid ligt niet bij de Belastingdienst, </w:t>
      </w:r>
      <w:r w:rsidR="00605C70">
        <w:rPr>
          <w:rFonts w:asciiTheme="minorHAnsi" w:hAnsiTheme="minorHAnsi"/>
          <w:sz w:val="20"/>
          <w:szCs w:val="20"/>
        </w:rPr>
        <w:t>de Belastingdienst</w:t>
      </w:r>
      <w:r>
        <w:rPr>
          <w:rFonts w:asciiTheme="minorHAnsi" w:hAnsiTheme="minorHAnsi"/>
          <w:sz w:val="20"/>
          <w:szCs w:val="20"/>
        </w:rPr>
        <w:t xml:space="preserve"> voer</w:t>
      </w:r>
      <w:r w:rsidR="00696A1A">
        <w:rPr>
          <w:rFonts w:asciiTheme="minorHAnsi" w:hAnsiTheme="minorHAnsi"/>
          <w:sz w:val="20"/>
          <w:szCs w:val="20"/>
        </w:rPr>
        <w:t xml:space="preserve">t </w:t>
      </w:r>
      <w:r>
        <w:rPr>
          <w:rFonts w:asciiTheme="minorHAnsi" w:hAnsiTheme="minorHAnsi"/>
          <w:sz w:val="20"/>
          <w:szCs w:val="20"/>
        </w:rPr>
        <w:t xml:space="preserve">de wetten uit. </w:t>
      </w:r>
      <w:r w:rsidR="006016FA">
        <w:rPr>
          <w:rFonts w:asciiTheme="minorHAnsi" w:hAnsiTheme="minorHAnsi"/>
          <w:sz w:val="20"/>
          <w:szCs w:val="20"/>
        </w:rPr>
        <w:t>H</w:t>
      </w:r>
      <w:r w:rsidR="003F77E3">
        <w:rPr>
          <w:rFonts w:asciiTheme="minorHAnsi" w:hAnsiTheme="minorHAnsi"/>
          <w:sz w:val="20"/>
          <w:szCs w:val="20"/>
        </w:rPr>
        <w:t>et kabinet</w:t>
      </w:r>
      <w:r>
        <w:rPr>
          <w:rFonts w:asciiTheme="minorHAnsi" w:hAnsiTheme="minorHAnsi"/>
          <w:sz w:val="20"/>
          <w:szCs w:val="20"/>
        </w:rPr>
        <w:t xml:space="preserve"> </w:t>
      </w:r>
      <w:r w:rsidR="006016FA">
        <w:rPr>
          <w:rFonts w:asciiTheme="minorHAnsi" w:hAnsiTheme="minorHAnsi"/>
          <w:sz w:val="20"/>
          <w:szCs w:val="20"/>
        </w:rPr>
        <w:t xml:space="preserve">vindt </w:t>
      </w:r>
      <w:r>
        <w:rPr>
          <w:rFonts w:asciiTheme="minorHAnsi" w:hAnsiTheme="minorHAnsi"/>
          <w:sz w:val="20"/>
          <w:szCs w:val="20"/>
        </w:rPr>
        <w:t xml:space="preserve">belastingontwijking maatschappelijk onwenselijk hetgeen een proactieve aanpak vergt. </w:t>
      </w:r>
      <w:r w:rsidR="006016FA">
        <w:rPr>
          <w:rFonts w:asciiTheme="minorHAnsi" w:hAnsiTheme="minorHAnsi"/>
          <w:sz w:val="20"/>
          <w:szCs w:val="20"/>
        </w:rPr>
        <w:t xml:space="preserve">Daarnaast vindt het kabinet vindt een aantrekkelijk vestigingsklimaat waardoor reële activiteiten met veel werkgelegenheid in Nederland plaatsvinden maatschappelijk juist wenselijk. </w:t>
      </w:r>
      <w:r>
        <w:rPr>
          <w:rFonts w:asciiTheme="minorHAnsi" w:hAnsiTheme="minorHAnsi"/>
          <w:sz w:val="20"/>
          <w:szCs w:val="20"/>
        </w:rPr>
        <w:t>E</w:t>
      </w:r>
      <w:r w:rsidR="006016FA">
        <w:rPr>
          <w:rFonts w:asciiTheme="minorHAnsi" w:hAnsiTheme="minorHAnsi"/>
          <w:sz w:val="20"/>
          <w:szCs w:val="20"/>
        </w:rPr>
        <w:t>e</w:t>
      </w:r>
      <w:r>
        <w:rPr>
          <w:rFonts w:asciiTheme="minorHAnsi" w:hAnsiTheme="minorHAnsi"/>
          <w:sz w:val="20"/>
          <w:szCs w:val="20"/>
        </w:rPr>
        <w:t>n dergelijke benadering sluit aan bij de</w:t>
      </w:r>
      <w:r w:rsidRPr="00EE72D2" w:rsidR="00EE72D2">
        <w:rPr>
          <w:rFonts w:asciiTheme="minorHAnsi" w:hAnsiTheme="minorHAnsi"/>
          <w:sz w:val="20"/>
          <w:szCs w:val="20"/>
        </w:rPr>
        <w:t xml:space="preserve"> </w:t>
      </w:r>
      <w:r w:rsidR="00EE72D2">
        <w:rPr>
          <w:rFonts w:asciiTheme="minorHAnsi" w:hAnsiTheme="minorHAnsi"/>
          <w:sz w:val="20"/>
          <w:szCs w:val="20"/>
        </w:rPr>
        <w:t>“én</w:t>
      </w:r>
      <w:r>
        <w:rPr>
          <w:rFonts w:asciiTheme="minorHAnsi" w:hAnsiTheme="minorHAnsi"/>
          <w:sz w:val="20"/>
          <w:szCs w:val="20"/>
        </w:rPr>
        <w:t>-én-strategie</w:t>
      </w:r>
      <w:r w:rsidR="00D578C4">
        <w:rPr>
          <w:rFonts w:asciiTheme="minorHAnsi" w:hAnsiTheme="minorHAnsi"/>
          <w:sz w:val="20"/>
          <w:szCs w:val="20"/>
        </w:rPr>
        <w:t>”</w:t>
      </w:r>
      <w:r>
        <w:rPr>
          <w:rFonts w:asciiTheme="minorHAnsi" w:hAnsiTheme="minorHAnsi"/>
          <w:sz w:val="20"/>
          <w:szCs w:val="20"/>
        </w:rPr>
        <w:t xml:space="preserve"> zoals opgenomen in mijn brief </w:t>
      </w:r>
      <w:r w:rsidR="00D578C4">
        <w:rPr>
          <w:rFonts w:asciiTheme="minorHAnsi" w:hAnsiTheme="minorHAnsi"/>
          <w:sz w:val="20"/>
          <w:szCs w:val="20"/>
        </w:rPr>
        <w:t xml:space="preserve">aan uw Kamer </w:t>
      </w:r>
      <w:r>
        <w:rPr>
          <w:rFonts w:asciiTheme="minorHAnsi" w:hAnsiTheme="minorHAnsi"/>
          <w:sz w:val="20"/>
          <w:szCs w:val="20"/>
        </w:rPr>
        <w:t>van 20 september 2016.</w:t>
      </w:r>
      <w:r>
        <w:rPr>
          <w:rStyle w:val="Voetnootmarkering"/>
          <w:rFonts w:asciiTheme="minorHAnsi" w:hAnsiTheme="minorHAnsi"/>
          <w:sz w:val="20"/>
          <w:szCs w:val="20"/>
        </w:rPr>
        <w:footnoteReference w:id="29"/>
      </w:r>
      <w:r>
        <w:rPr>
          <w:rFonts w:asciiTheme="minorHAnsi" w:hAnsiTheme="minorHAnsi"/>
          <w:sz w:val="20"/>
          <w:szCs w:val="20"/>
        </w:rPr>
        <w:t xml:space="preserve"> </w:t>
      </w:r>
    </w:p>
    <w:p w:rsidRPr="00AF239D" w:rsidR="003044D0" w:rsidP="001B5FC8" w:rsidRDefault="003044D0">
      <w:pPr>
        <w:rPr>
          <w:rFonts w:asciiTheme="minorHAnsi" w:hAnsiTheme="minorHAnsi"/>
          <w:sz w:val="20"/>
          <w:szCs w:val="20"/>
        </w:rPr>
      </w:pPr>
      <w:r>
        <w:rPr>
          <w:rFonts w:asciiTheme="minorHAnsi" w:hAnsiTheme="minorHAnsi"/>
          <w:sz w:val="20"/>
          <w:szCs w:val="20"/>
        </w:rPr>
        <w:t xml:space="preserve">De leden van de fractie van de PvdD vragen of ik de mening deel </w:t>
      </w:r>
      <w:r w:rsidRPr="00AF239D">
        <w:rPr>
          <w:rFonts w:asciiTheme="minorHAnsi" w:hAnsiTheme="minorHAnsi"/>
          <w:sz w:val="20"/>
          <w:szCs w:val="20"/>
        </w:rPr>
        <w:t xml:space="preserve">dat het onverstandig is dat </w:t>
      </w:r>
      <w:r>
        <w:rPr>
          <w:rFonts w:asciiTheme="minorHAnsi" w:hAnsiTheme="minorHAnsi"/>
          <w:sz w:val="20"/>
          <w:szCs w:val="20"/>
        </w:rPr>
        <w:t>mijn</w:t>
      </w:r>
      <w:r w:rsidRPr="00AF239D">
        <w:rPr>
          <w:rFonts w:asciiTheme="minorHAnsi" w:hAnsiTheme="minorHAnsi"/>
          <w:sz w:val="20"/>
          <w:szCs w:val="20"/>
        </w:rPr>
        <w:t xml:space="preserve"> ambtenaren zich in </w:t>
      </w:r>
      <w:r>
        <w:rPr>
          <w:rFonts w:asciiTheme="minorHAnsi" w:hAnsiTheme="minorHAnsi"/>
          <w:sz w:val="20"/>
          <w:szCs w:val="20"/>
        </w:rPr>
        <w:t xml:space="preserve">de notitie </w:t>
      </w:r>
      <w:r w:rsidRPr="00AF239D">
        <w:rPr>
          <w:rFonts w:asciiTheme="minorHAnsi" w:hAnsiTheme="minorHAnsi"/>
          <w:sz w:val="20"/>
          <w:szCs w:val="20"/>
        </w:rPr>
        <w:t>sterk lijken te identificeren met de fiscale adviessector</w:t>
      </w:r>
      <w:r>
        <w:rPr>
          <w:rFonts w:asciiTheme="minorHAnsi" w:hAnsiTheme="minorHAnsi"/>
          <w:sz w:val="20"/>
          <w:szCs w:val="20"/>
        </w:rPr>
        <w:t xml:space="preserve">. </w:t>
      </w:r>
    </w:p>
    <w:p w:rsidR="00473833" w:rsidP="007A4FD0" w:rsidRDefault="00B9277E">
      <w:pPr>
        <w:pStyle w:val="Geenafstand"/>
        <w:spacing w:line="276" w:lineRule="auto"/>
      </w:pPr>
      <w:r>
        <w:rPr>
          <w:rFonts w:cs="Helv" w:asciiTheme="minorHAnsi" w:hAnsiTheme="minorHAnsi"/>
          <w:color w:val="000000"/>
          <w:sz w:val="20"/>
          <w:szCs w:val="20"/>
        </w:rPr>
        <w:t>Ik verwerp ten stelligste de suggestie</w:t>
      </w:r>
      <w:r w:rsidRPr="00AF239D" w:rsidR="003044D0">
        <w:rPr>
          <w:rFonts w:cs="Helv" w:asciiTheme="minorHAnsi" w:hAnsiTheme="minorHAnsi"/>
          <w:color w:val="000000"/>
          <w:sz w:val="20"/>
          <w:szCs w:val="20"/>
        </w:rPr>
        <w:t xml:space="preserve"> dat </w:t>
      </w:r>
      <w:r w:rsidR="003044D0">
        <w:rPr>
          <w:rFonts w:cs="Helv" w:asciiTheme="minorHAnsi" w:hAnsiTheme="minorHAnsi"/>
          <w:color w:val="000000"/>
          <w:sz w:val="20"/>
          <w:szCs w:val="20"/>
        </w:rPr>
        <w:t>ambtenaren van de B</w:t>
      </w:r>
      <w:r w:rsidRPr="00AF239D" w:rsidR="003044D0">
        <w:rPr>
          <w:rFonts w:cs="Helv" w:asciiTheme="minorHAnsi" w:hAnsiTheme="minorHAnsi"/>
          <w:color w:val="000000"/>
          <w:sz w:val="20"/>
          <w:szCs w:val="20"/>
        </w:rPr>
        <w:t xml:space="preserve">elastingdienst of </w:t>
      </w:r>
      <w:r w:rsidR="003044D0">
        <w:rPr>
          <w:rFonts w:cs="Helv" w:asciiTheme="minorHAnsi" w:hAnsiTheme="minorHAnsi"/>
          <w:color w:val="000000"/>
          <w:sz w:val="20"/>
          <w:szCs w:val="20"/>
        </w:rPr>
        <w:t xml:space="preserve">het </w:t>
      </w:r>
      <w:r w:rsidRPr="00AF239D" w:rsidR="003044D0">
        <w:rPr>
          <w:rFonts w:cs="Helv" w:asciiTheme="minorHAnsi" w:hAnsiTheme="minorHAnsi"/>
          <w:color w:val="000000"/>
          <w:sz w:val="20"/>
          <w:szCs w:val="20"/>
        </w:rPr>
        <w:t xml:space="preserve">ministerie </w:t>
      </w:r>
      <w:r w:rsidR="003044D0">
        <w:rPr>
          <w:rFonts w:cs="Helv" w:asciiTheme="minorHAnsi" w:hAnsiTheme="minorHAnsi"/>
          <w:color w:val="000000"/>
          <w:sz w:val="20"/>
          <w:szCs w:val="20"/>
        </w:rPr>
        <w:t xml:space="preserve">van </w:t>
      </w:r>
      <w:r>
        <w:rPr>
          <w:rFonts w:cs="Helv" w:asciiTheme="minorHAnsi" w:hAnsiTheme="minorHAnsi"/>
          <w:color w:val="000000"/>
          <w:sz w:val="20"/>
          <w:szCs w:val="20"/>
        </w:rPr>
        <w:t>Financiën</w:t>
      </w:r>
      <w:r w:rsidRPr="00AF239D" w:rsidR="003044D0">
        <w:rPr>
          <w:rFonts w:cs="Helv" w:asciiTheme="minorHAnsi" w:hAnsiTheme="minorHAnsi"/>
          <w:color w:val="000000"/>
          <w:sz w:val="20"/>
          <w:szCs w:val="20"/>
        </w:rPr>
        <w:t xml:space="preserve"> </w:t>
      </w:r>
      <w:r w:rsidR="00EE72D2">
        <w:rPr>
          <w:rFonts w:cs="Helv" w:asciiTheme="minorHAnsi" w:hAnsiTheme="minorHAnsi"/>
          <w:color w:val="000000"/>
          <w:sz w:val="20"/>
          <w:szCs w:val="20"/>
        </w:rPr>
        <w:t>zich</w:t>
      </w:r>
      <w:r w:rsidRPr="00AF239D" w:rsidR="003044D0">
        <w:rPr>
          <w:rFonts w:cs="Helv" w:asciiTheme="minorHAnsi" w:hAnsiTheme="minorHAnsi"/>
          <w:color w:val="000000"/>
          <w:sz w:val="20"/>
          <w:szCs w:val="20"/>
        </w:rPr>
        <w:t xml:space="preserve"> </w:t>
      </w:r>
      <w:r w:rsidR="003044D0">
        <w:rPr>
          <w:rFonts w:cs="Helv" w:asciiTheme="minorHAnsi" w:hAnsiTheme="minorHAnsi"/>
          <w:color w:val="000000"/>
          <w:sz w:val="20"/>
          <w:szCs w:val="20"/>
        </w:rPr>
        <w:t>sterk lijken te identificeren met de fiscale adviessector</w:t>
      </w:r>
      <w:r w:rsidRPr="00AF239D" w:rsidR="003044D0">
        <w:rPr>
          <w:rFonts w:cs="Helv" w:asciiTheme="minorHAnsi" w:hAnsiTheme="minorHAnsi"/>
          <w:color w:val="000000"/>
          <w:sz w:val="20"/>
          <w:szCs w:val="20"/>
        </w:rPr>
        <w:t xml:space="preserve">. </w:t>
      </w:r>
      <w:r w:rsidR="003044D0">
        <w:rPr>
          <w:rFonts w:cs="Helv" w:asciiTheme="minorHAnsi" w:hAnsiTheme="minorHAnsi"/>
          <w:color w:val="000000"/>
          <w:sz w:val="20"/>
          <w:szCs w:val="20"/>
        </w:rPr>
        <w:t>Bij mijn ambtenaren, o</w:t>
      </w:r>
      <w:r w:rsidRPr="00AF239D" w:rsidR="003044D0">
        <w:rPr>
          <w:rFonts w:cs="Helv" w:asciiTheme="minorHAnsi" w:hAnsiTheme="minorHAnsi"/>
          <w:color w:val="000000"/>
          <w:sz w:val="20"/>
          <w:szCs w:val="20"/>
        </w:rPr>
        <w:t>ok</w:t>
      </w:r>
      <w:r w:rsidR="003044D0">
        <w:rPr>
          <w:rFonts w:cs="Helv" w:asciiTheme="minorHAnsi" w:hAnsiTheme="minorHAnsi"/>
          <w:color w:val="000000"/>
          <w:sz w:val="20"/>
          <w:szCs w:val="20"/>
        </w:rPr>
        <w:t xml:space="preserve"> zij die betrokken zijn</w:t>
      </w:r>
      <w:r w:rsidRPr="00AF239D" w:rsidR="003044D0">
        <w:rPr>
          <w:rFonts w:cs="Helv" w:asciiTheme="minorHAnsi" w:hAnsiTheme="minorHAnsi"/>
          <w:color w:val="000000"/>
          <w:sz w:val="20"/>
          <w:szCs w:val="20"/>
        </w:rPr>
        <w:t xml:space="preserve"> bij het geven van zekerheid </w:t>
      </w:r>
      <w:r w:rsidR="00E46D64">
        <w:rPr>
          <w:rFonts w:cs="Helv" w:asciiTheme="minorHAnsi" w:hAnsiTheme="minorHAnsi"/>
          <w:color w:val="000000"/>
          <w:sz w:val="20"/>
          <w:szCs w:val="20"/>
        </w:rPr>
        <w:t xml:space="preserve">vooraf </w:t>
      </w:r>
      <w:r w:rsidR="003044D0">
        <w:rPr>
          <w:rFonts w:cs="Helv" w:asciiTheme="minorHAnsi" w:hAnsiTheme="minorHAnsi"/>
          <w:color w:val="000000"/>
          <w:sz w:val="20"/>
          <w:szCs w:val="20"/>
        </w:rPr>
        <w:t xml:space="preserve">leeft het besef dat zij het maatschappelijk belang dienen en dus andere belangen behartigen dan de fiscale adviessector. </w:t>
      </w:r>
      <w:r w:rsidR="004C565B">
        <w:rPr>
          <w:rFonts w:cs="Helv" w:asciiTheme="minorHAnsi" w:hAnsiTheme="minorHAnsi"/>
          <w:color w:val="000000"/>
          <w:sz w:val="20"/>
          <w:szCs w:val="20"/>
        </w:rPr>
        <w:t xml:space="preserve">In de afgelopen jaren zijn </w:t>
      </w:r>
      <w:r w:rsidR="001F7873">
        <w:rPr>
          <w:rFonts w:cs="Helv" w:asciiTheme="minorHAnsi" w:hAnsiTheme="minorHAnsi"/>
          <w:color w:val="000000"/>
          <w:sz w:val="20"/>
          <w:szCs w:val="20"/>
        </w:rPr>
        <w:t>die ambtenaren</w:t>
      </w:r>
      <w:r w:rsidR="004C565B">
        <w:rPr>
          <w:rFonts w:cs="Helv" w:asciiTheme="minorHAnsi" w:hAnsiTheme="minorHAnsi"/>
          <w:color w:val="000000"/>
          <w:sz w:val="20"/>
          <w:szCs w:val="20"/>
        </w:rPr>
        <w:t xml:space="preserve"> actief betrokken geweest bij </w:t>
      </w:r>
      <w:r w:rsidR="001F7873">
        <w:rPr>
          <w:rFonts w:cs="Helv" w:asciiTheme="minorHAnsi" w:hAnsiTheme="minorHAnsi"/>
          <w:color w:val="000000"/>
          <w:sz w:val="20"/>
          <w:szCs w:val="20"/>
        </w:rPr>
        <w:t>het</w:t>
      </w:r>
      <w:r w:rsidR="004C565B">
        <w:rPr>
          <w:rFonts w:cs="Helv" w:asciiTheme="minorHAnsi" w:hAnsiTheme="minorHAnsi"/>
          <w:color w:val="000000"/>
          <w:sz w:val="20"/>
          <w:szCs w:val="20"/>
        </w:rPr>
        <w:t xml:space="preserve"> ontwerpen en implementeren van een groot aantal anti-ontwijkingsmaatregelen.</w:t>
      </w:r>
      <w:r w:rsidR="00E302C9">
        <w:rPr>
          <w:rFonts w:cs="Helv" w:asciiTheme="minorHAnsi" w:hAnsiTheme="minorHAnsi"/>
          <w:color w:val="000000"/>
          <w:sz w:val="20"/>
          <w:szCs w:val="20"/>
        </w:rPr>
        <w:t xml:space="preserve"> </w:t>
      </w:r>
      <w:r w:rsidRPr="00AF239D" w:rsidR="003044D0">
        <w:rPr>
          <w:rFonts w:cs="Helv" w:asciiTheme="minorHAnsi" w:hAnsiTheme="minorHAnsi"/>
          <w:color w:val="000000"/>
          <w:sz w:val="20"/>
          <w:szCs w:val="20"/>
        </w:rPr>
        <w:t xml:space="preserve">Tijdens </w:t>
      </w:r>
      <w:r w:rsidR="003044D0">
        <w:rPr>
          <w:rFonts w:cs="Helv" w:asciiTheme="minorHAnsi" w:hAnsiTheme="minorHAnsi"/>
          <w:color w:val="000000"/>
          <w:sz w:val="20"/>
          <w:szCs w:val="20"/>
        </w:rPr>
        <w:t>het proces van zekerheid vooraf</w:t>
      </w:r>
      <w:r w:rsidRPr="00AF239D" w:rsidR="003044D0">
        <w:rPr>
          <w:rFonts w:cs="Helv" w:asciiTheme="minorHAnsi" w:hAnsiTheme="minorHAnsi"/>
          <w:color w:val="000000"/>
          <w:sz w:val="20"/>
          <w:szCs w:val="20"/>
        </w:rPr>
        <w:t xml:space="preserve"> tussen</w:t>
      </w:r>
      <w:r w:rsidR="003044D0">
        <w:rPr>
          <w:rFonts w:cs="Helv" w:asciiTheme="minorHAnsi" w:hAnsiTheme="minorHAnsi"/>
          <w:color w:val="000000"/>
          <w:sz w:val="20"/>
          <w:szCs w:val="20"/>
        </w:rPr>
        <w:t xml:space="preserve"> enerzijds</w:t>
      </w:r>
      <w:r w:rsidRPr="00AF239D" w:rsidR="003044D0">
        <w:rPr>
          <w:rFonts w:cs="Helv" w:asciiTheme="minorHAnsi" w:hAnsiTheme="minorHAnsi"/>
          <w:color w:val="000000"/>
          <w:sz w:val="20"/>
          <w:szCs w:val="20"/>
        </w:rPr>
        <w:t xml:space="preserve"> be</w:t>
      </w:r>
      <w:r w:rsidR="003044D0">
        <w:rPr>
          <w:rFonts w:cs="Helv" w:asciiTheme="minorHAnsi" w:hAnsiTheme="minorHAnsi"/>
          <w:color w:val="000000"/>
          <w:sz w:val="20"/>
          <w:szCs w:val="20"/>
        </w:rPr>
        <w:t>lastingplichtigen, eventueel bijgestaan door hun (fiscale)</w:t>
      </w:r>
      <w:r w:rsidRPr="00AF239D" w:rsidR="003044D0">
        <w:rPr>
          <w:rFonts w:cs="Helv" w:asciiTheme="minorHAnsi" w:hAnsiTheme="minorHAnsi"/>
          <w:color w:val="000000"/>
          <w:sz w:val="20"/>
          <w:szCs w:val="20"/>
        </w:rPr>
        <w:t xml:space="preserve"> adviseurs en </w:t>
      </w:r>
      <w:r w:rsidR="003044D0">
        <w:rPr>
          <w:rFonts w:cs="Helv" w:asciiTheme="minorHAnsi" w:hAnsiTheme="minorHAnsi"/>
          <w:color w:val="000000"/>
          <w:sz w:val="20"/>
          <w:szCs w:val="20"/>
        </w:rPr>
        <w:t xml:space="preserve">mijn </w:t>
      </w:r>
      <w:r w:rsidRPr="00AF239D" w:rsidR="003044D0">
        <w:rPr>
          <w:rFonts w:cs="Helv" w:asciiTheme="minorHAnsi" w:hAnsiTheme="minorHAnsi"/>
          <w:color w:val="000000"/>
          <w:sz w:val="20"/>
          <w:szCs w:val="20"/>
        </w:rPr>
        <w:t xml:space="preserve">ambtenaren </w:t>
      </w:r>
      <w:r w:rsidR="003044D0">
        <w:rPr>
          <w:rFonts w:cs="Helv" w:asciiTheme="minorHAnsi" w:hAnsiTheme="minorHAnsi"/>
          <w:color w:val="000000"/>
          <w:sz w:val="20"/>
          <w:szCs w:val="20"/>
        </w:rPr>
        <w:t xml:space="preserve">anderzijds </w:t>
      </w:r>
      <w:r w:rsidRPr="00AF239D" w:rsidR="003044D0">
        <w:rPr>
          <w:rFonts w:cs="Helv" w:asciiTheme="minorHAnsi" w:hAnsiTheme="minorHAnsi"/>
          <w:color w:val="000000"/>
          <w:sz w:val="20"/>
          <w:szCs w:val="20"/>
        </w:rPr>
        <w:t xml:space="preserve">bestaat </w:t>
      </w:r>
      <w:r w:rsidR="003044D0">
        <w:rPr>
          <w:rFonts w:cs="Helv" w:asciiTheme="minorHAnsi" w:hAnsiTheme="minorHAnsi"/>
          <w:color w:val="000000"/>
          <w:sz w:val="20"/>
          <w:szCs w:val="20"/>
        </w:rPr>
        <w:t xml:space="preserve">geen </w:t>
      </w:r>
      <w:r w:rsidRPr="00AF239D" w:rsidR="003044D0">
        <w:rPr>
          <w:rFonts w:cs="Helv" w:asciiTheme="minorHAnsi" w:hAnsiTheme="minorHAnsi"/>
          <w:color w:val="000000"/>
          <w:sz w:val="20"/>
          <w:szCs w:val="20"/>
        </w:rPr>
        <w:t>twijfel over wie welk</w:t>
      </w:r>
      <w:r w:rsidR="00E46D64">
        <w:rPr>
          <w:rFonts w:cs="Helv" w:asciiTheme="minorHAnsi" w:hAnsiTheme="minorHAnsi"/>
          <w:color w:val="000000"/>
          <w:sz w:val="20"/>
          <w:szCs w:val="20"/>
        </w:rPr>
        <w:t>e</w:t>
      </w:r>
      <w:r w:rsidRPr="00AF239D" w:rsidR="003044D0">
        <w:rPr>
          <w:rFonts w:cs="Helv" w:asciiTheme="minorHAnsi" w:hAnsiTheme="minorHAnsi"/>
          <w:color w:val="000000"/>
          <w:sz w:val="20"/>
          <w:szCs w:val="20"/>
        </w:rPr>
        <w:t xml:space="preserve"> rol vervult en welke taak heeft. </w:t>
      </w:r>
      <w:r w:rsidR="00EE72D2">
        <w:rPr>
          <w:rFonts w:cs="Helv" w:asciiTheme="minorHAnsi" w:hAnsiTheme="minorHAnsi"/>
          <w:color w:val="000000"/>
          <w:sz w:val="20"/>
          <w:szCs w:val="20"/>
        </w:rPr>
        <w:t>De ambtenaren van de Belastingdienst voeren de wet uit.</w:t>
      </w:r>
    </w:p>
    <w:p w:rsidR="00AA5008" w:rsidRDefault="00AA5008">
      <w:pPr>
        <w:spacing w:after="0"/>
        <w:rPr>
          <w:rFonts w:asciiTheme="minorHAnsi" w:hAnsiTheme="minorHAnsi"/>
          <w:b/>
          <w:sz w:val="20"/>
          <w:szCs w:val="20"/>
        </w:rPr>
      </w:pPr>
    </w:p>
    <w:p w:rsidRPr="00AF239D" w:rsidR="00473833" w:rsidP="001B5FC8" w:rsidRDefault="00473833">
      <w:pPr>
        <w:rPr>
          <w:rFonts w:asciiTheme="minorHAnsi" w:hAnsiTheme="minorHAnsi"/>
          <w:i/>
          <w:sz w:val="20"/>
          <w:szCs w:val="20"/>
        </w:rPr>
      </w:pPr>
      <w:r w:rsidRPr="00AF239D">
        <w:rPr>
          <w:rFonts w:asciiTheme="minorHAnsi" w:hAnsiTheme="minorHAnsi"/>
          <w:sz w:val="20"/>
          <w:szCs w:val="20"/>
        </w:rPr>
        <w:t xml:space="preserve">De leden van de fractie </w:t>
      </w:r>
      <w:r w:rsidR="00D578C4">
        <w:rPr>
          <w:rFonts w:asciiTheme="minorHAnsi" w:hAnsiTheme="minorHAnsi"/>
          <w:sz w:val="20"/>
          <w:szCs w:val="20"/>
        </w:rPr>
        <w:t xml:space="preserve">van </w:t>
      </w:r>
      <w:r w:rsidRPr="00AF239D">
        <w:rPr>
          <w:rFonts w:asciiTheme="minorHAnsi" w:hAnsiTheme="minorHAnsi"/>
          <w:sz w:val="20"/>
          <w:szCs w:val="20"/>
        </w:rPr>
        <w:t xml:space="preserve">DENK hebben gevraagd </w:t>
      </w:r>
      <w:r w:rsidR="004C565B">
        <w:rPr>
          <w:rFonts w:asciiTheme="minorHAnsi" w:hAnsiTheme="minorHAnsi"/>
          <w:sz w:val="20"/>
          <w:szCs w:val="20"/>
        </w:rPr>
        <w:t>naar</w:t>
      </w:r>
      <w:r w:rsidRPr="00AF239D" w:rsidR="004C565B">
        <w:rPr>
          <w:rFonts w:asciiTheme="minorHAnsi" w:hAnsiTheme="minorHAnsi"/>
          <w:sz w:val="20"/>
          <w:szCs w:val="20"/>
        </w:rPr>
        <w:t xml:space="preserve"> </w:t>
      </w:r>
      <w:r w:rsidRPr="00AF239D">
        <w:rPr>
          <w:rFonts w:asciiTheme="minorHAnsi" w:hAnsiTheme="minorHAnsi"/>
          <w:sz w:val="20"/>
          <w:szCs w:val="20"/>
        </w:rPr>
        <w:t>de redenen waarom</w:t>
      </w:r>
      <w:r w:rsidRPr="00AF239D">
        <w:rPr>
          <w:rFonts w:asciiTheme="minorHAnsi" w:hAnsiTheme="minorHAnsi"/>
          <w:i/>
          <w:sz w:val="20"/>
          <w:szCs w:val="20"/>
        </w:rPr>
        <w:t xml:space="preserve"> </w:t>
      </w:r>
      <w:r w:rsidRPr="00AF239D">
        <w:rPr>
          <w:rFonts w:asciiTheme="minorHAnsi" w:hAnsiTheme="minorHAnsi"/>
          <w:sz w:val="20"/>
          <w:szCs w:val="20"/>
        </w:rPr>
        <w:t xml:space="preserve">het belang van de betrekkingen van Nederland met internationale organisaties en andere staten zwaarder moet wegen dan het belang van openbaarheid, en dat het achterwege laten van informatie op grond van artikel 10.2.a </w:t>
      </w:r>
      <w:r w:rsidR="00820978">
        <w:rPr>
          <w:rFonts w:asciiTheme="minorHAnsi" w:hAnsiTheme="minorHAnsi"/>
          <w:sz w:val="20"/>
          <w:szCs w:val="20"/>
        </w:rPr>
        <w:t>van de</w:t>
      </w:r>
      <w:r w:rsidR="00D578C4">
        <w:rPr>
          <w:rFonts w:asciiTheme="minorHAnsi" w:hAnsiTheme="minorHAnsi"/>
          <w:sz w:val="20"/>
          <w:szCs w:val="20"/>
        </w:rPr>
        <w:t xml:space="preserve"> </w:t>
      </w:r>
      <w:r w:rsidRPr="00AF239D">
        <w:rPr>
          <w:rFonts w:asciiTheme="minorHAnsi" w:hAnsiTheme="minorHAnsi"/>
          <w:sz w:val="20"/>
          <w:szCs w:val="20"/>
        </w:rPr>
        <w:t xml:space="preserve">Wob daarom gerechtvaardigd is. Tevens vragen zij om de commissie voor Financiën vertrouwelijk inzage te geven in de passages die in de notitie zijn weggelaten op grond van artikel 10.2.a </w:t>
      </w:r>
      <w:r w:rsidR="00D578C4">
        <w:rPr>
          <w:rFonts w:asciiTheme="minorHAnsi" w:hAnsiTheme="minorHAnsi"/>
          <w:sz w:val="20"/>
          <w:szCs w:val="20"/>
        </w:rPr>
        <w:t xml:space="preserve">van de </w:t>
      </w:r>
      <w:r w:rsidRPr="00AF239D">
        <w:rPr>
          <w:rFonts w:asciiTheme="minorHAnsi" w:hAnsiTheme="minorHAnsi"/>
          <w:sz w:val="20"/>
          <w:szCs w:val="20"/>
        </w:rPr>
        <w:t>Wob.</w:t>
      </w:r>
    </w:p>
    <w:p w:rsidRPr="00E302C9" w:rsidR="00473833" w:rsidP="001B5FC8" w:rsidRDefault="00E03E55">
      <w:pPr>
        <w:rPr>
          <w:rFonts w:asciiTheme="minorHAnsi" w:hAnsiTheme="minorHAnsi"/>
          <w:sz w:val="20"/>
          <w:szCs w:val="20"/>
        </w:rPr>
      </w:pPr>
      <w:r w:rsidRPr="00E03E55">
        <w:rPr>
          <w:rFonts w:asciiTheme="minorHAnsi" w:hAnsiTheme="minorHAnsi"/>
          <w:sz w:val="20"/>
          <w:szCs w:val="20"/>
        </w:rPr>
        <w:t xml:space="preserve">De overwegingen op grond waarvan bepaalde passages zijn weggelaten door de toepassing van art. 10.2.a </w:t>
      </w:r>
      <w:r w:rsidR="00D578C4">
        <w:rPr>
          <w:rFonts w:asciiTheme="minorHAnsi" w:hAnsiTheme="minorHAnsi"/>
          <w:sz w:val="20"/>
          <w:szCs w:val="20"/>
        </w:rPr>
        <w:t xml:space="preserve">van de </w:t>
      </w:r>
      <w:r w:rsidRPr="00E03E55">
        <w:rPr>
          <w:rFonts w:asciiTheme="minorHAnsi" w:hAnsiTheme="minorHAnsi"/>
          <w:sz w:val="20"/>
          <w:szCs w:val="20"/>
        </w:rPr>
        <w:t>Wob worden toegelicht in het Wob-besluit:</w:t>
      </w:r>
    </w:p>
    <w:p w:rsidRPr="00AF239D" w:rsidR="00473833" w:rsidP="001B5FC8" w:rsidRDefault="00473833">
      <w:pPr>
        <w:rPr>
          <w:rFonts w:asciiTheme="minorHAnsi" w:hAnsiTheme="minorHAnsi"/>
          <w:i/>
          <w:sz w:val="20"/>
          <w:szCs w:val="20"/>
        </w:rPr>
      </w:pPr>
      <w:r w:rsidRPr="00AF239D">
        <w:rPr>
          <w:rFonts w:asciiTheme="minorHAnsi" w:hAnsiTheme="minorHAnsi"/>
          <w:i/>
          <w:sz w:val="20"/>
          <w:szCs w:val="20"/>
        </w:rPr>
        <w:lastRenderedPageBreak/>
        <w:t>‘Op grond van art. 10.2.a van de Wob blijft verstrekking van informatie achterwege voor zover het belang daarvan niet opweegt tegen het belang van de betrekkingen van Nederland met andere staten en met internationale organisaties. Het gaat onder andere om passages waaruit blijkt welke landen of internationale organisaties welk standpunt hebben ingenomen in niet-openbare onderhandelingen in internationaal verband. Ook gaat het om passages waarin een oordeel wordt gegeven over de positie van andere landen of internationale organisaties met betrekking tot het onderwerp van de notitie. Openbaarmaking van deze informatie zou de contacten met andere landen en internationale organisaties op dit punt stroever kunnen laten verlopen omdat andere landen hun informatie dan niet meer met mij zouden delen.</w:t>
      </w:r>
    </w:p>
    <w:p w:rsidRPr="00AF239D" w:rsidR="00473833" w:rsidP="001B5FC8" w:rsidRDefault="00473833">
      <w:pPr>
        <w:pStyle w:val="plattetekst"/>
        <w:spacing w:line="276" w:lineRule="auto"/>
        <w:rPr>
          <w:rFonts w:asciiTheme="minorHAnsi" w:hAnsiTheme="minorHAnsi"/>
          <w:i/>
        </w:rPr>
      </w:pPr>
      <w:r w:rsidRPr="00AF239D">
        <w:rPr>
          <w:rFonts w:asciiTheme="minorHAnsi" w:hAnsiTheme="minorHAnsi"/>
          <w:i/>
        </w:rPr>
        <w:t>Dit belang zou kunnen worden geschaad indien de hier bedoelde informatie openbaar wordt gemaakt. Openbaarmaking van de betreffende informatie zou schadelijk zijn voor de betrekkingen van Nederland met andere staten en internationale organisaties.’</w:t>
      </w:r>
    </w:p>
    <w:p w:rsidRPr="00AF239D" w:rsidR="00473833" w:rsidP="001B5FC8" w:rsidRDefault="00473833">
      <w:pPr>
        <w:pStyle w:val="plattetekst"/>
        <w:spacing w:line="276" w:lineRule="auto"/>
        <w:rPr>
          <w:rFonts w:asciiTheme="minorHAnsi" w:hAnsiTheme="minorHAnsi"/>
          <w:i/>
        </w:rPr>
      </w:pPr>
    </w:p>
    <w:p w:rsidR="0090193A" w:rsidP="0090193A" w:rsidRDefault="0090193A">
      <w:pPr>
        <w:rPr>
          <w:rFonts w:asciiTheme="minorHAnsi" w:hAnsiTheme="minorHAnsi"/>
          <w:sz w:val="20"/>
          <w:szCs w:val="20"/>
        </w:rPr>
      </w:pPr>
      <w:r w:rsidRPr="00C92900">
        <w:rPr>
          <w:rFonts w:asciiTheme="minorHAnsi" w:hAnsiTheme="minorHAnsi"/>
          <w:sz w:val="20"/>
          <w:szCs w:val="20"/>
        </w:rPr>
        <w:t xml:space="preserve">Gelet op het hiervoor genoemde belang van de internationale betrekkingen en de positie van Nederland daarin, acht ik het niet wenselijk de betreffende passages die zijn weggelaten op grond van artikel 10.2.a. </w:t>
      </w:r>
      <w:r w:rsidR="00D578C4">
        <w:rPr>
          <w:rFonts w:asciiTheme="minorHAnsi" w:hAnsiTheme="minorHAnsi"/>
          <w:sz w:val="20"/>
          <w:szCs w:val="20"/>
        </w:rPr>
        <w:t xml:space="preserve">van de </w:t>
      </w:r>
      <w:r w:rsidRPr="00C92900">
        <w:rPr>
          <w:rFonts w:asciiTheme="minorHAnsi" w:hAnsiTheme="minorHAnsi"/>
          <w:sz w:val="20"/>
          <w:szCs w:val="20"/>
        </w:rPr>
        <w:t>Wob, ter inzage</w:t>
      </w:r>
      <w:r w:rsidR="00D578C4">
        <w:rPr>
          <w:rFonts w:asciiTheme="minorHAnsi" w:hAnsiTheme="minorHAnsi"/>
          <w:sz w:val="20"/>
          <w:szCs w:val="20"/>
        </w:rPr>
        <w:t xml:space="preserve"> aan uw Kamer</w:t>
      </w:r>
      <w:r w:rsidRPr="00C92900">
        <w:rPr>
          <w:rFonts w:asciiTheme="minorHAnsi" w:hAnsiTheme="minorHAnsi"/>
          <w:sz w:val="20"/>
          <w:szCs w:val="20"/>
        </w:rPr>
        <w:t xml:space="preserve"> voor te leggen.</w:t>
      </w:r>
    </w:p>
    <w:p w:rsidRPr="00AF239D" w:rsidR="008C49A4" w:rsidP="001B5FC8" w:rsidRDefault="003551BD">
      <w:pPr>
        <w:rPr>
          <w:rFonts w:asciiTheme="minorHAnsi" w:hAnsiTheme="minorHAnsi"/>
          <w:b/>
          <w:sz w:val="20"/>
          <w:szCs w:val="20"/>
        </w:rPr>
      </w:pPr>
      <w:r>
        <w:rPr>
          <w:rFonts w:asciiTheme="minorHAnsi" w:hAnsiTheme="minorHAnsi"/>
          <w:b/>
          <w:sz w:val="20"/>
          <w:szCs w:val="20"/>
        </w:rPr>
        <w:t>2.2</w:t>
      </w:r>
      <w:r w:rsidRPr="00AF239D" w:rsidR="002722A1">
        <w:rPr>
          <w:rFonts w:asciiTheme="minorHAnsi" w:hAnsiTheme="minorHAnsi"/>
          <w:b/>
          <w:sz w:val="20"/>
          <w:szCs w:val="20"/>
        </w:rPr>
        <w:t xml:space="preserve"> </w:t>
      </w:r>
      <w:r w:rsidRPr="00AF239D" w:rsidR="008C49A4">
        <w:rPr>
          <w:rFonts w:asciiTheme="minorHAnsi" w:hAnsiTheme="minorHAnsi"/>
          <w:b/>
          <w:sz w:val="20"/>
          <w:szCs w:val="20"/>
        </w:rPr>
        <w:t>Tussenhoudsteractiviteiten</w:t>
      </w:r>
    </w:p>
    <w:p w:rsidRPr="00AF239D" w:rsidR="005F034D" w:rsidP="001B5FC8" w:rsidRDefault="007057D3">
      <w:pPr>
        <w:rPr>
          <w:rFonts w:asciiTheme="minorHAnsi" w:hAnsiTheme="minorHAnsi"/>
          <w:sz w:val="20"/>
          <w:szCs w:val="20"/>
        </w:rPr>
      </w:pPr>
      <w:r w:rsidRPr="00AF239D">
        <w:rPr>
          <w:rFonts w:asciiTheme="minorHAnsi" w:hAnsiTheme="minorHAnsi"/>
          <w:sz w:val="20"/>
          <w:szCs w:val="20"/>
        </w:rPr>
        <w:t>De leden van de fractie van D</w:t>
      </w:r>
      <w:r w:rsidRPr="00AF239D" w:rsidR="005F034D">
        <w:rPr>
          <w:rFonts w:asciiTheme="minorHAnsi" w:hAnsiTheme="minorHAnsi"/>
          <w:sz w:val="20"/>
          <w:szCs w:val="20"/>
        </w:rPr>
        <w:t xml:space="preserve">66 vragen naar afspraken op het gebied van de deelnemingsvrijstelling en dividendbelasting. Zij vragen daarbij of er in Nederlandse belastingverdragen vaak een verlaagd tarief voor bronbelastingen overeen wordt gekomen en hoe hoog dergelijke tarieven zijn. Zij vragen daarbij ook of het in de praktijk voorkomt dat er geen bronbelasting wordt betaald omdat in een verdrag een lager tarief is overeengekomen. </w:t>
      </w:r>
    </w:p>
    <w:p w:rsidR="00DC5804" w:rsidP="001B5FC8" w:rsidRDefault="009A47CC">
      <w:pPr>
        <w:rPr>
          <w:rFonts w:asciiTheme="minorHAnsi" w:hAnsiTheme="minorHAnsi"/>
          <w:sz w:val="20"/>
          <w:szCs w:val="20"/>
        </w:rPr>
      </w:pPr>
      <w:r w:rsidRPr="00B917DF">
        <w:rPr>
          <w:rFonts w:asciiTheme="minorHAnsi" w:hAnsiTheme="minorHAnsi"/>
          <w:sz w:val="20"/>
          <w:szCs w:val="20"/>
        </w:rPr>
        <w:t xml:space="preserve">De dividendbelasting bevat een inhoudingsvrijstelling voor dividenden. Dit betekent dat geen dividendbelasting wordt geheven in deelnemingsrelaties </w:t>
      </w:r>
      <w:r>
        <w:rPr>
          <w:rFonts w:asciiTheme="minorHAnsi" w:hAnsiTheme="minorHAnsi"/>
          <w:sz w:val="20"/>
          <w:szCs w:val="20"/>
        </w:rPr>
        <w:t xml:space="preserve">in Nederland </w:t>
      </w:r>
      <w:r w:rsidRPr="00B917DF">
        <w:rPr>
          <w:rFonts w:asciiTheme="minorHAnsi" w:hAnsiTheme="minorHAnsi"/>
          <w:sz w:val="20"/>
          <w:szCs w:val="20"/>
        </w:rPr>
        <w:t>die bij de ontvanger ervan onder de deelnemingsvrijstelling vallen. Voor EU/EER-situaties geldt dat er geen dividendbelasting wordt geheven indien onder meer de deelnemingsvrijstelling van toepassing zou zijn in geval de opbrengstgerechtigde zou zi</w:t>
      </w:r>
      <w:r>
        <w:rPr>
          <w:rFonts w:asciiTheme="minorHAnsi" w:hAnsiTheme="minorHAnsi"/>
          <w:sz w:val="20"/>
          <w:szCs w:val="20"/>
        </w:rPr>
        <w:t xml:space="preserve">jn gevestigd in Nederland. </w:t>
      </w:r>
      <w:r>
        <w:rPr>
          <w:rFonts w:asciiTheme="minorHAnsi" w:hAnsiTheme="minorHAnsi"/>
          <w:sz w:val="20"/>
          <w:szCs w:val="20"/>
        </w:rPr>
        <w:br/>
      </w:r>
      <w:r>
        <w:rPr>
          <w:rFonts w:asciiTheme="minorHAnsi" w:hAnsiTheme="minorHAnsi"/>
          <w:sz w:val="20"/>
          <w:szCs w:val="20"/>
        </w:rPr>
        <w:br/>
        <w:t>De</w:t>
      </w:r>
      <w:r w:rsidRPr="00B917DF">
        <w:rPr>
          <w:rFonts w:asciiTheme="minorHAnsi" w:hAnsiTheme="minorHAnsi"/>
          <w:sz w:val="20"/>
          <w:szCs w:val="20"/>
        </w:rPr>
        <w:t xml:space="preserve"> visie</w:t>
      </w:r>
      <w:r>
        <w:rPr>
          <w:rFonts w:asciiTheme="minorHAnsi" w:hAnsiTheme="minorHAnsi"/>
          <w:sz w:val="20"/>
          <w:szCs w:val="20"/>
        </w:rPr>
        <w:t xml:space="preserve"> dat het beter is bronbelasting in deelnemingsrelaties achterwege te laten </w:t>
      </w:r>
      <w:r w:rsidRPr="00B917DF">
        <w:rPr>
          <w:rFonts w:asciiTheme="minorHAnsi" w:hAnsiTheme="minorHAnsi"/>
          <w:sz w:val="20"/>
          <w:szCs w:val="20"/>
        </w:rPr>
        <w:t>wordt ook internationaal breed onderschreven. Binnen de Europese Unie komt dit naar voren in de Moeder-dochterrichtlijn en in bilaterale verhoudingen voorzien veel belastingverdragen in het beperken of geheel achterwege blijven van een bronbelasting over deelnemingsdividenden.</w:t>
      </w:r>
      <w:r>
        <w:rPr>
          <w:rFonts w:asciiTheme="minorHAnsi" w:hAnsiTheme="minorHAnsi"/>
          <w:sz w:val="20"/>
          <w:szCs w:val="20"/>
        </w:rPr>
        <w:t xml:space="preserve"> De reden hiervoor is dat ondernemingswinsten bij dooruitdeling binnen concern anders economisch dubbel worden belast als dit concern in meerdere landen is gevestigd (zie verder hieronder). </w:t>
      </w:r>
      <w:r w:rsidRPr="00B917DF">
        <w:rPr>
          <w:rFonts w:asciiTheme="minorHAnsi" w:hAnsiTheme="minorHAnsi"/>
          <w:sz w:val="20"/>
          <w:szCs w:val="20"/>
        </w:rPr>
        <w:t>Hierbij is van belang dat in veel gevallen de bronbelasting op dividenden van een dochtervennootschap niet verrekenbaar zal zijn in het land van de moedervennootschap vanwege een in dat land toepasselijke deelnemingsvrijstelling.</w:t>
      </w:r>
      <w:r w:rsidRPr="00B917DF">
        <w:rPr>
          <w:rFonts w:asciiTheme="minorHAnsi" w:hAnsiTheme="minorHAnsi"/>
          <w:sz w:val="20"/>
          <w:szCs w:val="20"/>
        </w:rPr>
        <w:br/>
      </w:r>
      <w:r w:rsidRPr="00B917DF">
        <w:rPr>
          <w:rFonts w:asciiTheme="minorHAnsi" w:hAnsiTheme="minorHAnsi"/>
          <w:sz w:val="20"/>
          <w:szCs w:val="20"/>
        </w:rPr>
        <w:br/>
        <w:t>Het Nederlandse verdragsbeleid, zoals onder meer is toegelicht in de Notitie Fiscaal Verdragsbeleid 2011</w:t>
      </w:r>
      <w:r w:rsidRPr="00D578C4">
        <w:rPr>
          <w:rFonts w:asciiTheme="minorHAnsi" w:hAnsiTheme="minorHAnsi"/>
          <w:sz w:val="20"/>
          <w:szCs w:val="20"/>
          <w:vertAlign w:val="superscript"/>
        </w:rPr>
        <w:footnoteReference w:id="30"/>
      </w:r>
      <w:r w:rsidRPr="00B917DF">
        <w:rPr>
          <w:rFonts w:asciiTheme="minorHAnsi" w:hAnsiTheme="minorHAnsi"/>
          <w:sz w:val="20"/>
          <w:szCs w:val="20"/>
        </w:rPr>
        <w:t xml:space="preserve">, is er ook op gericht in belastingverdragen een uitsluitende </w:t>
      </w:r>
      <w:r w:rsidRPr="00B917DF">
        <w:rPr>
          <w:rFonts w:asciiTheme="minorHAnsi" w:hAnsiTheme="minorHAnsi"/>
          <w:sz w:val="20"/>
          <w:szCs w:val="20"/>
        </w:rPr>
        <w:lastRenderedPageBreak/>
        <w:t>woonstaatheffing voor deelnemingsdividenden overeen te komen. Dit betekent dat er geen bronbelasting drukt op de dividenden die in deelnemingsverhoudingen worden uitgekeerd. In 41 verdragen is Nederland een dergelijke uitsluitende woonstaatheffing voor deelnemingsdividenden overeengekomen.</w:t>
      </w:r>
      <w:r>
        <w:rPr>
          <w:rFonts w:asciiTheme="minorHAnsi" w:hAnsiTheme="minorHAnsi"/>
          <w:sz w:val="20"/>
          <w:szCs w:val="20"/>
        </w:rPr>
        <w:t xml:space="preserve"> Voor dividenden die niet in de categorie deelnemingsdividenden vallen is het Nederlandse verdragsbeleid erop gericht het Nederlandse nationale dividendbelastingtarief van 15% niet te verlagen. </w:t>
      </w:r>
    </w:p>
    <w:p w:rsidRPr="00AF239D" w:rsidR="007057D3" w:rsidP="001B5FC8" w:rsidRDefault="007057D3">
      <w:pPr>
        <w:rPr>
          <w:rFonts w:asciiTheme="minorHAnsi" w:hAnsiTheme="minorHAnsi"/>
          <w:sz w:val="20"/>
          <w:szCs w:val="20"/>
        </w:rPr>
      </w:pPr>
      <w:r w:rsidRPr="00AF239D">
        <w:rPr>
          <w:rFonts w:asciiTheme="minorHAnsi" w:hAnsiTheme="minorHAnsi"/>
          <w:sz w:val="20"/>
          <w:szCs w:val="20"/>
        </w:rPr>
        <w:t xml:space="preserve">De leden van de fractie van D66 merken op dat </w:t>
      </w:r>
      <w:r w:rsidR="00137745">
        <w:rPr>
          <w:rFonts w:asciiTheme="minorHAnsi" w:hAnsiTheme="minorHAnsi"/>
          <w:sz w:val="20"/>
          <w:szCs w:val="20"/>
        </w:rPr>
        <w:t xml:space="preserve">in Nederland gevestigde </w:t>
      </w:r>
      <w:r w:rsidRPr="00AF239D">
        <w:rPr>
          <w:rFonts w:asciiTheme="minorHAnsi" w:hAnsiTheme="minorHAnsi"/>
          <w:sz w:val="20"/>
          <w:szCs w:val="20"/>
        </w:rPr>
        <w:t xml:space="preserve">tussenhoudsters gebruik maken van de deelnemingsvrijstelling, waardoor de winst van de </w:t>
      </w:r>
      <w:r w:rsidR="00137745">
        <w:rPr>
          <w:rFonts w:asciiTheme="minorHAnsi" w:hAnsiTheme="minorHAnsi"/>
          <w:sz w:val="20"/>
          <w:szCs w:val="20"/>
        </w:rPr>
        <w:t xml:space="preserve">in het buitenland gevestigde </w:t>
      </w:r>
      <w:r w:rsidRPr="00AF239D">
        <w:rPr>
          <w:rFonts w:asciiTheme="minorHAnsi" w:hAnsiTheme="minorHAnsi"/>
          <w:sz w:val="20"/>
          <w:szCs w:val="20"/>
        </w:rPr>
        <w:t xml:space="preserve">dochteronderneming niet belast wordt in Nederland. Vervolgens wordt er ook geen dividendbelasting betaald als er </w:t>
      </w:r>
      <w:r w:rsidR="00137745">
        <w:rPr>
          <w:rFonts w:asciiTheme="minorHAnsi" w:hAnsiTheme="minorHAnsi"/>
          <w:sz w:val="20"/>
          <w:szCs w:val="20"/>
        </w:rPr>
        <w:t xml:space="preserve">door de tussenhoudster dividend wordt </w:t>
      </w:r>
      <w:r w:rsidRPr="00AF239D">
        <w:rPr>
          <w:rFonts w:asciiTheme="minorHAnsi" w:hAnsiTheme="minorHAnsi"/>
          <w:sz w:val="20"/>
          <w:szCs w:val="20"/>
        </w:rPr>
        <w:t xml:space="preserve">uitbetaald </w:t>
      </w:r>
      <w:r w:rsidR="00137745">
        <w:rPr>
          <w:rFonts w:asciiTheme="minorHAnsi" w:hAnsiTheme="minorHAnsi"/>
          <w:sz w:val="20"/>
          <w:szCs w:val="20"/>
        </w:rPr>
        <w:t>aan haar moedermaatschappij in</w:t>
      </w:r>
      <w:r w:rsidRPr="00AF239D">
        <w:rPr>
          <w:rFonts w:asciiTheme="minorHAnsi" w:hAnsiTheme="minorHAnsi"/>
          <w:sz w:val="20"/>
          <w:szCs w:val="20"/>
        </w:rPr>
        <w:t xml:space="preserve"> een ander land. Zo betaalt </w:t>
      </w:r>
      <w:r w:rsidR="00137745">
        <w:rPr>
          <w:rFonts w:asciiTheme="minorHAnsi" w:hAnsiTheme="minorHAnsi"/>
          <w:sz w:val="20"/>
          <w:szCs w:val="20"/>
        </w:rPr>
        <w:t>de tussenhoudster</w:t>
      </w:r>
      <w:r w:rsidRPr="00AF239D">
        <w:rPr>
          <w:rFonts w:asciiTheme="minorHAnsi" w:hAnsiTheme="minorHAnsi"/>
          <w:sz w:val="20"/>
          <w:szCs w:val="20"/>
        </w:rPr>
        <w:t xml:space="preserve"> geen of minder bronbelasting, geen winstbelasting en geen dividendbelasting. Zij vragen of de deelnemingsvrijstelling wel bedoeld is om deze vorm van belastingontwijking te faciliteren. </w:t>
      </w:r>
      <w:r w:rsidR="008B73B5">
        <w:rPr>
          <w:rFonts w:asciiTheme="minorHAnsi" w:hAnsiTheme="minorHAnsi"/>
          <w:sz w:val="20"/>
          <w:szCs w:val="20"/>
        </w:rPr>
        <w:t>Tevens vragen d</w:t>
      </w:r>
      <w:r w:rsidRPr="00AF239D" w:rsidR="008B73B5">
        <w:rPr>
          <w:rFonts w:asciiTheme="minorHAnsi" w:hAnsiTheme="minorHAnsi"/>
          <w:sz w:val="20"/>
          <w:szCs w:val="20"/>
        </w:rPr>
        <w:t>e</w:t>
      </w:r>
      <w:r w:rsidR="00137745">
        <w:rPr>
          <w:rFonts w:asciiTheme="minorHAnsi" w:hAnsiTheme="minorHAnsi"/>
          <w:sz w:val="20"/>
          <w:szCs w:val="20"/>
        </w:rPr>
        <w:t>ze</w:t>
      </w:r>
      <w:r w:rsidRPr="00AF239D" w:rsidR="008B73B5">
        <w:rPr>
          <w:rFonts w:asciiTheme="minorHAnsi" w:hAnsiTheme="minorHAnsi"/>
          <w:sz w:val="20"/>
          <w:szCs w:val="20"/>
        </w:rPr>
        <w:t xml:space="preserve"> leden</w:t>
      </w:r>
      <w:r w:rsidR="008B73B5">
        <w:rPr>
          <w:rFonts w:asciiTheme="minorHAnsi" w:hAnsiTheme="minorHAnsi"/>
          <w:sz w:val="20"/>
          <w:szCs w:val="20"/>
        </w:rPr>
        <w:t xml:space="preserve"> </w:t>
      </w:r>
      <w:r w:rsidRPr="00AF239D" w:rsidR="008B73B5">
        <w:rPr>
          <w:rFonts w:asciiTheme="minorHAnsi" w:hAnsiTheme="minorHAnsi"/>
          <w:sz w:val="20"/>
          <w:szCs w:val="20"/>
        </w:rPr>
        <w:t xml:space="preserve">of extra substance-eisen kunnen voorkomen dat winsten onterecht niet worden belast. </w:t>
      </w:r>
    </w:p>
    <w:p w:rsidR="001B5FC8" w:rsidP="001B5FC8" w:rsidRDefault="007057D3">
      <w:pPr>
        <w:rPr>
          <w:rFonts w:asciiTheme="minorHAnsi" w:hAnsiTheme="minorHAnsi"/>
          <w:b/>
          <w:sz w:val="20"/>
          <w:szCs w:val="20"/>
        </w:rPr>
      </w:pPr>
      <w:r w:rsidRPr="00AF239D">
        <w:rPr>
          <w:rFonts w:asciiTheme="minorHAnsi" w:hAnsiTheme="minorHAnsi"/>
          <w:sz w:val="20"/>
          <w:szCs w:val="20"/>
        </w:rPr>
        <w:t>Het land waar de dochteronderneming gevestigd is</w:t>
      </w:r>
      <w:r w:rsidR="00137745">
        <w:rPr>
          <w:rFonts w:asciiTheme="minorHAnsi" w:hAnsiTheme="minorHAnsi"/>
          <w:sz w:val="20"/>
          <w:szCs w:val="20"/>
        </w:rPr>
        <w:t>,</w:t>
      </w:r>
      <w:r w:rsidRPr="00AF239D">
        <w:rPr>
          <w:rFonts w:asciiTheme="minorHAnsi" w:hAnsiTheme="minorHAnsi"/>
          <w:sz w:val="20"/>
          <w:szCs w:val="20"/>
        </w:rPr>
        <w:t xml:space="preserve"> heft </w:t>
      </w:r>
      <w:r w:rsidR="00820978">
        <w:rPr>
          <w:rFonts w:asciiTheme="minorHAnsi" w:hAnsiTheme="minorHAnsi"/>
          <w:sz w:val="20"/>
          <w:szCs w:val="20"/>
        </w:rPr>
        <w:t xml:space="preserve">belasting </w:t>
      </w:r>
      <w:r w:rsidRPr="00AF239D">
        <w:rPr>
          <w:rFonts w:asciiTheme="minorHAnsi" w:hAnsiTheme="minorHAnsi"/>
          <w:sz w:val="20"/>
          <w:szCs w:val="20"/>
        </w:rPr>
        <w:t xml:space="preserve">over de winsten gemaakt door deze dochteronderneming. </w:t>
      </w:r>
      <w:r w:rsidR="00240AC8">
        <w:rPr>
          <w:rFonts w:asciiTheme="minorHAnsi" w:hAnsiTheme="minorHAnsi"/>
          <w:sz w:val="20"/>
          <w:szCs w:val="20"/>
        </w:rPr>
        <w:t>Indien deze winst in de vorm van dividend wordt uitgekeerd aan de</w:t>
      </w:r>
      <w:r w:rsidR="00137745">
        <w:rPr>
          <w:rFonts w:asciiTheme="minorHAnsi" w:hAnsiTheme="minorHAnsi"/>
          <w:sz w:val="20"/>
          <w:szCs w:val="20"/>
        </w:rPr>
        <w:t xml:space="preserve"> in</w:t>
      </w:r>
      <w:r w:rsidR="00240AC8">
        <w:rPr>
          <w:rFonts w:asciiTheme="minorHAnsi" w:hAnsiTheme="minorHAnsi"/>
          <w:sz w:val="20"/>
          <w:szCs w:val="20"/>
        </w:rPr>
        <w:t xml:space="preserve"> Nederland</w:t>
      </w:r>
      <w:r w:rsidR="00137745">
        <w:rPr>
          <w:rFonts w:asciiTheme="minorHAnsi" w:hAnsiTheme="minorHAnsi"/>
          <w:sz w:val="20"/>
          <w:szCs w:val="20"/>
        </w:rPr>
        <w:t xml:space="preserve"> gevestigde tussen</w:t>
      </w:r>
      <w:r w:rsidR="00240AC8">
        <w:rPr>
          <w:rFonts w:asciiTheme="minorHAnsi" w:hAnsiTheme="minorHAnsi"/>
          <w:sz w:val="20"/>
          <w:szCs w:val="20"/>
        </w:rPr>
        <w:t xml:space="preserve">houdster, voorkomt de </w:t>
      </w:r>
      <w:r w:rsidRPr="00AF239D">
        <w:rPr>
          <w:rFonts w:asciiTheme="minorHAnsi" w:hAnsiTheme="minorHAnsi"/>
          <w:sz w:val="20"/>
          <w:szCs w:val="20"/>
        </w:rPr>
        <w:t xml:space="preserve">deelnemingsvrijstelling dat deze winsten </w:t>
      </w:r>
      <w:r w:rsidR="000B3710">
        <w:rPr>
          <w:rFonts w:asciiTheme="minorHAnsi" w:hAnsiTheme="minorHAnsi"/>
          <w:sz w:val="20"/>
          <w:szCs w:val="20"/>
        </w:rPr>
        <w:t>ook nog eens</w:t>
      </w:r>
      <w:r w:rsidRPr="00AF239D" w:rsidR="000B3710">
        <w:rPr>
          <w:rFonts w:asciiTheme="minorHAnsi" w:hAnsiTheme="minorHAnsi"/>
          <w:sz w:val="20"/>
          <w:szCs w:val="20"/>
        </w:rPr>
        <w:t xml:space="preserve"> </w:t>
      </w:r>
      <w:r w:rsidRPr="00AF239D">
        <w:rPr>
          <w:rFonts w:asciiTheme="minorHAnsi" w:hAnsiTheme="minorHAnsi"/>
          <w:sz w:val="20"/>
          <w:szCs w:val="20"/>
        </w:rPr>
        <w:t xml:space="preserve">in Nederland belast worden op het niveau van de tussenhoudster. </w:t>
      </w:r>
      <w:r w:rsidR="00137745">
        <w:rPr>
          <w:rFonts w:asciiTheme="minorHAnsi" w:hAnsiTheme="minorHAnsi"/>
          <w:sz w:val="20"/>
          <w:szCs w:val="20"/>
        </w:rPr>
        <w:t>Dientengevolge wordt d</w:t>
      </w:r>
      <w:r w:rsidR="00240AC8">
        <w:rPr>
          <w:rFonts w:asciiTheme="minorHAnsi" w:hAnsiTheme="minorHAnsi"/>
          <w:sz w:val="20"/>
          <w:szCs w:val="20"/>
        </w:rPr>
        <w:t>e winst</w:t>
      </w:r>
      <w:r w:rsidR="00641D66">
        <w:rPr>
          <w:rFonts w:asciiTheme="minorHAnsi" w:hAnsiTheme="minorHAnsi"/>
          <w:sz w:val="20"/>
          <w:szCs w:val="20"/>
        </w:rPr>
        <w:t xml:space="preserve"> </w:t>
      </w:r>
      <w:r w:rsidR="00240AC8">
        <w:rPr>
          <w:rFonts w:asciiTheme="minorHAnsi" w:hAnsiTheme="minorHAnsi"/>
          <w:sz w:val="20"/>
          <w:szCs w:val="20"/>
        </w:rPr>
        <w:t>die door de dochter</w:t>
      </w:r>
      <w:r w:rsidR="00137745">
        <w:rPr>
          <w:rFonts w:asciiTheme="minorHAnsi" w:hAnsiTheme="minorHAnsi"/>
          <w:sz w:val="20"/>
          <w:szCs w:val="20"/>
        </w:rPr>
        <w:t>onderneming</w:t>
      </w:r>
      <w:r w:rsidR="00240AC8">
        <w:rPr>
          <w:rFonts w:asciiTheme="minorHAnsi" w:hAnsiTheme="minorHAnsi"/>
          <w:sz w:val="20"/>
          <w:szCs w:val="20"/>
        </w:rPr>
        <w:t xml:space="preserve"> word</w:t>
      </w:r>
      <w:r w:rsidR="00137745">
        <w:rPr>
          <w:rFonts w:asciiTheme="minorHAnsi" w:hAnsiTheme="minorHAnsi"/>
          <w:sz w:val="20"/>
          <w:szCs w:val="20"/>
        </w:rPr>
        <w:t>t</w:t>
      </w:r>
      <w:r w:rsidR="00240AC8">
        <w:rPr>
          <w:rFonts w:asciiTheme="minorHAnsi" w:hAnsiTheme="minorHAnsi"/>
          <w:sz w:val="20"/>
          <w:szCs w:val="20"/>
        </w:rPr>
        <w:t xml:space="preserve"> gemaakt dus eenmaal belast, naar het lokale tarief van het land waar deze winst is behaald. De </w:t>
      </w:r>
      <w:r w:rsidR="00137745">
        <w:rPr>
          <w:rFonts w:asciiTheme="minorHAnsi" w:hAnsiTheme="minorHAnsi"/>
          <w:sz w:val="20"/>
          <w:szCs w:val="20"/>
        </w:rPr>
        <w:t>dochter</w:t>
      </w:r>
      <w:r w:rsidR="00240AC8">
        <w:rPr>
          <w:rFonts w:asciiTheme="minorHAnsi" w:hAnsiTheme="minorHAnsi"/>
          <w:sz w:val="20"/>
          <w:szCs w:val="20"/>
        </w:rPr>
        <w:t xml:space="preserve">onderneming kan daardoor onder dezelfde omstandigheden ondernemen als haar lokaal gevestigde concurrenten. </w:t>
      </w:r>
      <w:r w:rsidRPr="00AF239D">
        <w:rPr>
          <w:rFonts w:asciiTheme="minorHAnsi" w:hAnsiTheme="minorHAnsi"/>
          <w:sz w:val="20"/>
          <w:szCs w:val="20"/>
        </w:rPr>
        <w:t xml:space="preserve">De </w:t>
      </w:r>
      <w:r w:rsidR="00137745">
        <w:rPr>
          <w:rFonts w:asciiTheme="minorHAnsi" w:hAnsiTheme="minorHAnsi"/>
          <w:sz w:val="20"/>
          <w:szCs w:val="20"/>
        </w:rPr>
        <w:t>door</w:t>
      </w:r>
      <w:r w:rsidRPr="00AF239D">
        <w:rPr>
          <w:rFonts w:asciiTheme="minorHAnsi" w:hAnsiTheme="minorHAnsi"/>
          <w:sz w:val="20"/>
          <w:szCs w:val="20"/>
        </w:rPr>
        <w:t xml:space="preserve"> de tussenhoudster</w:t>
      </w:r>
      <w:r w:rsidR="00137745">
        <w:rPr>
          <w:rFonts w:asciiTheme="minorHAnsi" w:hAnsiTheme="minorHAnsi"/>
          <w:sz w:val="20"/>
          <w:szCs w:val="20"/>
        </w:rPr>
        <w:t xml:space="preserve"> zelfstandig behaalde winst is</w:t>
      </w:r>
      <w:r w:rsidRPr="00AF239D">
        <w:rPr>
          <w:rFonts w:asciiTheme="minorHAnsi" w:hAnsiTheme="minorHAnsi"/>
          <w:sz w:val="20"/>
          <w:szCs w:val="20"/>
        </w:rPr>
        <w:t xml:space="preserve"> </w:t>
      </w:r>
      <w:r w:rsidR="00240AC8">
        <w:rPr>
          <w:rFonts w:asciiTheme="minorHAnsi" w:hAnsiTheme="minorHAnsi"/>
          <w:sz w:val="20"/>
          <w:szCs w:val="20"/>
        </w:rPr>
        <w:t xml:space="preserve">uiteraard wel </w:t>
      </w:r>
      <w:r w:rsidRPr="00AF239D">
        <w:rPr>
          <w:rFonts w:asciiTheme="minorHAnsi" w:hAnsiTheme="minorHAnsi"/>
          <w:sz w:val="20"/>
          <w:szCs w:val="20"/>
        </w:rPr>
        <w:t>onderworpen aan vennootschapsbelasting in Nederland. Eventuele dividenden die de tussenhoudster daarna betaalt aan haar buitenlandse moeder</w:t>
      </w:r>
      <w:r w:rsidR="00137745">
        <w:rPr>
          <w:rFonts w:asciiTheme="minorHAnsi" w:hAnsiTheme="minorHAnsi"/>
          <w:sz w:val="20"/>
          <w:szCs w:val="20"/>
        </w:rPr>
        <w:t>vennootschap</w:t>
      </w:r>
      <w:r w:rsidRPr="00AF239D">
        <w:rPr>
          <w:rFonts w:asciiTheme="minorHAnsi" w:hAnsiTheme="minorHAnsi"/>
          <w:sz w:val="20"/>
          <w:szCs w:val="20"/>
        </w:rPr>
        <w:t xml:space="preserve"> kunnen onderworpen zijn aan dividendbelasting. Zoals </w:t>
      </w:r>
      <w:r w:rsidRPr="00AF239D" w:rsidR="003044D0">
        <w:rPr>
          <w:rFonts w:asciiTheme="minorHAnsi" w:hAnsiTheme="minorHAnsi"/>
          <w:sz w:val="20"/>
          <w:szCs w:val="20"/>
        </w:rPr>
        <w:t>hier</w:t>
      </w:r>
      <w:r w:rsidR="003044D0">
        <w:rPr>
          <w:rFonts w:asciiTheme="minorHAnsi" w:hAnsiTheme="minorHAnsi"/>
          <w:sz w:val="20"/>
          <w:szCs w:val="20"/>
        </w:rPr>
        <w:t>vóór is</w:t>
      </w:r>
      <w:r w:rsidRPr="00AF239D" w:rsidR="003044D0">
        <w:rPr>
          <w:rFonts w:asciiTheme="minorHAnsi" w:hAnsiTheme="minorHAnsi"/>
          <w:sz w:val="20"/>
          <w:szCs w:val="20"/>
        </w:rPr>
        <w:t xml:space="preserve"> </w:t>
      </w:r>
      <w:r w:rsidRPr="00AF239D">
        <w:rPr>
          <w:rFonts w:asciiTheme="minorHAnsi" w:hAnsiTheme="minorHAnsi"/>
          <w:sz w:val="20"/>
          <w:szCs w:val="20"/>
        </w:rPr>
        <w:t xml:space="preserve">toegelicht geldt door het van toepassing zijn van de Moeder-dochterrichtlijn of verdragen vaak een verlaagd of 0% tarief. Concluderend zorgt de deelnemingsvrijstelling er </w:t>
      </w:r>
      <w:r w:rsidR="00137745">
        <w:rPr>
          <w:rFonts w:asciiTheme="minorHAnsi" w:hAnsiTheme="minorHAnsi"/>
          <w:sz w:val="20"/>
          <w:szCs w:val="20"/>
        </w:rPr>
        <w:t>dus</w:t>
      </w:r>
      <w:r w:rsidRPr="00AF239D">
        <w:rPr>
          <w:rFonts w:asciiTheme="minorHAnsi" w:hAnsiTheme="minorHAnsi"/>
          <w:sz w:val="20"/>
          <w:szCs w:val="20"/>
        </w:rPr>
        <w:t xml:space="preserve"> voor dat de winsten van de dochte</w:t>
      </w:r>
      <w:r w:rsidR="00137745">
        <w:rPr>
          <w:rFonts w:asciiTheme="minorHAnsi" w:hAnsiTheme="minorHAnsi"/>
          <w:sz w:val="20"/>
          <w:szCs w:val="20"/>
        </w:rPr>
        <w:t>ronderneming</w:t>
      </w:r>
      <w:r w:rsidRPr="00AF239D">
        <w:rPr>
          <w:rFonts w:asciiTheme="minorHAnsi" w:hAnsiTheme="minorHAnsi"/>
          <w:sz w:val="20"/>
          <w:szCs w:val="20"/>
        </w:rPr>
        <w:t xml:space="preserve"> niet dubbel belast worden</w:t>
      </w:r>
      <w:r w:rsidR="009E3A45">
        <w:rPr>
          <w:rFonts w:asciiTheme="minorHAnsi" w:hAnsiTheme="minorHAnsi"/>
          <w:sz w:val="20"/>
          <w:szCs w:val="20"/>
        </w:rPr>
        <w:t>. Daarnaast</w:t>
      </w:r>
      <w:r w:rsidRPr="00AF239D">
        <w:rPr>
          <w:rFonts w:asciiTheme="minorHAnsi" w:hAnsiTheme="minorHAnsi"/>
          <w:sz w:val="20"/>
          <w:szCs w:val="20"/>
        </w:rPr>
        <w:t xml:space="preserve"> wordt alle winst die thuishoort in Nederland normaal onderworpen aan </w:t>
      </w:r>
      <w:r w:rsidR="009E3A45">
        <w:rPr>
          <w:rFonts w:asciiTheme="minorHAnsi" w:hAnsiTheme="minorHAnsi"/>
          <w:sz w:val="20"/>
          <w:szCs w:val="20"/>
        </w:rPr>
        <w:t>de Nederlandse vennootschaps</w:t>
      </w:r>
      <w:r w:rsidRPr="00AF239D">
        <w:rPr>
          <w:rFonts w:asciiTheme="minorHAnsi" w:hAnsiTheme="minorHAnsi"/>
          <w:sz w:val="20"/>
          <w:szCs w:val="20"/>
        </w:rPr>
        <w:t xml:space="preserve">belasting. </w:t>
      </w:r>
      <w:r w:rsidR="009E3A45">
        <w:rPr>
          <w:rFonts w:asciiTheme="minorHAnsi" w:hAnsiTheme="minorHAnsi"/>
          <w:sz w:val="20"/>
          <w:szCs w:val="20"/>
        </w:rPr>
        <w:t>Het is v</w:t>
      </w:r>
      <w:r w:rsidR="008B73B5">
        <w:rPr>
          <w:rFonts w:asciiTheme="minorHAnsi" w:hAnsiTheme="minorHAnsi"/>
          <w:sz w:val="20"/>
          <w:szCs w:val="20"/>
        </w:rPr>
        <w:t>erder</w:t>
      </w:r>
      <w:r w:rsidRPr="00AF239D" w:rsidR="008B73B5">
        <w:rPr>
          <w:rFonts w:asciiTheme="minorHAnsi" w:hAnsiTheme="minorHAnsi"/>
          <w:sz w:val="20"/>
          <w:szCs w:val="20"/>
        </w:rPr>
        <w:t xml:space="preserve"> aan het buitenland om de aldaar gerealiseerde winsten en die op basis van het arm’s length beginsel aan dat land kunnen worden toegerekend in de </w:t>
      </w:r>
      <w:r w:rsidR="009E3A45">
        <w:rPr>
          <w:rFonts w:asciiTheme="minorHAnsi" w:hAnsiTheme="minorHAnsi"/>
          <w:sz w:val="20"/>
          <w:szCs w:val="20"/>
        </w:rPr>
        <w:t>belasting</w:t>
      </w:r>
      <w:r w:rsidRPr="00AF239D" w:rsidR="008B73B5">
        <w:rPr>
          <w:rFonts w:asciiTheme="minorHAnsi" w:hAnsiTheme="minorHAnsi"/>
          <w:sz w:val="20"/>
          <w:szCs w:val="20"/>
        </w:rPr>
        <w:t>heffing te betrekken. Extra substance eisen in Nederland hebben hier geen invloed op.</w:t>
      </w:r>
      <w:r w:rsidR="00240AC8">
        <w:rPr>
          <w:rFonts w:asciiTheme="minorHAnsi" w:hAnsiTheme="minorHAnsi"/>
          <w:sz w:val="20"/>
          <w:szCs w:val="20"/>
        </w:rPr>
        <w:t xml:space="preserve"> </w:t>
      </w:r>
      <w:r w:rsidR="009E3A45">
        <w:rPr>
          <w:rFonts w:asciiTheme="minorHAnsi" w:hAnsiTheme="minorHAnsi"/>
          <w:sz w:val="20"/>
          <w:szCs w:val="20"/>
        </w:rPr>
        <w:t>Bovendien</w:t>
      </w:r>
      <w:r w:rsidR="00240AC8">
        <w:rPr>
          <w:rFonts w:asciiTheme="minorHAnsi" w:hAnsiTheme="minorHAnsi"/>
          <w:sz w:val="20"/>
          <w:szCs w:val="20"/>
        </w:rPr>
        <w:t xml:space="preserve"> is </w:t>
      </w:r>
      <w:r w:rsidR="009E3A45">
        <w:rPr>
          <w:rFonts w:asciiTheme="minorHAnsi" w:hAnsiTheme="minorHAnsi"/>
          <w:sz w:val="20"/>
          <w:szCs w:val="20"/>
        </w:rPr>
        <w:t>voor de toepassing van</w:t>
      </w:r>
      <w:r w:rsidR="00240AC8">
        <w:rPr>
          <w:rFonts w:asciiTheme="minorHAnsi" w:hAnsiTheme="minorHAnsi"/>
          <w:sz w:val="20"/>
          <w:szCs w:val="20"/>
        </w:rPr>
        <w:t xml:space="preserve"> de deelnemingsvrijstelling een antimisbruikmaatregel opgenomen die er voor zorgt dat winsten van een dochtermaatschappij wel in Nederland worden belast indien deze dochtermaatschappij geen actieve onderneming drijft en is gevestigd in een laagbelastende jurisdictie.</w:t>
      </w:r>
      <w:r w:rsidRPr="009E3A45" w:rsidR="009E3A45">
        <w:rPr>
          <w:rFonts w:asciiTheme="minorHAnsi" w:hAnsiTheme="minorHAnsi"/>
          <w:sz w:val="20"/>
          <w:szCs w:val="20"/>
        </w:rPr>
        <w:t xml:space="preserve"> </w:t>
      </w:r>
      <w:r w:rsidRPr="00AF239D" w:rsidR="009E3A45">
        <w:rPr>
          <w:rFonts w:asciiTheme="minorHAnsi" w:hAnsiTheme="minorHAnsi"/>
          <w:sz w:val="20"/>
          <w:szCs w:val="20"/>
        </w:rPr>
        <w:t xml:space="preserve">Er is </w:t>
      </w:r>
      <w:r w:rsidR="009E3A45">
        <w:rPr>
          <w:rFonts w:asciiTheme="minorHAnsi" w:hAnsiTheme="minorHAnsi"/>
          <w:sz w:val="20"/>
          <w:szCs w:val="20"/>
        </w:rPr>
        <w:t xml:space="preserve">dan ook </w:t>
      </w:r>
      <w:r w:rsidRPr="00AF239D" w:rsidR="009E3A45">
        <w:rPr>
          <w:rFonts w:asciiTheme="minorHAnsi" w:hAnsiTheme="minorHAnsi"/>
          <w:sz w:val="20"/>
          <w:szCs w:val="20"/>
        </w:rPr>
        <w:t>geen sprake van het faciliteren van belastingontwijking.</w:t>
      </w:r>
    </w:p>
    <w:p w:rsidRPr="00AF239D" w:rsidR="008027ED" w:rsidP="001B5FC8" w:rsidRDefault="001B5FC8">
      <w:pPr>
        <w:rPr>
          <w:rFonts w:asciiTheme="minorHAnsi" w:hAnsiTheme="minorHAnsi"/>
          <w:b/>
          <w:sz w:val="20"/>
          <w:szCs w:val="20"/>
        </w:rPr>
      </w:pPr>
      <w:r w:rsidRPr="009C34A2">
        <w:rPr>
          <w:rFonts w:asciiTheme="minorHAnsi" w:hAnsiTheme="minorHAnsi"/>
          <w:i/>
          <w:sz w:val="20"/>
          <w:szCs w:val="20"/>
        </w:rPr>
        <w:t>Coöperatie</w:t>
      </w:r>
    </w:p>
    <w:p w:rsidR="00AA5008" w:rsidRDefault="003044D0">
      <w:pPr>
        <w:spacing w:after="0"/>
        <w:rPr>
          <w:rFonts w:asciiTheme="minorHAnsi" w:hAnsiTheme="minorHAnsi"/>
          <w:sz w:val="20"/>
          <w:szCs w:val="20"/>
        </w:rPr>
      </w:pPr>
      <w:r w:rsidRPr="00AF239D">
        <w:rPr>
          <w:rFonts w:asciiTheme="minorHAnsi" w:hAnsiTheme="minorHAnsi"/>
          <w:sz w:val="20"/>
          <w:szCs w:val="20"/>
        </w:rPr>
        <w:t>De leden van de fractie</w:t>
      </w:r>
      <w:r w:rsidR="00D578C4">
        <w:rPr>
          <w:rFonts w:asciiTheme="minorHAnsi" w:hAnsiTheme="minorHAnsi"/>
          <w:sz w:val="20"/>
          <w:szCs w:val="20"/>
        </w:rPr>
        <w:t xml:space="preserve"> van</w:t>
      </w:r>
      <w:r w:rsidRPr="00AF239D">
        <w:rPr>
          <w:rFonts w:asciiTheme="minorHAnsi" w:hAnsiTheme="minorHAnsi"/>
          <w:sz w:val="20"/>
          <w:szCs w:val="20"/>
        </w:rPr>
        <w:t xml:space="preserve"> D66 vragen om toe te lichten in welke gevallen Nederland wel of niet dividendbelasting wil inhouden bij een coöperatie als tussenhoudster en of dit conform wet- en regelgeving is. Verder vragen deze leden om toe te lichten wanneer er sprake is van een ondernemingsstructuur en hoe dit wordt bepaald.</w:t>
      </w:r>
      <w:r>
        <w:rPr>
          <w:rFonts w:asciiTheme="minorHAnsi" w:hAnsiTheme="minorHAnsi"/>
          <w:sz w:val="20"/>
          <w:szCs w:val="20"/>
        </w:rPr>
        <w:t xml:space="preserve"> Ook vragen zij of als gevolg van het opnemen van antimisbruikbepalingen er minder coöperaties zijn en </w:t>
      </w:r>
      <w:r>
        <w:rPr>
          <w:rFonts w:asciiTheme="minorHAnsi" w:hAnsiTheme="minorHAnsi"/>
          <w:sz w:val="20"/>
          <w:szCs w:val="20"/>
        </w:rPr>
        <w:lastRenderedPageBreak/>
        <w:t>of er andere routes zijn die bedrijven nu kiezen om de dividendbelasting te ontwijken.</w:t>
      </w:r>
      <w:r w:rsidRPr="00AF239D">
        <w:rPr>
          <w:rFonts w:asciiTheme="minorHAnsi" w:hAnsiTheme="minorHAnsi"/>
          <w:sz w:val="20"/>
          <w:szCs w:val="20"/>
        </w:rPr>
        <w:br/>
      </w:r>
    </w:p>
    <w:p w:rsidR="00AA5008" w:rsidRDefault="003044D0">
      <w:pPr>
        <w:spacing w:after="0"/>
        <w:rPr>
          <w:rFonts w:asciiTheme="minorHAnsi" w:hAnsiTheme="minorHAnsi"/>
          <w:sz w:val="20"/>
          <w:szCs w:val="20"/>
        </w:rPr>
      </w:pPr>
      <w:r w:rsidRPr="00AF239D">
        <w:rPr>
          <w:rFonts w:asciiTheme="minorHAnsi" w:hAnsiTheme="minorHAnsi"/>
          <w:sz w:val="20"/>
          <w:szCs w:val="20"/>
        </w:rPr>
        <w:t xml:space="preserve">In mijn brief van 20 september 2016 heb ik aangegeven dat een coöperatie, ook als die niet voor zijn oorspronkelijke doel wordt benut maar als houdstercoöperatie in internationale structuren wordt gebruikt, </w:t>
      </w:r>
      <w:r w:rsidR="000B3710">
        <w:rPr>
          <w:rFonts w:asciiTheme="minorHAnsi" w:hAnsiTheme="minorHAnsi"/>
          <w:sz w:val="20"/>
          <w:szCs w:val="20"/>
        </w:rPr>
        <w:t xml:space="preserve">op dit moment </w:t>
      </w:r>
      <w:r w:rsidRPr="00AF239D">
        <w:rPr>
          <w:rFonts w:asciiTheme="minorHAnsi" w:hAnsiTheme="minorHAnsi"/>
          <w:sz w:val="20"/>
          <w:szCs w:val="20"/>
        </w:rPr>
        <w:t xml:space="preserve">in beginsel </w:t>
      </w:r>
      <w:r w:rsidR="000B3710">
        <w:rPr>
          <w:rFonts w:asciiTheme="minorHAnsi" w:hAnsiTheme="minorHAnsi"/>
          <w:sz w:val="20"/>
          <w:szCs w:val="20"/>
        </w:rPr>
        <w:t xml:space="preserve">nog </w:t>
      </w:r>
      <w:r w:rsidRPr="00AF239D">
        <w:rPr>
          <w:rFonts w:asciiTheme="minorHAnsi" w:hAnsiTheme="minorHAnsi"/>
          <w:sz w:val="20"/>
          <w:szCs w:val="20"/>
        </w:rPr>
        <w:t>uitgezonderd is van inhoudingsplicht voor de dividendbelasting (behalve in misbruiksituaties)</w:t>
      </w:r>
      <w:r w:rsidR="00861DD5">
        <w:rPr>
          <w:rFonts w:asciiTheme="minorHAnsi" w:hAnsiTheme="minorHAnsi"/>
          <w:sz w:val="20"/>
          <w:szCs w:val="20"/>
        </w:rPr>
        <w:t>.</w:t>
      </w:r>
      <w:r w:rsidR="00861DD5">
        <w:rPr>
          <w:rStyle w:val="Voetnootmarkering"/>
          <w:rFonts w:asciiTheme="minorHAnsi" w:hAnsiTheme="minorHAnsi"/>
          <w:sz w:val="20"/>
          <w:szCs w:val="20"/>
        </w:rPr>
        <w:footnoteReference w:id="31"/>
      </w:r>
      <w:r w:rsidR="00641D66">
        <w:rPr>
          <w:rFonts w:asciiTheme="minorHAnsi" w:hAnsiTheme="minorHAnsi"/>
          <w:sz w:val="20"/>
          <w:szCs w:val="20"/>
        </w:rPr>
        <w:t xml:space="preserve"> </w:t>
      </w:r>
      <w:r w:rsidR="005354F0">
        <w:rPr>
          <w:rFonts w:asciiTheme="minorHAnsi" w:hAnsiTheme="minorHAnsi"/>
          <w:sz w:val="20"/>
          <w:szCs w:val="20"/>
        </w:rPr>
        <w:t>Zoals ik hiervoor heb aangegeven hanteert Nederland i</w:t>
      </w:r>
      <w:r w:rsidRPr="00AF239D">
        <w:rPr>
          <w:rFonts w:cs="Arial" w:asciiTheme="minorHAnsi" w:hAnsiTheme="minorHAnsi"/>
          <w:sz w:val="20"/>
          <w:szCs w:val="20"/>
        </w:rPr>
        <w:t xml:space="preserve">n zijn algemeenheid het uitgangspunt dat in ondernemingsstructuren geen dividendbelasting hoeft te worden ingehouden. </w:t>
      </w:r>
      <w:r w:rsidRPr="00AF239D">
        <w:rPr>
          <w:rFonts w:asciiTheme="minorHAnsi" w:hAnsiTheme="minorHAnsi"/>
          <w:color w:val="211D1F"/>
          <w:sz w:val="20"/>
          <w:szCs w:val="20"/>
        </w:rPr>
        <w:br/>
      </w:r>
      <w:r w:rsidRPr="00AF239D">
        <w:rPr>
          <w:rFonts w:cs="Arial" w:asciiTheme="minorHAnsi" w:hAnsiTheme="minorHAnsi"/>
          <w:sz w:val="20"/>
          <w:szCs w:val="20"/>
        </w:rPr>
        <w:t>Om te voorkomen dat de coöperatie wordt gebruikt in situaties die niet als een ondernemingsstructuur kunnen worden aangemerkt teneinde dividendbelasting te ontgaan, is sinds 1 januari 2012 een antimisbruikbepaling in de wet opgenomen</w:t>
      </w:r>
      <w:r w:rsidR="009E3A45">
        <w:rPr>
          <w:rFonts w:cs="Arial" w:asciiTheme="minorHAnsi" w:hAnsiTheme="minorHAnsi"/>
          <w:sz w:val="20"/>
          <w:szCs w:val="20"/>
        </w:rPr>
        <w:t>. O</w:t>
      </w:r>
      <w:r w:rsidRPr="00AF239D">
        <w:rPr>
          <w:rFonts w:cs="Arial" w:asciiTheme="minorHAnsi" w:hAnsiTheme="minorHAnsi"/>
          <w:sz w:val="20"/>
          <w:szCs w:val="20"/>
        </w:rPr>
        <w:t xml:space="preserve">p grond van </w:t>
      </w:r>
      <w:r w:rsidR="009E3A45">
        <w:rPr>
          <w:rFonts w:cs="Arial" w:asciiTheme="minorHAnsi" w:hAnsiTheme="minorHAnsi"/>
          <w:sz w:val="20"/>
          <w:szCs w:val="20"/>
        </w:rPr>
        <w:t>deze bepaling is een</w:t>
      </w:r>
      <w:r w:rsidRPr="00AF239D">
        <w:rPr>
          <w:rFonts w:cs="Arial" w:asciiTheme="minorHAnsi" w:hAnsiTheme="minorHAnsi"/>
          <w:sz w:val="20"/>
          <w:szCs w:val="20"/>
        </w:rPr>
        <w:t xml:space="preserve"> coöperatie wel inhoudingsplichtig indien er sprake is van het ontgaan van dividendbelasting of buitenlandse belasting bij een ander en er bovendien gebruik wordt gemaakt van een kunstmatige constructie. </w:t>
      </w:r>
      <w:r w:rsidRPr="00AF239D">
        <w:rPr>
          <w:rFonts w:asciiTheme="minorHAnsi" w:hAnsiTheme="minorHAnsi"/>
          <w:sz w:val="20"/>
          <w:szCs w:val="20"/>
        </w:rPr>
        <w:t>Van een kunstmatige constructie is geen sprake indien er geldige zakelijke redenen zijn die de economische realiteit weerspiegelen. Hiervan is sprake indien een materiële onderneming aanwezig is. Dit betekent in de praktijk dat een coöperatie die mensen op de loonlijst heeft staan en beschikt over een kantoorruimte, een onderneming drijft. Daarnaast zal van geldige zakelijke redenen sprake zijn indien het lidmaatschapsrecht tot het ondernemingsvermogen van het lid behoort. Als het directe lid van de coöperatie een schakelfunctie vervult, is er geen sprake van een kunstmatige constructie, mits de schakelende vennootschap in het vestigingsland naar Nederlandse maatstaven over voldoende substance beschikt</w:t>
      </w:r>
      <w:r>
        <w:rPr>
          <w:rFonts w:asciiTheme="minorHAnsi" w:hAnsiTheme="minorHAnsi"/>
          <w:sz w:val="20"/>
          <w:szCs w:val="20"/>
        </w:rPr>
        <w:t>.</w:t>
      </w:r>
      <w:r w:rsidR="000A3684">
        <w:rPr>
          <w:rStyle w:val="Voetnootmarkering"/>
          <w:rFonts w:asciiTheme="minorHAnsi" w:hAnsiTheme="minorHAnsi"/>
          <w:sz w:val="20"/>
          <w:szCs w:val="20"/>
        </w:rPr>
        <w:footnoteReference w:id="32"/>
      </w:r>
      <w:r w:rsidRPr="00AF239D">
        <w:rPr>
          <w:rFonts w:asciiTheme="minorHAnsi" w:hAnsiTheme="minorHAnsi"/>
          <w:sz w:val="20"/>
          <w:szCs w:val="20"/>
        </w:rPr>
        <w:t> Een ondernemingsstructuur (of ondernemingsketen) bestaat uit verschillende schakels van lichamen, waarbij in deze schakels sprake is van bedrijfsmatige activiteiten</w:t>
      </w:r>
      <w:r>
        <w:rPr>
          <w:rFonts w:asciiTheme="minorHAnsi" w:hAnsiTheme="minorHAnsi"/>
          <w:sz w:val="20"/>
          <w:szCs w:val="20"/>
        </w:rPr>
        <w:t>.</w:t>
      </w:r>
      <w:r w:rsidR="000A3684">
        <w:rPr>
          <w:rStyle w:val="Voetnootmarkering"/>
          <w:rFonts w:asciiTheme="minorHAnsi" w:hAnsiTheme="minorHAnsi"/>
          <w:sz w:val="20"/>
          <w:szCs w:val="20"/>
        </w:rPr>
        <w:footnoteReference w:id="33"/>
      </w:r>
      <w:r w:rsidRPr="00AF239D">
        <w:rPr>
          <w:rFonts w:asciiTheme="minorHAnsi" w:hAnsiTheme="minorHAnsi"/>
          <w:sz w:val="20"/>
          <w:szCs w:val="20"/>
        </w:rPr>
        <w:t xml:space="preserve"> </w:t>
      </w:r>
    </w:p>
    <w:p w:rsidRPr="00AF239D" w:rsidR="003044D0" w:rsidP="001B5FC8" w:rsidRDefault="003044D0">
      <w:pPr>
        <w:rPr>
          <w:rFonts w:asciiTheme="minorHAnsi" w:hAnsiTheme="minorHAnsi"/>
          <w:sz w:val="20"/>
          <w:szCs w:val="20"/>
        </w:rPr>
      </w:pPr>
      <w:r w:rsidRPr="00AF239D">
        <w:rPr>
          <w:rFonts w:asciiTheme="minorHAnsi" w:hAnsiTheme="minorHAnsi"/>
          <w:sz w:val="20"/>
          <w:szCs w:val="20"/>
        </w:rPr>
        <w:br/>
        <w:t>In mijn brief van 20 september 2016 heb ik aangegeven dat het kabinet voornemens is de houdstercoöperaties</w:t>
      </w:r>
      <w:r w:rsidR="00641D66">
        <w:rPr>
          <w:rFonts w:asciiTheme="minorHAnsi" w:hAnsiTheme="minorHAnsi"/>
          <w:sz w:val="20"/>
          <w:szCs w:val="20"/>
        </w:rPr>
        <w:t xml:space="preserve"> </w:t>
      </w:r>
      <w:r w:rsidRPr="00AF239D">
        <w:rPr>
          <w:rFonts w:asciiTheme="minorHAnsi" w:hAnsiTheme="minorHAnsi"/>
          <w:sz w:val="20"/>
          <w:szCs w:val="20"/>
        </w:rPr>
        <w:t>inhoudingsplichtig voor de dividendbelasting te maken</w:t>
      </w:r>
      <w:r w:rsidR="009E3A45">
        <w:rPr>
          <w:rFonts w:asciiTheme="minorHAnsi" w:hAnsiTheme="minorHAnsi"/>
          <w:sz w:val="20"/>
          <w:szCs w:val="20"/>
        </w:rPr>
        <w:t xml:space="preserve"> </w:t>
      </w:r>
      <w:r w:rsidRPr="00AF239D" w:rsidR="009E3A45">
        <w:rPr>
          <w:rFonts w:asciiTheme="minorHAnsi" w:hAnsiTheme="minorHAnsi"/>
          <w:sz w:val="20"/>
          <w:szCs w:val="20"/>
        </w:rPr>
        <w:t>teneinde oneigenlijk gebruik van de coöperatie te voorkomen en misbruik beter te bestrijden</w:t>
      </w:r>
      <w:r w:rsidR="000A3684">
        <w:rPr>
          <w:rFonts w:asciiTheme="minorHAnsi" w:hAnsiTheme="minorHAnsi"/>
          <w:sz w:val="20"/>
          <w:szCs w:val="20"/>
        </w:rPr>
        <w:t>.</w:t>
      </w:r>
      <w:r w:rsidR="000A3684">
        <w:rPr>
          <w:rStyle w:val="Voetnootmarkering"/>
          <w:rFonts w:asciiTheme="minorHAnsi" w:hAnsiTheme="minorHAnsi"/>
          <w:sz w:val="20"/>
          <w:szCs w:val="20"/>
        </w:rPr>
        <w:footnoteReference w:id="34"/>
      </w:r>
      <w:r w:rsidRPr="00AF239D">
        <w:rPr>
          <w:rFonts w:asciiTheme="minorHAnsi" w:hAnsiTheme="minorHAnsi"/>
          <w:sz w:val="20"/>
          <w:szCs w:val="20"/>
        </w:rPr>
        <w:t xml:space="preserve"> Het gelijkschakelen </w:t>
      </w:r>
      <w:r w:rsidR="00897FD4">
        <w:rPr>
          <w:rFonts w:asciiTheme="minorHAnsi" w:hAnsiTheme="minorHAnsi"/>
          <w:sz w:val="20"/>
          <w:szCs w:val="20"/>
        </w:rPr>
        <w:t>een</w:t>
      </w:r>
      <w:r w:rsidRPr="00AF239D">
        <w:rPr>
          <w:rFonts w:asciiTheme="minorHAnsi" w:hAnsiTheme="minorHAnsi"/>
          <w:sz w:val="20"/>
          <w:szCs w:val="20"/>
        </w:rPr>
        <w:t xml:space="preserve"> houdstercoöperatie met een kapitaalvennootschap in combinatie met de voorgestelde aanpassing van de inhoudingsvrijstelling betekent dat </w:t>
      </w:r>
      <w:r w:rsidR="00897FD4">
        <w:rPr>
          <w:rFonts w:asciiTheme="minorHAnsi" w:hAnsiTheme="minorHAnsi"/>
          <w:sz w:val="20"/>
          <w:szCs w:val="20"/>
        </w:rPr>
        <w:t>bv’s</w:t>
      </w:r>
      <w:r w:rsidRPr="00AF239D">
        <w:rPr>
          <w:rFonts w:asciiTheme="minorHAnsi" w:hAnsiTheme="minorHAnsi"/>
          <w:sz w:val="20"/>
          <w:szCs w:val="20"/>
        </w:rPr>
        <w:t>/</w:t>
      </w:r>
      <w:r w:rsidR="00897FD4">
        <w:rPr>
          <w:rFonts w:asciiTheme="minorHAnsi" w:hAnsiTheme="minorHAnsi"/>
          <w:sz w:val="20"/>
          <w:szCs w:val="20"/>
        </w:rPr>
        <w:t>nv</w:t>
      </w:r>
      <w:r w:rsidRPr="00AF239D">
        <w:rPr>
          <w:rFonts w:asciiTheme="minorHAnsi" w:hAnsiTheme="minorHAnsi"/>
          <w:sz w:val="20"/>
          <w:szCs w:val="20"/>
        </w:rPr>
        <w:t xml:space="preserve">’s enerzijds en houdstercoöperaties anderzijds op gelijke wijze worden behandeld voor de dividendbelasting; er is in beginsel sprake van inhoudingsplicht voor de dividendbelasting, maar in deelnemingsrelaties is </w:t>
      </w:r>
      <w:r w:rsidR="000B3710">
        <w:rPr>
          <w:rFonts w:asciiTheme="minorHAnsi" w:hAnsiTheme="minorHAnsi"/>
          <w:sz w:val="20"/>
          <w:szCs w:val="20"/>
        </w:rPr>
        <w:t xml:space="preserve">uitsluitend </w:t>
      </w:r>
      <w:r w:rsidRPr="00AF239D">
        <w:rPr>
          <w:rFonts w:asciiTheme="minorHAnsi" w:hAnsiTheme="minorHAnsi"/>
          <w:sz w:val="20"/>
          <w:szCs w:val="20"/>
        </w:rPr>
        <w:t>een inhoudingsvrijstelling van toepassing ingeval sprake is van een deelnemingsverhouding met een land waarmee Nederland een volledig belastingverdrag heeft gesloten en bovendien geen sprake is van misbruik.</w:t>
      </w:r>
      <w:r w:rsidR="005354F0">
        <w:rPr>
          <w:rFonts w:asciiTheme="minorHAnsi" w:hAnsiTheme="minorHAnsi"/>
          <w:sz w:val="20"/>
          <w:szCs w:val="20"/>
        </w:rPr>
        <w:t xml:space="preserve"> Het streven is om het wetsvoorstel inzake de houdstercoöperatie en de inhoudingsvrijstelling voor het zomerreces op internet ter consultatie aan te bieden. </w:t>
      </w:r>
    </w:p>
    <w:p w:rsidRPr="00AF239D" w:rsidR="0056785A" w:rsidP="001B5FC8" w:rsidRDefault="003551BD">
      <w:pPr>
        <w:rPr>
          <w:rFonts w:asciiTheme="minorHAnsi" w:hAnsiTheme="minorHAnsi"/>
          <w:b/>
          <w:sz w:val="20"/>
          <w:szCs w:val="20"/>
        </w:rPr>
      </w:pPr>
      <w:r>
        <w:rPr>
          <w:rFonts w:asciiTheme="minorHAnsi" w:hAnsiTheme="minorHAnsi"/>
          <w:b/>
          <w:sz w:val="20"/>
          <w:szCs w:val="20"/>
        </w:rPr>
        <w:t>2.</w:t>
      </w:r>
      <w:r w:rsidR="009C34A2">
        <w:rPr>
          <w:rFonts w:asciiTheme="minorHAnsi" w:hAnsiTheme="minorHAnsi"/>
          <w:b/>
          <w:sz w:val="20"/>
          <w:szCs w:val="20"/>
        </w:rPr>
        <w:t>3</w:t>
      </w:r>
      <w:r w:rsidRPr="00AF239D" w:rsidR="0056785A">
        <w:rPr>
          <w:rFonts w:asciiTheme="minorHAnsi" w:hAnsiTheme="minorHAnsi"/>
          <w:b/>
          <w:sz w:val="20"/>
          <w:szCs w:val="20"/>
        </w:rPr>
        <w:t>. Buitenlandse belastingplicht</w:t>
      </w:r>
    </w:p>
    <w:p w:rsidRPr="00AF239D" w:rsidR="0056785A" w:rsidP="001B5FC8" w:rsidRDefault="0056785A">
      <w:pPr>
        <w:rPr>
          <w:rFonts w:cs="Verdana" w:asciiTheme="minorHAnsi" w:hAnsiTheme="minorHAnsi"/>
          <w:color w:val="000000"/>
          <w:sz w:val="20"/>
          <w:szCs w:val="20"/>
        </w:rPr>
      </w:pPr>
      <w:r w:rsidRPr="00AF239D">
        <w:rPr>
          <w:rFonts w:cs="Verdana" w:asciiTheme="minorHAnsi" w:hAnsiTheme="minorHAnsi"/>
          <w:color w:val="000000"/>
          <w:sz w:val="20"/>
          <w:szCs w:val="20"/>
        </w:rPr>
        <w:t xml:space="preserve">De leden van de </w:t>
      </w:r>
      <w:r w:rsidR="003044D0">
        <w:rPr>
          <w:rFonts w:cs="Verdana" w:asciiTheme="minorHAnsi" w:hAnsiTheme="minorHAnsi"/>
          <w:color w:val="000000"/>
          <w:sz w:val="20"/>
          <w:szCs w:val="20"/>
        </w:rPr>
        <w:t xml:space="preserve">fractie van </w:t>
      </w:r>
      <w:r w:rsidRPr="00AF239D">
        <w:rPr>
          <w:rFonts w:cs="Verdana" w:asciiTheme="minorHAnsi" w:hAnsiTheme="minorHAnsi"/>
          <w:color w:val="000000"/>
          <w:sz w:val="20"/>
          <w:szCs w:val="20"/>
        </w:rPr>
        <w:t>D66 merken op dat de notitie omschrijft dat er alleen sprake is van belastingplicht indien het aanmerkelijk belang bij de buitenlandse aandeelhouder niet behoort tot het vermogen van de onderneming.</w:t>
      </w:r>
      <w:r w:rsidR="003044D0">
        <w:rPr>
          <w:rFonts w:cs="Verdana" w:asciiTheme="minorHAnsi" w:hAnsiTheme="minorHAnsi"/>
          <w:color w:val="000000"/>
          <w:sz w:val="20"/>
          <w:szCs w:val="20"/>
        </w:rPr>
        <w:t xml:space="preserve"> </w:t>
      </w:r>
      <w:r w:rsidR="000E5E97">
        <w:rPr>
          <w:rFonts w:cs="Verdana" w:asciiTheme="minorHAnsi" w:hAnsiTheme="minorHAnsi"/>
          <w:color w:val="000000"/>
          <w:sz w:val="20"/>
          <w:szCs w:val="20"/>
        </w:rPr>
        <w:t>Deze leden</w:t>
      </w:r>
      <w:r w:rsidR="003044D0">
        <w:rPr>
          <w:rFonts w:cs="Verdana" w:asciiTheme="minorHAnsi" w:hAnsiTheme="minorHAnsi"/>
          <w:color w:val="000000"/>
          <w:sz w:val="20"/>
          <w:szCs w:val="20"/>
        </w:rPr>
        <w:t xml:space="preserve"> vragen of </w:t>
      </w:r>
      <w:r w:rsidR="000E5E97">
        <w:rPr>
          <w:rFonts w:cs="Verdana" w:asciiTheme="minorHAnsi" w:hAnsiTheme="minorHAnsi"/>
          <w:color w:val="000000"/>
          <w:sz w:val="20"/>
          <w:szCs w:val="20"/>
        </w:rPr>
        <w:t>deze passage</w:t>
      </w:r>
      <w:r w:rsidR="003044D0">
        <w:rPr>
          <w:rFonts w:cs="Verdana" w:asciiTheme="minorHAnsi" w:hAnsiTheme="minorHAnsi"/>
          <w:color w:val="000000"/>
          <w:sz w:val="20"/>
          <w:szCs w:val="20"/>
        </w:rPr>
        <w:t xml:space="preserve">kan worden toegelicht en </w:t>
      </w:r>
      <w:r w:rsidR="000E5E97">
        <w:rPr>
          <w:rFonts w:cs="Verdana" w:asciiTheme="minorHAnsi" w:hAnsiTheme="minorHAnsi"/>
          <w:color w:val="000000"/>
          <w:sz w:val="20"/>
          <w:szCs w:val="20"/>
        </w:rPr>
        <w:t>op welke wijze</w:t>
      </w:r>
      <w:r w:rsidRPr="00AF239D">
        <w:rPr>
          <w:rFonts w:cs="Verdana" w:asciiTheme="minorHAnsi" w:hAnsiTheme="minorHAnsi"/>
          <w:color w:val="000000"/>
          <w:sz w:val="20"/>
          <w:szCs w:val="20"/>
        </w:rPr>
        <w:t xml:space="preserve"> </w:t>
      </w:r>
      <w:r w:rsidR="003044D0">
        <w:rPr>
          <w:rFonts w:cs="Verdana" w:asciiTheme="minorHAnsi" w:hAnsiTheme="minorHAnsi"/>
          <w:color w:val="000000"/>
          <w:sz w:val="20"/>
          <w:szCs w:val="20"/>
        </w:rPr>
        <w:t>dit wordt vastgesteld.</w:t>
      </w:r>
    </w:p>
    <w:p w:rsidR="00AA5008" w:rsidRDefault="0056785A">
      <w:pPr>
        <w:spacing w:after="0"/>
        <w:rPr>
          <w:rFonts w:cs="Verdana" w:asciiTheme="minorHAnsi" w:hAnsiTheme="minorHAnsi"/>
          <w:color w:val="000000"/>
          <w:sz w:val="20"/>
          <w:szCs w:val="20"/>
        </w:rPr>
      </w:pPr>
      <w:r w:rsidRPr="00AF239D">
        <w:rPr>
          <w:rFonts w:cs="Verdana" w:asciiTheme="minorHAnsi" w:hAnsiTheme="minorHAnsi"/>
          <w:color w:val="000000"/>
          <w:sz w:val="20"/>
          <w:szCs w:val="20"/>
        </w:rPr>
        <w:lastRenderedPageBreak/>
        <w:t xml:space="preserve">In de wettekst zoals die luidde ten tijde van het schrijven van de notitie </w:t>
      </w:r>
      <w:r w:rsidR="005F24D2">
        <w:rPr>
          <w:rFonts w:cs="Verdana" w:asciiTheme="minorHAnsi" w:hAnsiTheme="minorHAnsi"/>
          <w:color w:val="000000"/>
          <w:sz w:val="20"/>
          <w:szCs w:val="20"/>
        </w:rPr>
        <w:t xml:space="preserve">(begin 2015) </w:t>
      </w:r>
      <w:r w:rsidRPr="00AF239D">
        <w:rPr>
          <w:rFonts w:cs="Verdana" w:asciiTheme="minorHAnsi" w:hAnsiTheme="minorHAnsi"/>
          <w:color w:val="000000"/>
          <w:sz w:val="20"/>
          <w:szCs w:val="20"/>
        </w:rPr>
        <w:t>was bepaald</w:t>
      </w:r>
      <w:r w:rsidR="005F24D2">
        <w:rPr>
          <w:rFonts w:cs="Verdana" w:asciiTheme="minorHAnsi" w:hAnsiTheme="minorHAnsi"/>
          <w:color w:val="000000"/>
          <w:sz w:val="20"/>
          <w:szCs w:val="20"/>
        </w:rPr>
        <w:t xml:space="preserve"> dat</w:t>
      </w:r>
      <w:r w:rsidRPr="00AF239D">
        <w:rPr>
          <w:rFonts w:cs="Verdana" w:asciiTheme="minorHAnsi" w:hAnsiTheme="minorHAnsi"/>
          <w:color w:val="000000"/>
          <w:sz w:val="20"/>
          <w:szCs w:val="20"/>
        </w:rPr>
        <w:t xml:space="preserve"> er geen</w:t>
      </w:r>
      <w:r w:rsidR="005F24D2">
        <w:rPr>
          <w:rFonts w:cs="Verdana" w:asciiTheme="minorHAnsi" w:hAnsiTheme="minorHAnsi"/>
          <w:color w:val="000000"/>
          <w:sz w:val="20"/>
          <w:szCs w:val="20"/>
        </w:rPr>
        <w:t xml:space="preserve"> sprake is van</w:t>
      </w:r>
      <w:r w:rsidRPr="00AF239D">
        <w:rPr>
          <w:rFonts w:cs="Verdana" w:asciiTheme="minorHAnsi" w:hAnsiTheme="minorHAnsi"/>
          <w:color w:val="000000"/>
          <w:sz w:val="20"/>
          <w:szCs w:val="20"/>
        </w:rPr>
        <w:t xml:space="preserve"> buitenlandse belastingplicht als het aanmerkelijk belang behoorde tot het vermogen van een onderneming (artikel 17, </w:t>
      </w:r>
      <w:r w:rsidR="00D578C4">
        <w:rPr>
          <w:rFonts w:cs="Verdana" w:asciiTheme="minorHAnsi" w:hAnsiTheme="minorHAnsi"/>
          <w:color w:val="000000"/>
          <w:sz w:val="20"/>
          <w:szCs w:val="20"/>
        </w:rPr>
        <w:t xml:space="preserve">derde </w:t>
      </w:r>
      <w:r w:rsidRPr="00AF239D">
        <w:rPr>
          <w:rFonts w:cs="Verdana" w:asciiTheme="minorHAnsi" w:hAnsiTheme="minorHAnsi"/>
          <w:color w:val="000000"/>
          <w:sz w:val="20"/>
          <w:szCs w:val="20"/>
        </w:rPr>
        <w:t>lid, onderdeel b</w:t>
      </w:r>
      <w:r w:rsidR="00D578C4">
        <w:rPr>
          <w:rFonts w:cs="Verdana" w:asciiTheme="minorHAnsi" w:hAnsiTheme="minorHAnsi"/>
          <w:color w:val="000000"/>
          <w:sz w:val="20"/>
          <w:szCs w:val="20"/>
        </w:rPr>
        <w:t xml:space="preserve">, </w:t>
      </w:r>
      <w:r w:rsidR="000E5E97">
        <w:rPr>
          <w:rFonts w:cs="Verdana" w:asciiTheme="minorHAnsi" w:hAnsiTheme="minorHAnsi"/>
          <w:color w:val="000000"/>
          <w:sz w:val="20"/>
          <w:szCs w:val="20"/>
        </w:rPr>
        <w:t xml:space="preserve">van de </w:t>
      </w:r>
      <w:r w:rsidRPr="00AF239D">
        <w:rPr>
          <w:rFonts w:cs="Verdana" w:asciiTheme="minorHAnsi" w:hAnsiTheme="minorHAnsi"/>
          <w:color w:val="000000"/>
          <w:sz w:val="20"/>
          <w:szCs w:val="20"/>
        </w:rPr>
        <w:t>Wet</w:t>
      </w:r>
      <w:r w:rsidR="00D578C4">
        <w:rPr>
          <w:rFonts w:cs="Verdana" w:asciiTheme="minorHAnsi" w:hAnsiTheme="minorHAnsi"/>
          <w:color w:val="000000"/>
          <w:sz w:val="20"/>
          <w:szCs w:val="20"/>
        </w:rPr>
        <w:t xml:space="preserve"> VPB</w:t>
      </w:r>
      <w:r w:rsidRPr="00AF239D">
        <w:rPr>
          <w:rFonts w:cs="Verdana" w:asciiTheme="minorHAnsi" w:hAnsiTheme="minorHAnsi"/>
          <w:color w:val="000000"/>
          <w:sz w:val="20"/>
          <w:szCs w:val="20"/>
        </w:rPr>
        <w:t>. Dit betekent dat de</w:t>
      </w:r>
      <w:r w:rsidR="000E5E97">
        <w:rPr>
          <w:rFonts w:cs="Verdana" w:asciiTheme="minorHAnsi" w:hAnsiTheme="minorHAnsi"/>
          <w:color w:val="000000"/>
          <w:sz w:val="20"/>
          <w:szCs w:val="20"/>
        </w:rPr>
        <w:t xml:space="preserve">, buiten Nederland gevestigde, </w:t>
      </w:r>
      <w:r w:rsidRPr="00AF239D">
        <w:rPr>
          <w:rFonts w:cs="Verdana" w:asciiTheme="minorHAnsi" w:hAnsiTheme="minorHAnsi"/>
          <w:color w:val="000000"/>
          <w:sz w:val="20"/>
          <w:szCs w:val="20"/>
        </w:rPr>
        <w:t xml:space="preserve">vennootschap die het aanmerkelijk belang </w:t>
      </w:r>
      <w:r w:rsidR="000E5E97">
        <w:rPr>
          <w:rFonts w:cs="Verdana" w:asciiTheme="minorHAnsi" w:hAnsiTheme="minorHAnsi"/>
          <w:color w:val="000000"/>
          <w:sz w:val="20"/>
          <w:szCs w:val="20"/>
        </w:rPr>
        <w:t xml:space="preserve">(de buitenlandse aandeelhouder) </w:t>
      </w:r>
      <w:r w:rsidRPr="00AF239D">
        <w:rPr>
          <w:rFonts w:cs="Verdana" w:asciiTheme="minorHAnsi" w:hAnsiTheme="minorHAnsi"/>
          <w:color w:val="000000"/>
          <w:sz w:val="20"/>
          <w:szCs w:val="20"/>
        </w:rPr>
        <w:t xml:space="preserve">houdt in de Nederlandse vennootschap een onderneming dient te drijven, waaraan het aanmerkelijk belang </w:t>
      </w:r>
      <w:r w:rsidR="008D657C">
        <w:rPr>
          <w:rFonts w:cs="Verdana" w:asciiTheme="minorHAnsi" w:hAnsiTheme="minorHAnsi"/>
          <w:color w:val="000000"/>
          <w:sz w:val="20"/>
          <w:szCs w:val="20"/>
        </w:rPr>
        <w:t>functioneel</w:t>
      </w:r>
      <w:r w:rsidRPr="00AF239D">
        <w:rPr>
          <w:rFonts w:cs="Verdana" w:asciiTheme="minorHAnsi" w:hAnsiTheme="minorHAnsi"/>
          <w:color w:val="000000"/>
          <w:sz w:val="20"/>
          <w:szCs w:val="20"/>
        </w:rPr>
        <w:t xml:space="preserve"> is toe te rekenen. In beginsel wordt hierbij uitgegaan van een materieel ondernemingsbegrip. Dit betreft een duurzame organisatie van arbeid en kapitaal. Van geval tot geval wordt beoordeeld of in de specifieke situatie sprake is van een materiële onderneming. Hierbij kan worden gedacht</w:t>
      </w:r>
      <w:r w:rsidR="00641D66">
        <w:rPr>
          <w:rFonts w:cs="Verdana" w:asciiTheme="minorHAnsi" w:hAnsiTheme="minorHAnsi"/>
          <w:color w:val="000000"/>
          <w:sz w:val="20"/>
          <w:szCs w:val="20"/>
        </w:rPr>
        <w:t xml:space="preserve"> </w:t>
      </w:r>
      <w:r w:rsidRPr="00AF239D">
        <w:rPr>
          <w:rFonts w:cs="Verdana" w:asciiTheme="minorHAnsi" w:hAnsiTheme="minorHAnsi"/>
          <w:color w:val="000000"/>
          <w:sz w:val="20"/>
          <w:szCs w:val="20"/>
        </w:rPr>
        <w:t xml:space="preserve">aan bijvoorbeeld het hebben van een kantoorruimte, personeel, etc. Indien de vennootschap die het aanmerkelijk belang houdt geen materiële onderneming drijft, maar wel de schakel vormt naar een actieve onderneming, wordt deze ook geacht een onderneming te drijven. </w:t>
      </w:r>
    </w:p>
    <w:p w:rsidR="00AA5008" w:rsidRDefault="0056785A">
      <w:pPr>
        <w:spacing w:after="0"/>
        <w:rPr>
          <w:rFonts w:asciiTheme="minorHAnsi" w:hAnsiTheme="minorHAnsi"/>
          <w:sz w:val="20"/>
          <w:szCs w:val="20"/>
        </w:rPr>
      </w:pPr>
      <w:r w:rsidRPr="00AF239D">
        <w:rPr>
          <w:rFonts w:cs="Verdana" w:asciiTheme="minorHAnsi" w:hAnsiTheme="minorHAnsi"/>
          <w:color w:val="000000"/>
          <w:sz w:val="20"/>
          <w:szCs w:val="20"/>
        </w:rPr>
        <w:br/>
        <w:t xml:space="preserve">Met ingang van 1 januari 2016 is de wettekst van artikel 17, </w:t>
      </w:r>
      <w:r w:rsidR="00D578C4">
        <w:rPr>
          <w:rFonts w:cs="Verdana" w:asciiTheme="minorHAnsi" w:hAnsiTheme="minorHAnsi"/>
          <w:color w:val="000000"/>
          <w:sz w:val="20"/>
          <w:szCs w:val="20"/>
        </w:rPr>
        <w:t>derde</w:t>
      </w:r>
      <w:r w:rsidRPr="00AF239D">
        <w:rPr>
          <w:rFonts w:cs="Verdana" w:asciiTheme="minorHAnsi" w:hAnsiTheme="minorHAnsi"/>
          <w:color w:val="000000"/>
          <w:sz w:val="20"/>
          <w:szCs w:val="20"/>
        </w:rPr>
        <w:t>, onderdeel b,</w:t>
      </w:r>
      <w:r w:rsidR="000E5E97">
        <w:rPr>
          <w:rFonts w:cs="Verdana" w:asciiTheme="minorHAnsi" w:hAnsiTheme="minorHAnsi"/>
          <w:color w:val="000000"/>
          <w:sz w:val="20"/>
          <w:szCs w:val="20"/>
        </w:rPr>
        <w:t xml:space="preserve"> van de Wet </w:t>
      </w:r>
      <w:r w:rsidR="005D0F29">
        <w:rPr>
          <w:rFonts w:cs="Verdana" w:asciiTheme="minorHAnsi" w:hAnsiTheme="minorHAnsi"/>
          <w:color w:val="000000"/>
          <w:sz w:val="20"/>
          <w:szCs w:val="20"/>
        </w:rPr>
        <w:t>VPB</w:t>
      </w:r>
      <w:r w:rsidR="000E5E97">
        <w:rPr>
          <w:rFonts w:cs="Verdana" w:asciiTheme="minorHAnsi" w:hAnsiTheme="minorHAnsi"/>
          <w:color w:val="000000"/>
          <w:sz w:val="20"/>
          <w:szCs w:val="20"/>
        </w:rPr>
        <w:t>,</w:t>
      </w:r>
      <w:r w:rsidRPr="00AF239D">
        <w:rPr>
          <w:rFonts w:cs="Verdana" w:asciiTheme="minorHAnsi" w:hAnsiTheme="minorHAnsi"/>
          <w:color w:val="000000"/>
          <w:sz w:val="20"/>
          <w:szCs w:val="20"/>
        </w:rPr>
        <w:t xml:space="preserve"> aangescherpt</w:t>
      </w:r>
      <w:r w:rsidR="00232706">
        <w:rPr>
          <w:rFonts w:cs="Verdana" w:asciiTheme="minorHAnsi" w:hAnsiTheme="minorHAnsi"/>
          <w:color w:val="000000"/>
          <w:sz w:val="20"/>
          <w:szCs w:val="20"/>
        </w:rPr>
        <w:t xml:space="preserve"> als gevolg van de implementatie van de algemene antimisbruikbepaling uit de Moeder-dochterrichtlijn</w:t>
      </w:r>
      <w:r w:rsidRPr="00AF239D">
        <w:rPr>
          <w:rFonts w:cs="Verdana" w:asciiTheme="minorHAnsi" w:hAnsiTheme="minorHAnsi"/>
          <w:color w:val="000000"/>
          <w:sz w:val="20"/>
          <w:szCs w:val="20"/>
        </w:rPr>
        <w:t>. Een voorwaarde voor het niet van toepassing zijn van de buitenlandse belastingplicht is nu dat geen sprake mag zijn van een kunstmatige constructie</w:t>
      </w:r>
      <w:r w:rsidR="000E5E97">
        <w:rPr>
          <w:rFonts w:cs="Verdana" w:asciiTheme="minorHAnsi" w:hAnsiTheme="minorHAnsi"/>
          <w:color w:val="000000"/>
          <w:sz w:val="20"/>
          <w:szCs w:val="20"/>
        </w:rPr>
        <w:t>. Van een kunstmatige constructie is geen sprake indien er geldige</w:t>
      </w:r>
      <w:r w:rsidRPr="00AF239D">
        <w:rPr>
          <w:rFonts w:cs="Verdana" w:asciiTheme="minorHAnsi" w:hAnsiTheme="minorHAnsi"/>
          <w:color w:val="000000"/>
          <w:sz w:val="20"/>
          <w:szCs w:val="20"/>
        </w:rPr>
        <w:t xml:space="preserve"> zakelijke redenen </w:t>
      </w:r>
      <w:r w:rsidR="000E5E97">
        <w:rPr>
          <w:rFonts w:cs="Verdana" w:asciiTheme="minorHAnsi" w:hAnsiTheme="minorHAnsi"/>
          <w:color w:val="000000"/>
          <w:sz w:val="20"/>
          <w:szCs w:val="20"/>
        </w:rPr>
        <w:t xml:space="preserve">zijn </w:t>
      </w:r>
      <w:r w:rsidRPr="00AF239D">
        <w:rPr>
          <w:rFonts w:cs="Verdana" w:asciiTheme="minorHAnsi" w:hAnsiTheme="minorHAnsi"/>
          <w:color w:val="000000"/>
          <w:sz w:val="20"/>
          <w:szCs w:val="20"/>
        </w:rPr>
        <w:t xml:space="preserve">die de economische realiteit weerspiegelen. </w:t>
      </w:r>
      <w:r w:rsidRPr="00AF239D">
        <w:rPr>
          <w:rFonts w:asciiTheme="minorHAnsi" w:hAnsiTheme="minorHAnsi"/>
          <w:sz w:val="20"/>
          <w:szCs w:val="20"/>
        </w:rPr>
        <w:t xml:space="preserve">Van geldige zakelijke redenen is onder andere sprake indien het </w:t>
      </w:r>
      <w:r w:rsidR="000E5E97">
        <w:rPr>
          <w:rFonts w:asciiTheme="minorHAnsi" w:hAnsiTheme="minorHAnsi"/>
          <w:sz w:val="20"/>
          <w:szCs w:val="20"/>
        </w:rPr>
        <w:t>belang in de Nederlandse vennootschap</w:t>
      </w:r>
      <w:r w:rsidRPr="00AF239D">
        <w:rPr>
          <w:rFonts w:asciiTheme="minorHAnsi" w:hAnsiTheme="minorHAnsi"/>
          <w:sz w:val="20"/>
          <w:szCs w:val="20"/>
        </w:rPr>
        <w:t xml:space="preserve"> tot het ondernemingsvermogen van </w:t>
      </w:r>
      <w:r w:rsidR="000E5E97">
        <w:rPr>
          <w:rFonts w:asciiTheme="minorHAnsi" w:hAnsiTheme="minorHAnsi"/>
          <w:sz w:val="20"/>
          <w:szCs w:val="20"/>
        </w:rPr>
        <w:t>de in het buitenland gevestigde vennootschap</w:t>
      </w:r>
      <w:r w:rsidRPr="00AF239D">
        <w:rPr>
          <w:rFonts w:asciiTheme="minorHAnsi" w:hAnsiTheme="minorHAnsi"/>
          <w:sz w:val="20"/>
          <w:szCs w:val="20"/>
        </w:rPr>
        <w:t xml:space="preserve"> behoort. Als het aanmerkelijk belang wordt gehouden door een vennootschap met een schakelfunctie, is er geen sprake van een kunstmatige constructie, mits de schakelende vennootschap in het vestigingsland naar Nederlandse maatstaven over voldoende substance beschikt.</w:t>
      </w:r>
      <w:r w:rsidR="000B3710">
        <w:rPr>
          <w:rFonts w:asciiTheme="minorHAnsi" w:hAnsiTheme="minorHAnsi"/>
          <w:sz w:val="20"/>
          <w:szCs w:val="20"/>
        </w:rPr>
        <w:t xml:space="preserve"> </w:t>
      </w:r>
    </w:p>
    <w:p w:rsidR="00AA5008" w:rsidRDefault="00AA5008">
      <w:pPr>
        <w:spacing w:after="0"/>
        <w:rPr>
          <w:rFonts w:cs="Verdana" w:asciiTheme="minorHAnsi" w:hAnsiTheme="minorHAnsi"/>
          <w:color w:val="000000"/>
          <w:sz w:val="20"/>
          <w:szCs w:val="20"/>
        </w:rPr>
      </w:pPr>
    </w:p>
    <w:p w:rsidRPr="00AF239D" w:rsidR="0056785A" w:rsidP="001B5FC8" w:rsidRDefault="00E302C9">
      <w:pPr>
        <w:rPr>
          <w:rFonts w:cs="Verdana" w:asciiTheme="minorHAnsi" w:hAnsiTheme="minorHAnsi"/>
          <w:color w:val="000000"/>
          <w:sz w:val="20"/>
          <w:szCs w:val="20"/>
        </w:rPr>
      </w:pPr>
      <w:r>
        <w:rPr>
          <w:rFonts w:cs="Verdana" w:asciiTheme="minorHAnsi" w:hAnsiTheme="minorHAnsi"/>
          <w:color w:val="000000"/>
          <w:sz w:val="20"/>
          <w:szCs w:val="20"/>
        </w:rPr>
        <w:t>D</w:t>
      </w:r>
      <w:r w:rsidRPr="00AF239D" w:rsidR="0056785A">
        <w:rPr>
          <w:rFonts w:cs="Verdana" w:asciiTheme="minorHAnsi" w:hAnsiTheme="minorHAnsi"/>
          <w:color w:val="000000"/>
          <w:sz w:val="20"/>
          <w:szCs w:val="20"/>
        </w:rPr>
        <w:t>e leden van</w:t>
      </w:r>
      <w:r w:rsidR="00C902D0">
        <w:rPr>
          <w:rFonts w:cs="Verdana" w:asciiTheme="minorHAnsi" w:hAnsiTheme="minorHAnsi"/>
          <w:color w:val="000000"/>
          <w:sz w:val="20"/>
          <w:szCs w:val="20"/>
        </w:rPr>
        <w:t xml:space="preserve"> de fractie van</w:t>
      </w:r>
      <w:r w:rsidRPr="00AF239D" w:rsidR="0056785A">
        <w:rPr>
          <w:rFonts w:cs="Verdana" w:asciiTheme="minorHAnsi" w:hAnsiTheme="minorHAnsi"/>
          <w:color w:val="000000"/>
          <w:sz w:val="20"/>
          <w:szCs w:val="20"/>
        </w:rPr>
        <w:t xml:space="preserve"> D66 </w:t>
      </w:r>
      <w:r>
        <w:rPr>
          <w:rFonts w:cs="Verdana" w:asciiTheme="minorHAnsi" w:hAnsiTheme="minorHAnsi"/>
          <w:color w:val="000000"/>
          <w:sz w:val="20"/>
          <w:szCs w:val="20"/>
        </w:rPr>
        <w:t>vragen</w:t>
      </w:r>
      <w:r w:rsidRPr="00AF239D" w:rsidR="0056785A">
        <w:rPr>
          <w:rFonts w:cs="Verdana" w:asciiTheme="minorHAnsi" w:hAnsiTheme="minorHAnsi"/>
          <w:color w:val="000000"/>
          <w:sz w:val="20"/>
          <w:szCs w:val="20"/>
        </w:rPr>
        <w:t xml:space="preserve"> </w:t>
      </w:r>
      <w:r>
        <w:rPr>
          <w:rFonts w:cs="Verdana" w:asciiTheme="minorHAnsi" w:hAnsiTheme="minorHAnsi"/>
          <w:color w:val="000000"/>
          <w:sz w:val="20"/>
          <w:szCs w:val="20"/>
        </w:rPr>
        <w:t>w</w:t>
      </w:r>
      <w:r w:rsidRPr="00AF239D" w:rsidR="0056785A">
        <w:rPr>
          <w:rFonts w:cs="Verdana" w:asciiTheme="minorHAnsi" w:hAnsiTheme="minorHAnsi"/>
          <w:color w:val="000000"/>
          <w:sz w:val="20"/>
          <w:szCs w:val="20"/>
        </w:rPr>
        <w:t>anneer</w:t>
      </w:r>
      <w:r>
        <w:rPr>
          <w:rFonts w:cs="Verdana" w:asciiTheme="minorHAnsi" w:hAnsiTheme="minorHAnsi"/>
          <w:color w:val="000000"/>
          <w:sz w:val="20"/>
          <w:szCs w:val="20"/>
        </w:rPr>
        <w:t xml:space="preserve"> </w:t>
      </w:r>
      <w:r w:rsidRPr="00AF239D" w:rsidR="0056785A">
        <w:rPr>
          <w:rFonts w:cs="Verdana" w:asciiTheme="minorHAnsi" w:hAnsiTheme="minorHAnsi"/>
          <w:color w:val="000000"/>
          <w:sz w:val="20"/>
          <w:szCs w:val="20"/>
        </w:rPr>
        <w:t xml:space="preserve">het mogelijk </w:t>
      </w:r>
      <w:r>
        <w:rPr>
          <w:rFonts w:cs="Verdana" w:asciiTheme="minorHAnsi" w:hAnsiTheme="minorHAnsi"/>
          <w:color w:val="000000"/>
          <w:sz w:val="20"/>
          <w:szCs w:val="20"/>
        </w:rPr>
        <w:t xml:space="preserve">is </w:t>
      </w:r>
      <w:r w:rsidRPr="00AF239D" w:rsidR="0056785A">
        <w:rPr>
          <w:rFonts w:cs="Verdana" w:asciiTheme="minorHAnsi" w:hAnsiTheme="minorHAnsi"/>
          <w:color w:val="000000"/>
          <w:sz w:val="20"/>
          <w:szCs w:val="20"/>
        </w:rPr>
        <w:t xml:space="preserve">om de </w:t>
      </w:r>
      <w:r>
        <w:rPr>
          <w:rFonts w:cs="Verdana" w:asciiTheme="minorHAnsi" w:hAnsiTheme="minorHAnsi"/>
          <w:color w:val="000000"/>
          <w:sz w:val="20"/>
          <w:szCs w:val="20"/>
        </w:rPr>
        <w:t>aanmerkelijk belang</w:t>
      </w:r>
      <w:r w:rsidRPr="00AF239D" w:rsidR="0056785A">
        <w:rPr>
          <w:rFonts w:cs="Verdana" w:asciiTheme="minorHAnsi" w:hAnsiTheme="minorHAnsi"/>
          <w:color w:val="000000"/>
          <w:sz w:val="20"/>
          <w:szCs w:val="20"/>
        </w:rPr>
        <w:t xml:space="preserve">houder niet te belasten als </w:t>
      </w:r>
      <w:r>
        <w:rPr>
          <w:rFonts w:cs="Verdana" w:asciiTheme="minorHAnsi" w:hAnsiTheme="minorHAnsi"/>
          <w:color w:val="000000"/>
          <w:sz w:val="20"/>
          <w:szCs w:val="20"/>
        </w:rPr>
        <w:t>deze</w:t>
      </w:r>
      <w:r w:rsidRPr="00AF239D" w:rsidR="0056785A">
        <w:rPr>
          <w:rFonts w:cs="Verdana" w:asciiTheme="minorHAnsi" w:hAnsiTheme="minorHAnsi"/>
          <w:color w:val="000000"/>
          <w:sz w:val="20"/>
          <w:szCs w:val="20"/>
        </w:rPr>
        <w:t xml:space="preserve"> wel een onderneming drijft</w:t>
      </w:r>
      <w:r w:rsidR="005D0F29">
        <w:rPr>
          <w:rFonts w:cs="Verdana" w:asciiTheme="minorHAnsi" w:hAnsiTheme="minorHAnsi"/>
          <w:color w:val="000000"/>
          <w:sz w:val="20"/>
          <w:szCs w:val="20"/>
        </w:rPr>
        <w:t>.</w:t>
      </w:r>
      <w:r w:rsidRPr="00AF239D" w:rsidR="0056785A">
        <w:rPr>
          <w:rFonts w:cs="Verdana" w:asciiTheme="minorHAnsi" w:hAnsiTheme="minorHAnsi"/>
          <w:color w:val="000000"/>
          <w:sz w:val="20"/>
          <w:szCs w:val="20"/>
        </w:rPr>
        <w:t xml:space="preserve"> </w:t>
      </w:r>
    </w:p>
    <w:p w:rsidRPr="00AF239D" w:rsidR="0056785A" w:rsidP="001B5FC8" w:rsidRDefault="0056785A">
      <w:pPr>
        <w:rPr>
          <w:rFonts w:cs="Verdana" w:asciiTheme="minorHAnsi" w:hAnsiTheme="minorHAnsi"/>
          <w:color w:val="000000"/>
          <w:sz w:val="20"/>
          <w:szCs w:val="20"/>
        </w:rPr>
      </w:pPr>
      <w:r w:rsidRPr="00AF239D">
        <w:rPr>
          <w:rFonts w:cs="Verdana" w:asciiTheme="minorHAnsi" w:hAnsiTheme="minorHAnsi"/>
          <w:color w:val="000000"/>
          <w:sz w:val="20"/>
          <w:szCs w:val="20"/>
        </w:rPr>
        <w:t>Zoals hiervoor is toegelicht blijft de toepassing van de buitenlandse belastingplicht van art</w:t>
      </w:r>
      <w:r w:rsidR="000E5E97">
        <w:rPr>
          <w:rFonts w:cs="Verdana" w:asciiTheme="minorHAnsi" w:hAnsiTheme="minorHAnsi"/>
          <w:color w:val="000000"/>
          <w:sz w:val="20"/>
          <w:szCs w:val="20"/>
        </w:rPr>
        <w:t>ikel</w:t>
      </w:r>
      <w:r w:rsidRPr="00AF239D">
        <w:rPr>
          <w:rFonts w:cs="Verdana" w:asciiTheme="minorHAnsi" w:hAnsiTheme="minorHAnsi"/>
          <w:color w:val="000000"/>
          <w:sz w:val="20"/>
          <w:szCs w:val="20"/>
        </w:rPr>
        <w:t xml:space="preserve"> 17, </w:t>
      </w:r>
      <w:r w:rsidR="005D0F29">
        <w:rPr>
          <w:rFonts w:cs="Verdana" w:asciiTheme="minorHAnsi" w:hAnsiTheme="minorHAnsi"/>
          <w:color w:val="000000"/>
          <w:sz w:val="20"/>
          <w:szCs w:val="20"/>
        </w:rPr>
        <w:t xml:space="preserve">derde </w:t>
      </w:r>
      <w:r w:rsidRPr="00AF239D">
        <w:rPr>
          <w:rFonts w:cs="Verdana" w:asciiTheme="minorHAnsi" w:hAnsiTheme="minorHAnsi"/>
          <w:color w:val="000000"/>
          <w:sz w:val="20"/>
          <w:szCs w:val="20"/>
        </w:rPr>
        <w:t>lid, onderdeel b</w:t>
      </w:r>
      <w:r w:rsidR="000E5E97">
        <w:rPr>
          <w:rFonts w:cs="Verdana" w:asciiTheme="minorHAnsi" w:hAnsiTheme="minorHAnsi"/>
          <w:color w:val="000000"/>
          <w:sz w:val="20"/>
          <w:szCs w:val="20"/>
        </w:rPr>
        <w:t xml:space="preserve">, van de Wet </w:t>
      </w:r>
      <w:r w:rsidR="005D0F29">
        <w:rPr>
          <w:rFonts w:cs="Verdana" w:asciiTheme="minorHAnsi" w:hAnsiTheme="minorHAnsi"/>
          <w:color w:val="000000"/>
          <w:sz w:val="20"/>
          <w:szCs w:val="20"/>
        </w:rPr>
        <w:t xml:space="preserve">VPB </w:t>
      </w:r>
      <w:r w:rsidRPr="00AF239D">
        <w:rPr>
          <w:rFonts w:cs="Verdana" w:asciiTheme="minorHAnsi" w:hAnsiTheme="minorHAnsi"/>
          <w:color w:val="000000"/>
          <w:sz w:val="20"/>
          <w:szCs w:val="20"/>
        </w:rPr>
        <w:t>achterwege</w:t>
      </w:r>
      <w:r w:rsidRPr="000E5E97" w:rsidR="000E5E97">
        <w:rPr>
          <w:rFonts w:cs="Verdana" w:asciiTheme="minorHAnsi" w:hAnsiTheme="minorHAnsi"/>
          <w:color w:val="000000"/>
          <w:sz w:val="20"/>
          <w:szCs w:val="20"/>
        </w:rPr>
        <w:t xml:space="preserve"> </w:t>
      </w:r>
      <w:r w:rsidRPr="00AF239D" w:rsidR="000E5E97">
        <w:rPr>
          <w:rFonts w:cs="Verdana" w:asciiTheme="minorHAnsi" w:hAnsiTheme="minorHAnsi"/>
          <w:color w:val="000000"/>
          <w:sz w:val="20"/>
          <w:szCs w:val="20"/>
        </w:rPr>
        <w:t>indien het aanmerkelijk belang toerekenbaar is aan een onderneming</w:t>
      </w:r>
      <w:r w:rsidRPr="00AF239D">
        <w:rPr>
          <w:rFonts w:cs="Verdana" w:asciiTheme="minorHAnsi" w:hAnsiTheme="minorHAnsi"/>
          <w:color w:val="000000"/>
          <w:sz w:val="20"/>
          <w:szCs w:val="20"/>
        </w:rPr>
        <w:t xml:space="preserve">. Wanneer het aanmerkelijk belang niet toerekenbaar is aan het ondernemingsvermogen van de aandeelhouder(s), dan is de buitenlandse belastingplicht van toepassing van art. 17, </w:t>
      </w:r>
      <w:r w:rsidR="005D0F29">
        <w:rPr>
          <w:rFonts w:cs="Verdana" w:asciiTheme="minorHAnsi" w:hAnsiTheme="minorHAnsi"/>
          <w:color w:val="000000"/>
          <w:sz w:val="20"/>
          <w:szCs w:val="20"/>
        </w:rPr>
        <w:t xml:space="preserve">derde </w:t>
      </w:r>
      <w:r w:rsidRPr="00AF239D">
        <w:rPr>
          <w:rFonts w:cs="Verdana" w:asciiTheme="minorHAnsi" w:hAnsiTheme="minorHAnsi"/>
          <w:color w:val="000000"/>
          <w:sz w:val="20"/>
          <w:szCs w:val="20"/>
        </w:rPr>
        <w:t xml:space="preserve">lid , onderdeel b van de Wet </w:t>
      </w:r>
      <w:r w:rsidR="005D0F29">
        <w:rPr>
          <w:rFonts w:cs="Verdana" w:asciiTheme="minorHAnsi" w:hAnsiTheme="minorHAnsi"/>
          <w:color w:val="000000"/>
          <w:sz w:val="20"/>
          <w:szCs w:val="20"/>
        </w:rPr>
        <w:t>VPB</w:t>
      </w:r>
      <w:r w:rsidR="000E5E97">
        <w:rPr>
          <w:rFonts w:cs="Verdana" w:asciiTheme="minorHAnsi" w:hAnsiTheme="minorHAnsi"/>
          <w:color w:val="000000"/>
          <w:sz w:val="20"/>
          <w:szCs w:val="20"/>
        </w:rPr>
        <w:t xml:space="preserve"> wel van toepassing</w:t>
      </w:r>
      <w:r w:rsidR="008916FC">
        <w:rPr>
          <w:rFonts w:cs="Verdana" w:asciiTheme="minorHAnsi" w:hAnsiTheme="minorHAnsi"/>
          <w:color w:val="000000"/>
          <w:sz w:val="20"/>
          <w:szCs w:val="20"/>
        </w:rPr>
        <w:t xml:space="preserve">, tenzij </w:t>
      </w:r>
      <w:r w:rsidRPr="00AF239D">
        <w:rPr>
          <w:rFonts w:cs="Verdana" w:asciiTheme="minorHAnsi" w:hAnsiTheme="minorHAnsi"/>
          <w:color w:val="000000"/>
          <w:sz w:val="20"/>
          <w:szCs w:val="20"/>
        </w:rPr>
        <w:t>het heffingsrecht word</w:t>
      </w:r>
      <w:r w:rsidR="008916FC">
        <w:rPr>
          <w:rFonts w:cs="Verdana" w:asciiTheme="minorHAnsi" w:hAnsiTheme="minorHAnsi"/>
          <w:color w:val="000000"/>
          <w:sz w:val="20"/>
          <w:szCs w:val="20"/>
        </w:rPr>
        <w:t>t</w:t>
      </w:r>
      <w:r w:rsidRPr="00AF239D">
        <w:rPr>
          <w:rFonts w:cs="Verdana" w:asciiTheme="minorHAnsi" w:hAnsiTheme="minorHAnsi"/>
          <w:color w:val="000000"/>
          <w:sz w:val="20"/>
          <w:szCs w:val="20"/>
        </w:rPr>
        <w:t xml:space="preserve"> beperkt door een bilateraal belastingverdrag.</w:t>
      </w:r>
    </w:p>
    <w:p w:rsidRPr="00AF239D" w:rsidR="005F24D2" w:rsidP="001B5FC8" w:rsidRDefault="005F24D2">
      <w:pPr>
        <w:rPr>
          <w:rFonts w:cs="Verdana" w:asciiTheme="minorHAnsi" w:hAnsiTheme="minorHAnsi"/>
          <w:color w:val="000000"/>
          <w:sz w:val="20"/>
          <w:szCs w:val="20"/>
        </w:rPr>
      </w:pPr>
      <w:r>
        <w:rPr>
          <w:rFonts w:cs="Verdana" w:asciiTheme="minorHAnsi" w:hAnsiTheme="minorHAnsi"/>
          <w:color w:val="000000"/>
          <w:sz w:val="20"/>
          <w:szCs w:val="20"/>
        </w:rPr>
        <w:t xml:space="preserve">De leden van de fractie van de PvdA </w:t>
      </w:r>
      <w:r w:rsidRPr="00AF239D">
        <w:rPr>
          <w:rFonts w:asciiTheme="minorHAnsi" w:hAnsiTheme="minorHAnsi"/>
          <w:sz w:val="20"/>
          <w:szCs w:val="20"/>
        </w:rPr>
        <w:t xml:space="preserve">vragen of ook rulings ten behoeve van private equityfondsen worden afgegeven als deze zijn gevestigd in een belastingparadijs. </w:t>
      </w:r>
      <w:r w:rsidRPr="00AF239D">
        <w:rPr>
          <w:rFonts w:cs="Verdana" w:asciiTheme="minorHAnsi" w:hAnsiTheme="minorHAnsi"/>
          <w:color w:val="000000"/>
          <w:sz w:val="20"/>
          <w:szCs w:val="20"/>
        </w:rPr>
        <w:t xml:space="preserve">De leden van de </w:t>
      </w:r>
      <w:r>
        <w:rPr>
          <w:rFonts w:cs="Verdana" w:asciiTheme="minorHAnsi" w:hAnsiTheme="minorHAnsi"/>
          <w:color w:val="000000"/>
          <w:sz w:val="20"/>
          <w:szCs w:val="20"/>
        </w:rPr>
        <w:t xml:space="preserve">fractie van de </w:t>
      </w:r>
      <w:r w:rsidRPr="00AF239D">
        <w:rPr>
          <w:rFonts w:cs="Verdana" w:asciiTheme="minorHAnsi" w:hAnsiTheme="minorHAnsi"/>
          <w:color w:val="000000"/>
          <w:sz w:val="20"/>
          <w:szCs w:val="20"/>
        </w:rPr>
        <w:t>PvdA vragen</w:t>
      </w:r>
      <w:r>
        <w:rPr>
          <w:rFonts w:cs="Verdana" w:asciiTheme="minorHAnsi" w:hAnsiTheme="minorHAnsi"/>
          <w:color w:val="000000"/>
          <w:sz w:val="20"/>
          <w:szCs w:val="20"/>
        </w:rPr>
        <w:t xml:space="preserve"> of p</w:t>
      </w:r>
      <w:r w:rsidRPr="00AF239D">
        <w:rPr>
          <w:rFonts w:cs="Verdana" w:asciiTheme="minorHAnsi" w:hAnsiTheme="minorHAnsi"/>
          <w:color w:val="000000"/>
          <w:sz w:val="20"/>
          <w:szCs w:val="20"/>
        </w:rPr>
        <w:t xml:space="preserve">rivate equity-structuren alleen een ruling </w:t>
      </w:r>
      <w:r>
        <w:rPr>
          <w:rFonts w:cs="Verdana" w:asciiTheme="minorHAnsi" w:hAnsiTheme="minorHAnsi"/>
          <w:color w:val="000000"/>
          <w:sz w:val="20"/>
          <w:szCs w:val="20"/>
        </w:rPr>
        <w:t xml:space="preserve">krijgen </w:t>
      </w:r>
      <w:r w:rsidRPr="00AF239D">
        <w:rPr>
          <w:rFonts w:cs="Verdana" w:asciiTheme="minorHAnsi" w:hAnsiTheme="minorHAnsi"/>
          <w:color w:val="000000"/>
          <w:sz w:val="20"/>
          <w:szCs w:val="20"/>
        </w:rPr>
        <w:t>op buitenlandse belastingplicht indien het “actieve” fondsen betreft.</w:t>
      </w:r>
      <w:r>
        <w:rPr>
          <w:rFonts w:cs="Verdana" w:asciiTheme="minorHAnsi" w:hAnsiTheme="minorHAnsi"/>
          <w:color w:val="000000"/>
          <w:sz w:val="20"/>
          <w:szCs w:val="20"/>
        </w:rPr>
        <w:t xml:space="preserve"> Ook vragen zij wat een “actief” fonds inhoudt en of</w:t>
      </w:r>
      <w:r w:rsidRPr="00AF239D">
        <w:rPr>
          <w:rFonts w:cs="Verdana" w:asciiTheme="minorHAnsi" w:hAnsiTheme="minorHAnsi"/>
          <w:color w:val="000000"/>
          <w:sz w:val="20"/>
          <w:szCs w:val="20"/>
        </w:rPr>
        <w:t xml:space="preserve"> de afgegeven ruling alleen </w:t>
      </w:r>
      <w:r>
        <w:rPr>
          <w:rFonts w:cs="Verdana" w:asciiTheme="minorHAnsi" w:hAnsiTheme="minorHAnsi"/>
          <w:color w:val="000000"/>
          <w:sz w:val="20"/>
          <w:szCs w:val="20"/>
        </w:rPr>
        <w:t xml:space="preserve">geldt </w:t>
      </w:r>
      <w:r w:rsidRPr="00AF239D">
        <w:rPr>
          <w:rFonts w:cs="Verdana" w:asciiTheme="minorHAnsi" w:hAnsiTheme="minorHAnsi"/>
          <w:color w:val="000000"/>
          <w:sz w:val="20"/>
          <w:szCs w:val="20"/>
        </w:rPr>
        <w:t>voor het private equity-huis</w:t>
      </w:r>
      <w:r>
        <w:rPr>
          <w:rFonts w:cs="Verdana" w:asciiTheme="minorHAnsi" w:hAnsiTheme="minorHAnsi"/>
          <w:color w:val="000000"/>
          <w:sz w:val="20"/>
          <w:szCs w:val="20"/>
        </w:rPr>
        <w:t xml:space="preserve"> dan</w:t>
      </w:r>
      <w:r w:rsidR="00230850">
        <w:rPr>
          <w:rFonts w:cs="Verdana" w:asciiTheme="minorHAnsi" w:hAnsiTheme="minorHAnsi"/>
          <w:color w:val="000000"/>
          <w:sz w:val="20"/>
          <w:szCs w:val="20"/>
        </w:rPr>
        <w:t xml:space="preserve"> </w:t>
      </w:r>
      <w:r>
        <w:rPr>
          <w:rFonts w:cs="Verdana" w:asciiTheme="minorHAnsi" w:hAnsiTheme="minorHAnsi"/>
          <w:color w:val="000000"/>
          <w:sz w:val="20"/>
          <w:szCs w:val="20"/>
        </w:rPr>
        <w:t>wel ook</w:t>
      </w:r>
      <w:r w:rsidR="007B27E0">
        <w:rPr>
          <w:rFonts w:cs="Verdana" w:asciiTheme="minorHAnsi" w:hAnsiTheme="minorHAnsi"/>
          <w:color w:val="000000"/>
          <w:sz w:val="20"/>
          <w:szCs w:val="20"/>
        </w:rPr>
        <w:t xml:space="preserve"> </w:t>
      </w:r>
      <w:r w:rsidRPr="00AF239D">
        <w:rPr>
          <w:rFonts w:cs="Verdana" w:asciiTheme="minorHAnsi" w:hAnsiTheme="minorHAnsi"/>
          <w:color w:val="000000"/>
          <w:sz w:val="20"/>
          <w:szCs w:val="20"/>
        </w:rPr>
        <w:t xml:space="preserve">de achterliggende beleggers </w:t>
      </w:r>
      <w:r>
        <w:rPr>
          <w:rFonts w:cs="Verdana" w:asciiTheme="minorHAnsi" w:hAnsiTheme="minorHAnsi"/>
          <w:color w:val="000000"/>
          <w:sz w:val="20"/>
          <w:szCs w:val="20"/>
        </w:rPr>
        <w:t>profiteren</w:t>
      </w:r>
      <w:r w:rsidRPr="00AF239D">
        <w:rPr>
          <w:rFonts w:cs="Verdana" w:asciiTheme="minorHAnsi" w:hAnsiTheme="minorHAnsi"/>
          <w:color w:val="000000"/>
          <w:sz w:val="20"/>
          <w:szCs w:val="20"/>
        </w:rPr>
        <w:t xml:space="preserve"> van de afgegeven ruling</w:t>
      </w:r>
      <w:r>
        <w:rPr>
          <w:rFonts w:cs="Verdana" w:asciiTheme="minorHAnsi" w:hAnsiTheme="minorHAnsi"/>
          <w:color w:val="000000"/>
          <w:sz w:val="20"/>
          <w:szCs w:val="20"/>
        </w:rPr>
        <w:t xml:space="preserve">. Daarnaast vragen zij hoe zich dit </w:t>
      </w:r>
      <w:r w:rsidRPr="00AF239D">
        <w:rPr>
          <w:rFonts w:cs="Verdana" w:asciiTheme="minorHAnsi" w:hAnsiTheme="minorHAnsi"/>
          <w:color w:val="000000"/>
          <w:sz w:val="20"/>
          <w:szCs w:val="20"/>
        </w:rPr>
        <w:t>verhoudt tot het concept “samenwerkende groep” dat recent naar aanleiding van de initiatiefnota private equity is ingevoerd in artikel 10a van de Wet</w:t>
      </w:r>
      <w:r w:rsidR="000E5E97">
        <w:rPr>
          <w:rFonts w:cs="Verdana" w:asciiTheme="minorHAnsi" w:hAnsiTheme="minorHAnsi"/>
          <w:color w:val="000000"/>
          <w:sz w:val="20"/>
          <w:szCs w:val="20"/>
        </w:rPr>
        <w:t xml:space="preserve"> Vpb 1969</w:t>
      </w:r>
      <w:r w:rsidR="00230850">
        <w:rPr>
          <w:rFonts w:cs="Verdana" w:asciiTheme="minorHAnsi" w:hAnsiTheme="minorHAnsi"/>
          <w:color w:val="000000"/>
          <w:sz w:val="20"/>
          <w:szCs w:val="20"/>
        </w:rPr>
        <w:t>.</w:t>
      </w:r>
    </w:p>
    <w:p w:rsidRPr="00AF239D" w:rsidR="005F24D2" w:rsidP="001B5FC8" w:rsidRDefault="005F24D2">
      <w:pPr>
        <w:rPr>
          <w:rFonts w:asciiTheme="minorHAnsi" w:hAnsiTheme="minorHAnsi"/>
          <w:sz w:val="20"/>
          <w:szCs w:val="20"/>
        </w:rPr>
      </w:pPr>
      <w:r w:rsidRPr="00AF239D">
        <w:rPr>
          <w:rFonts w:cs="Verdana" w:asciiTheme="minorHAnsi" w:hAnsiTheme="minorHAnsi"/>
          <w:color w:val="000000"/>
          <w:sz w:val="20"/>
          <w:szCs w:val="20"/>
        </w:rPr>
        <w:lastRenderedPageBreak/>
        <w:t xml:space="preserve">Van een actief private equity </w:t>
      </w:r>
      <w:r>
        <w:rPr>
          <w:rFonts w:cs="Verdana" w:asciiTheme="minorHAnsi" w:hAnsiTheme="minorHAnsi"/>
          <w:color w:val="000000"/>
          <w:sz w:val="20"/>
          <w:szCs w:val="20"/>
        </w:rPr>
        <w:t xml:space="preserve">(PE) </w:t>
      </w:r>
      <w:r w:rsidRPr="00AF239D">
        <w:rPr>
          <w:rFonts w:cs="Verdana" w:asciiTheme="minorHAnsi" w:hAnsiTheme="minorHAnsi"/>
          <w:color w:val="000000"/>
          <w:sz w:val="20"/>
          <w:szCs w:val="20"/>
        </w:rPr>
        <w:t xml:space="preserve">fonds is sprake als arbeid en kapitaal samenkomen op het niveau van het </w:t>
      </w:r>
      <w:r>
        <w:rPr>
          <w:rFonts w:cs="Verdana" w:asciiTheme="minorHAnsi" w:hAnsiTheme="minorHAnsi"/>
          <w:color w:val="000000"/>
          <w:sz w:val="20"/>
          <w:szCs w:val="20"/>
        </w:rPr>
        <w:t>PE</w:t>
      </w:r>
      <w:r w:rsidRPr="00AF239D">
        <w:rPr>
          <w:rFonts w:cs="Verdana" w:asciiTheme="minorHAnsi" w:hAnsiTheme="minorHAnsi"/>
          <w:color w:val="000000"/>
          <w:sz w:val="20"/>
          <w:szCs w:val="20"/>
        </w:rPr>
        <w:t xml:space="preserve"> fonds</w:t>
      </w:r>
      <w:r>
        <w:rPr>
          <w:rFonts w:cs="Verdana" w:asciiTheme="minorHAnsi" w:hAnsiTheme="minorHAnsi"/>
          <w:color w:val="000000"/>
          <w:sz w:val="20"/>
          <w:szCs w:val="20"/>
        </w:rPr>
        <w:t>. Dit is</w:t>
      </w:r>
      <w:r w:rsidR="00641D66">
        <w:rPr>
          <w:rFonts w:cs="Verdana" w:asciiTheme="minorHAnsi" w:hAnsiTheme="minorHAnsi"/>
          <w:color w:val="000000"/>
          <w:sz w:val="20"/>
          <w:szCs w:val="20"/>
        </w:rPr>
        <w:t xml:space="preserve"> </w:t>
      </w:r>
      <w:r w:rsidRPr="00AF239D">
        <w:rPr>
          <w:rFonts w:cs="Verdana" w:asciiTheme="minorHAnsi" w:hAnsiTheme="minorHAnsi"/>
          <w:color w:val="000000"/>
          <w:sz w:val="20"/>
          <w:szCs w:val="20"/>
        </w:rPr>
        <w:t>eerder bevestigd in de brief van19 juni 2000</w:t>
      </w:r>
      <w:r>
        <w:rPr>
          <w:rFonts w:cs="Verdana" w:asciiTheme="minorHAnsi" w:hAnsiTheme="minorHAnsi"/>
          <w:color w:val="000000"/>
          <w:sz w:val="20"/>
          <w:szCs w:val="20"/>
        </w:rPr>
        <w:t>.</w:t>
      </w:r>
      <w:r>
        <w:rPr>
          <w:rStyle w:val="Voetnootmarkering"/>
          <w:rFonts w:cs="Verdana" w:asciiTheme="minorHAnsi" w:hAnsiTheme="minorHAnsi"/>
          <w:color w:val="000000"/>
          <w:sz w:val="20"/>
          <w:szCs w:val="20"/>
        </w:rPr>
        <w:footnoteReference w:id="35"/>
      </w:r>
      <w:r w:rsidRPr="00AF239D">
        <w:rPr>
          <w:rFonts w:cs="Verdana" w:asciiTheme="minorHAnsi" w:hAnsiTheme="minorHAnsi"/>
          <w:color w:val="000000"/>
          <w:sz w:val="20"/>
          <w:szCs w:val="20"/>
        </w:rPr>
        <w:t xml:space="preserve"> </w:t>
      </w:r>
      <w:r w:rsidRPr="00AF239D">
        <w:rPr>
          <w:rFonts w:asciiTheme="minorHAnsi" w:hAnsiTheme="minorHAnsi"/>
          <w:sz w:val="20"/>
          <w:szCs w:val="20"/>
        </w:rPr>
        <w:t>De grondvorm van een PE-fonds is het samenwerkingsverband tussen aan de ene kant beleggers (het kapitaal) en aan de andere kant het PE hoofdkantoor (de kennis en arbeid). Het kapitaal enerzijds en de expertise anderzijds worden samengebracht als gevolg waarvan een toegevoegde waarde wordt gecreëerd op het niveau van de vennootschap waarin wordt geparticipeerd</w:t>
      </w:r>
      <w:r>
        <w:rPr>
          <w:rFonts w:asciiTheme="minorHAnsi" w:hAnsiTheme="minorHAnsi"/>
          <w:sz w:val="20"/>
          <w:szCs w:val="20"/>
        </w:rPr>
        <w:t>, de target vennootschap</w:t>
      </w:r>
      <w:r w:rsidRPr="00AF239D">
        <w:rPr>
          <w:rFonts w:asciiTheme="minorHAnsi" w:hAnsiTheme="minorHAnsi"/>
          <w:sz w:val="20"/>
          <w:szCs w:val="20"/>
        </w:rPr>
        <w:t>. Vanzelfsprekend gaat het in dit verband om een participatie in een target</w:t>
      </w:r>
      <w:r>
        <w:rPr>
          <w:rFonts w:asciiTheme="minorHAnsi" w:hAnsiTheme="minorHAnsi"/>
          <w:sz w:val="20"/>
          <w:szCs w:val="20"/>
        </w:rPr>
        <w:t xml:space="preserve"> vennootschap</w:t>
      </w:r>
      <w:r w:rsidRPr="00AF239D">
        <w:rPr>
          <w:rFonts w:asciiTheme="minorHAnsi" w:hAnsiTheme="minorHAnsi"/>
          <w:sz w:val="20"/>
          <w:szCs w:val="20"/>
        </w:rPr>
        <w:t xml:space="preserve"> die een actieve onderneming drijft. In veel gevallen wordt gebruik gemaakt van een samenwerkingsverband dat overeenkomt met de open commanditaire vennootschap. Het PE</w:t>
      </w:r>
      <w:r w:rsidR="005D0F29">
        <w:rPr>
          <w:rFonts w:asciiTheme="minorHAnsi" w:hAnsiTheme="minorHAnsi"/>
          <w:sz w:val="20"/>
          <w:szCs w:val="20"/>
        </w:rPr>
        <w:t>-</w:t>
      </w:r>
      <w:r w:rsidRPr="00AF239D">
        <w:rPr>
          <w:rFonts w:asciiTheme="minorHAnsi" w:hAnsiTheme="minorHAnsi"/>
          <w:sz w:val="20"/>
          <w:szCs w:val="20"/>
        </w:rPr>
        <w:t>hoofdkantoor fungeert daarbij als de beherend vennoot en de beleggers als commanditaire vennoot. Het PE</w:t>
      </w:r>
      <w:r w:rsidR="005D0F29">
        <w:rPr>
          <w:rFonts w:asciiTheme="minorHAnsi" w:hAnsiTheme="minorHAnsi"/>
          <w:sz w:val="20"/>
          <w:szCs w:val="20"/>
        </w:rPr>
        <w:t>-</w:t>
      </w:r>
      <w:r w:rsidRPr="00AF239D">
        <w:rPr>
          <w:rFonts w:asciiTheme="minorHAnsi" w:hAnsiTheme="minorHAnsi"/>
          <w:sz w:val="20"/>
          <w:szCs w:val="20"/>
        </w:rPr>
        <w:t>hoofdkantoor selecteert en beoordeelt vervolgens een aantal potentiële overnamekandidaten</w:t>
      </w:r>
      <w:r>
        <w:rPr>
          <w:rFonts w:asciiTheme="minorHAnsi" w:hAnsiTheme="minorHAnsi"/>
          <w:sz w:val="20"/>
          <w:szCs w:val="20"/>
        </w:rPr>
        <w:t>, de target vennootschappen,</w:t>
      </w:r>
      <w:r w:rsidRPr="00AF239D">
        <w:rPr>
          <w:rFonts w:asciiTheme="minorHAnsi" w:hAnsiTheme="minorHAnsi"/>
          <w:sz w:val="20"/>
          <w:szCs w:val="20"/>
        </w:rPr>
        <w:t xml:space="preserve"> middels haar organisatie. Nadat een target</w:t>
      </w:r>
      <w:r>
        <w:rPr>
          <w:rFonts w:asciiTheme="minorHAnsi" w:hAnsiTheme="minorHAnsi"/>
          <w:sz w:val="20"/>
          <w:szCs w:val="20"/>
        </w:rPr>
        <w:t xml:space="preserve"> vennootschap</w:t>
      </w:r>
      <w:r w:rsidRPr="00AF239D">
        <w:rPr>
          <w:rFonts w:asciiTheme="minorHAnsi" w:hAnsiTheme="minorHAnsi"/>
          <w:sz w:val="20"/>
          <w:szCs w:val="20"/>
        </w:rPr>
        <w:t xml:space="preserve"> is overgenomen tracht de beherend vennoot van het </w:t>
      </w:r>
      <w:r>
        <w:rPr>
          <w:rFonts w:asciiTheme="minorHAnsi" w:hAnsiTheme="minorHAnsi"/>
          <w:sz w:val="20"/>
          <w:szCs w:val="20"/>
        </w:rPr>
        <w:t>PE</w:t>
      </w:r>
      <w:r w:rsidRPr="00AF239D">
        <w:rPr>
          <w:rFonts w:asciiTheme="minorHAnsi" w:hAnsiTheme="minorHAnsi"/>
          <w:sz w:val="20"/>
          <w:szCs w:val="20"/>
        </w:rPr>
        <w:t xml:space="preserve"> fonds de target</w:t>
      </w:r>
      <w:r>
        <w:rPr>
          <w:rFonts w:asciiTheme="minorHAnsi" w:hAnsiTheme="minorHAnsi"/>
          <w:sz w:val="20"/>
          <w:szCs w:val="20"/>
        </w:rPr>
        <w:t xml:space="preserve"> vennootschap</w:t>
      </w:r>
      <w:r w:rsidRPr="00AF239D">
        <w:rPr>
          <w:rFonts w:asciiTheme="minorHAnsi" w:hAnsiTheme="minorHAnsi"/>
          <w:sz w:val="20"/>
          <w:szCs w:val="20"/>
        </w:rPr>
        <w:t xml:space="preserve"> substantieel beter te laten renderen door het ondernemingsbeleid van de target</w:t>
      </w:r>
      <w:r>
        <w:rPr>
          <w:rFonts w:asciiTheme="minorHAnsi" w:hAnsiTheme="minorHAnsi"/>
          <w:sz w:val="20"/>
          <w:szCs w:val="20"/>
        </w:rPr>
        <w:t xml:space="preserve"> vennootschap</w:t>
      </w:r>
      <w:r w:rsidRPr="00AF239D">
        <w:rPr>
          <w:rFonts w:asciiTheme="minorHAnsi" w:hAnsiTheme="minorHAnsi"/>
          <w:sz w:val="20"/>
          <w:szCs w:val="20"/>
        </w:rPr>
        <w:t xml:space="preserve"> mede te bepalen. Daartoe moet men voldoende invloed kunnen uitoefenen op zowel het dagelijkse bestuur van de target </w:t>
      </w:r>
      <w:r>
        <w:rPr>
          <w:rFonts w:asciiTheme="minorHAnsi" w:hAnsiTheme="minorHAnsi"/>
          <w:sz w:val="20"/>
          <w:szCs w:val="20"/>
        </w:rPr>
        <w:t xml:space="preserve">vennootschap </w:t>
      </w:r>
      <w:r w:rsidRPr="00AF239D">
        <w:rPr>
          <w:rFonts w:asciiTheme="minorHAnsi" w:hAnsiTheme="minorHAnsi"/>
          <w:sz w:val="20"/>
          <w:szCs w:val="20"/>
        </w:rPr>
        <w:t xml:space="preserve">alsmede op de lange termijn strategie. Indien aan alle voorstaande criteria is voldaan, kan het </w:t>
      </w:r>
      <w:r>
        <w:rPr>
          <w:rFonts w:asciiTheme="minorHAnsi" w:hAnsiTheme="minorHAnsi"/>
          <w:sz w:val="20"/>
          <w:szCs w:val="20"/>
        </w:rPr>
        <w:t>PE</w:t>
      </w:r>
      <w:r w:rsidR="005D0F29">
        <w:rPr>
          <w:rFonts w:asciiTheme="minorHAnsi" w:hAnsiTheme="minorHAnsi"/>
          <w:sz w:val="20"/>
          <w:szCs w:val="20"/>
        </w:rPr>
        <w:t>-</w:t>
      </w:r>
      <w:r w:rsidRPr="00AF239D">
        <w:rPr>
          <w:rFonts w:asciiTheme="minorHAnsi" w:hAnsiTheme="minorHAnsi"/>
          <w:sz w:val="20"/>
          <w:szCs w:val="20"/>
        </w:rPr>
        <w:t>fonds zekerheid vooraf krijgen in de vorm van een ATR. De ATR heeft betrekking op de fiscale positie van het fonds, maar uiteraard zijn de achterliggers ook gebaat bij de zekerheid omtrent de fiscale positie van het fonds.</w:t>
      </w:r>
      <w:r w:rsidRPr="003228E2">
        <w:rPr>
          <w:rFonts w:asciiTheme="minorHAnsi" w:hAnsiTheme="minorHAnsi"/>
          <w:sz w:val="20"/>
          <w:szCs w:val="20"/>
        </w:rPr>
        <w:t xml:space="preserve"> </w:t>
      </w:r>
      <w:r w:rsidRPr="00AF239D">
        <w:rPr>
          <w:rFonts w:asciiTheme="minorHAnsi" w:hAnsiTheme="minorHAnsi"/>
          <w:sz w:val="20"/>
          <w:szCs w:val="20"/>
        </w:rPr>
        <w:t xml:space="preserve">De plaats waar het fonds is gevestigd is niet doorslaggevend voor de vraag of een ruling al dan niet kan worden afgegeven. Doorslaggevend is of sprake is van een actief fonds waarbij de aandelen toerekenbaar zijn aan het ondernemingsvermogen van het </w:t>
      </w:r>
      <w:r w:rsidR="00352E56">
        <w:rPr>
          <w:rFonts w:asciiTheme="minorHAnsi" w:hAnsiTheme="minorHAnsi"/>
          <w:sz w:val="20"/>
          <w:szCs w:val="20"/>
        </w:rPr>
        <w:t>PE</w:t>
      </w:r>
      <w:r w:rsidRPr="00AF239D">
        <w:rPr>
          <w:rFonts w:asciiTheme="minorHAnsi" w:hAnsiTheme="minorHAnsi"/>
          <w:sz w:val="20"/>
          <w:szCs w:val="20"/>
        </w:rPr>
        <w:t xml:space="preserve"> fonds</w:t>
      </w:r>
      <w:r>
        <w:rPr>
          <w:rFonts w:asciiTheme="minorHAnsi" w:hAnsiTheme="minorHAnsi"/>
          <w:sz w:val="20"/>
          <w:szCs w:val="20"/>
        </w:rPr>
        <w:t>.</w:t>
      </w:r>
      <w:r>
        <w:rPr>
          <w:rStyle w:val="Voetnootmarkering"/>
          <w:rFonts w:asciiTheme="minorHAnsi" w:hAnsiTheme="minorHAnsi"/>
          <w:sz w:val="20"/>
          <w:szCs w:val="20"/>
        </w:rPr>
        <w:footnoteReference w:id="36"/>
      </w:r>
      <w:r w:rsidRPr="00AF239D">
        <w:rPr>
          <w:rFonts w:asciiTheme="minorHAnsi" w:hAnsiTheme="minorHAnsi"/>
          <w:sz w:val="20"/>
          <w:szCs w:val="20"/>
        </w:rPr>
        <w:t xml:space="preserve"> </w:t>
      </w:r>
    </w:p>
    <w:p w:rsidR="00AA5008" w:rsidRDefault="005F24D2">
      <w:pPr>
        <w:spacing w:after="0"/>
        <w:rPr>
          <w:rFonts w:cs="Verdana" w:asciiTheme="minorHAnsi" w:hAnsiTheme="minorHAnsi"/>
          <w:color w:val="000000"/>
          <w:sz w:val="20"/>
          <w:szCs w:val="20"/>
        </w:rPr>
      </w:pPr>
      <w:r w:rsidRPr="00AF239D">
        <w:rPr>
          <w:rFonts w:cs="Verdana" w:asciiTheme="minorHAnsi" w:hAnsiTheme="minorHAnsi"/>
          <w:color w:val="000000"/>
          <w:sz w:val="20"/>
          <w:szCs w:val="20"/>
        </w:rPr>
        <w:t xml:space="preserve">Het geven van zekerheid vooraf </w:t>
      </w:r>
      <w:r w:rsidR="005D0F29">
        <w:rPr>
          <w:rFonts w:cs="Verdana" w:asciiTheme="minorHAnsi" w:hAnsiTheme="minorHAnsi"/>
          <w:color w:val="000000"/>
          <w:sz w:val="20"/>
          <w:szCs w:val="20"/>
        </w:rPr>
        <w:t>door middel van</w:t>
      </w:r>
      <w:r w:rsidRPr="00AF239D" w:rsidR="005D0F29">
        <w:rPr>
          <w:rFonts w:cs="Verdana" w:asciiTheme="minorHAnsi" w:hAnsiTheme="minorHAnsi"/>
          <w:color w:val="000000"/>
          <w:sz w:val="20"/>
          <w:szCs w:val="20"/>
        </w:rPr>
        <w:t xml:space="preserve"> </w:t>
      </w:r>
      <w:r w:rsidRPr="00AF239D">
        <w:rPr>
          <w:rFonts w:cs="Verdana" w:asciiTheme="minorHAnsi" w:hAnsiTheme="minorHAnsi"/>
          <w:color w:val="000000"/>
          <w:sz w:val="20"/>
          <w:szCs w:val="20"/>
        </w:rPr>
        <w:t xml:space="preserve">een ATR ten aanzien van de buitenlandse belastingplicht bij een actief </w:t>
      </w:r>
      <w:r>
        <w:rPr>
          <w:rFonts w:cs="Verdana" w:asciiTheme="minorHAnsi" w:hAnsiTheme="minorHAnsi"/>
          <w:color w:val="000000"/>
          <w:sz w:val="20"/>
          <w:szCs w:val="20"/>
        </w:rPr>
        <w:t>PE</w:t>
      </w:r>
      <w:r w:rsidRPr="00AF239D">
        <w:rPr>
          <w:rFonts w:cs="Verdana" w:asciiTheme="minorHAnsi" w:hAnsiTheme="minorHAnsi"/>
          <w:color w:val="000000"/>
          <w:sz w:val="20"/>
          <w:szCs w:val="20"/>
        </w:rPr>
        <w:t xml:space="preserve"> fonds heeft geen nadelige consequenties voor </w:t>
      </w:r>
      <w:r w:rsidR="00FA4F21">
        <w:rPr>
          <w:rFonts w:cs="Verdana" w:asciiTheme="minorHAnsi" w:hAnsiTheme="minorHAnsi"/>
          <w:color w:val="000000"/>
          <w:sz w:val="20"/>
          <w:szCs w:val="20"/>
        </w:rPr>
        <w:t>de toepassing</w:t>
      </w:r>
      <w:r w:rsidRPr="00AF239D">
        <w:rPr>
          <w:rFonts w:cs="Verdana" w:asciiTheme="minorHAnsi" w:hAnsiTheme="minorHAnsi"/>
          <w:color w:val="000000"/>
          <w:sz w:val="20"/>
          <w:szCs w:val="20"/>
        </w:rPr>
        <w:t xml:space="preserve"> van de samenwerkende groep en de mogelijke bestrijding van de renteaftrek van de overnamestructuur.</w:t>
      </w:r>
      <w:r w:rsidR="00FB1907">
        <w:rPr>
          <w:rFonts w:cs="Verdana" w:asciiTheme="minorHAnsi" w:hAnsiTheme="minorHAnsi"/>
          <w:color w:val="000000"/>
          <w:sz w:val="20"/>
          <w:szCs w:val="20"/>
        </w:rPr>
        <w:t xml:space="preserve"> Zekerheid vooraf voorkomt in dergelijke gevallen zelfs renteaftrek omdat de Belastingdienst al vooraf zicht heeft op de (financierings)structuur.</w:t>
      </w:r>
    </w:p>
    <w:p w:rsidRPr="00AF239D" w:rsidR="00735307" w:rsidP="001B5FC8" w:rsidRDefault="005F24D2">
      <w:pPr>
        <w:rPr>
          <w:rFonts w:asciiTheme="minorHAnsi" w:hAnsiTheme="minorHAnsi"/>
          <w:b/>
          <w:sz w:val="20"/>
          <w:szCs w:val="20"/>
        </w:rPr>
      </w:pPr>
      <w:r w:rsidRPr="00AF239D">
        <w:rPr>
          <w:rFonts w:asciiTheme="minorHAnsi" w:hAnsiTheme="minorHAnsi"/>
          <w:sz w:val="20"/>
          <w:szCs w:val="20"/>
        </w:rPr>
        <w:br/>
      </w:r>
      <w:r w:rsidR="003551BD">
        <w:rPr>
          <w:rFonts w:asciiTheme="minorHAnsi" w:hAnsiTheme="minorHAnsi"/>
          <w:b/>
          <w:sz w:val="20"/>
          <w:szCs w:val="20"/>
        </w:rPr>
        <w:t>2.</w:t>
      </w:r>
      <w:r w:rsidR="009C34A2">
        <w:rPr>
          <w:rFonts w:asciiTheme="minorHAnsi" w:hAnsiTheme="minorHAnsi"/>
          <w:b/>
          <w:sz w:val="20"/>
          <w:szCs w:val="20"/>
        </w:rPr>
        <w:t>4</w:t>
      </w:r>
      <w:r w:rsidRPr="00AF239D" w:rsidR="00735307">
        <w:rPr>
          <w:rFonts w:asciiTheme="minorHAnsi" w:hAnsiTheme="minorHAnsi"/>
          <w:b/>
          <w:sz w:val="20"/>
          <w:szCs w:val="20"/>
        </w:rPr>
        <w:t>. Kwalificatie van hybride financieringsvormen en hybride entiteiten</w:t>
      </w:r>
    </w:p>
    <w:p w:rsidR="00545397" w:rsidP="001B5FC8" w:rsidRDefault="005F24D2">
      <w:pPr>
        <w:rPr>
          <w:rFonts w:asciiTheme="minorHAnsi" w:hAnsiTheme="minorHAnsi"/>
          <w:sz w:val="20"/>
          <w:szCs w:val="20"/>
        </w:rPr>
      </w:pPr>
      <w:r w:rsidRPr="00AF239D">
        <w:rPr>
          <w:rFonts w:asciiTheme="minorHAnsi" w:hAnsiTheme="minorHAnsi"/>
          <w:sz w:val="20"/>
          <w:szCs w:val="20"/>
        </w:rPr>
        <w:t xml:space="preserve">De leden van </w:t>
      </w:r>
      <w:r w:rsidR="005D0F29">
        <w:rPr>
          <w:rFonts w:asciiTheme="minorHAnsi" w:hAnsiTheme="minorHAnsi"/>
          <w:sz w:val="20"/>
          <w:szCs w:val="20"/>
        </w:rPr>
        <w:t xml:space="preserve">de fractie van </w:t>
      </w:r>
      <w:r w:rsidRPr="00AF239D">
        <w:rPr>
          <w:rFonts w:asciiTheme="minorHAnsi" w:hAnsiTheme="minorHAnsi"/>
          <w:sz w:val="20"/>
          <w:szCs w:val="20"/>
        </w:rPr>
        <w:t xml:space="preserve">GroenLinks vragen hoe vaak de toepassing van de deelnemingsvrijstelling is geweigerd sinds de invoering van de antimisbruikmaatregel op 1 januari 2016 op grond waarvan de deelnemingsvrijstelling niet meer wordt toegepast op vergoedingen die worden ontvangen op hybride leningen. </w:t>
      </w:r>
      <w:r>
        <w:rPr>
          <w:rFonts w:asciiTheme="minorHAnsi" w:hAnsiTheme="minorHAnsi"/>
          <w:sz w:val="20"/>
          <w:szCs w:val="20"/>
        </w:rPr>
        <w:t xml:space="preserve">De leden van de fractie D66 </w:t>
      </w:r>
      <w:r w:rsidRPr="00AF239D">
        <w:rPr>
          <w:rFonts w:asciiTheme="minorHAnsi" w:hAnsiTheme="minorHAnsi"/>
          <w:sz w:val="20"/>
          <w:szCs w:val="20"/>
        </w:rPr>
        <w:t>vragen of er ook maatregelen zijn genomen voor dergelijke financieringsvormen in relatie tot landen buiten de EU.</w:t>
      </w:r>
      <w:r>
        <w:rPr>
          <w:rFonts w:asciiTheme="minorHAnsi" w:hAnsiTheme="minorHAnsi"/>
          <w:sz w:val="20"/>
          <w:szCs w:val="20"/>
        </w:rPr>
        <w:t xml:space="preserve"> </w:t>
      </w:r>
    </w:p>
    <w:p w:rsidRPr="00AF239D" w:rsidR="005F24D2" w:rsidP="001B5FC8" w:rsidRDefault="005F24D2">
      <w:pPr>
        <w:rPr>
          <w:rFonts w:asciiTheme="minorHAnsi" w:hAnsiTheme="minorHAnsi"/>
          <w:sz w:val="20"/>
          <w:szCs w:val="20"/>
        </w:rPr>
      </w:pPr>
      <w:r w:rsidRPr="00AF239D">
        <w:rPr>
          <w:rFonts w:asciiTheme="minorHAnsi" w:hAnsiTheme="minorHAnsi"/>
          <w:sz w:val="20"/>
          <w:szCs w:val="20"/>
        </w:rPr>
        <w:t>Per 1 januari 2016 is de deelnemingsvrijstelling niet meer van toepassing op vergoedingen of betalingen die worden ontvangen uit hoofde van een deelneming voor</w:t>
      </w:r>
      <w:r>
        <w:rPr>
          <w:rFonts w:asciiTheme="minorHAnsi" w:hAnsiTheme="minorHAnsi"/>
          <w:sz w:val="20"/>
          <w:szCs w:val="20"/>
        </w:rPr>
        <w:t xml:space="preserve"> </w:t>
      </w:r>
      <w:r w:rsidRPr="00AF239D">
        <w:rPr>
          <w:rFonts w:asciiTheme="minorHAnsi" w:hAnsiTheme="minorHAnsi"/>
          <w:sz w:val="20"/>
          <w:szCs w:val="20"/>
        </w:rPr>
        <w:t xml:space="preserve">zover deze vergoedingen of betalingen in aftrek kunnen worden gebracht op de grondslag van een naar de winst geheven belasting. </w:t>
      </w:r>
      <w:r>
        <w:rPr>
          <w:rFonts w:asciiTheme="minorHAnsi" w:hAnsiTheme="minorHAnsi"/>
          <w:sz w:val="20"/>
          <w:szCs w:val="20"/>
        </w:rPr>
        <w:t xml:space="preserve">Hierbij wordt een vermogensverstrekking aan </w:t>
      </w:r>
      <w:r w:rsidRPr="00AF239D">
        <w:rPr>
          <w:rFonts w:asciiTheme="minorHAnsi" w:hAnsiTheme="minorHAnsi"/>
          <w:sz w:val="20"/>
          <w:szCs w:val="20"/>
        </w:rPr>
        <w:t>derde landen hetzelfde behandeld als in relatie tot Europese landen</w:t>
      </w:r>
      <w:r>
        <w:rPr>
          <w:rFonts w:asciiTheme="minorHAnsi" w:hAnsiTheme="minorHAnsi"/>
          <w:sz w:val="20"/>
          <w:szCs w:val="20"/>
        </w:rPr>
        <w:t>.</w:t>
      </w:r>
      <w:r w:rsidRPr="00AF239D">
        <w:rPr>
          <w:rFonts w:asciiTheme="minorHAnsi" w:hAnsiTheme="minorHAnsi"/>
          <w:sz w:val="20"/>
          <w:szCs w:val="20"/>
        </w:rPr>
        <w:t xml:space="preserve"> In het verleden kon de situatie zich voordoen dat een vergoeding op </w:t>
      </w:r>
      <w:r w:rsidRPr="00AF239D">
        <w:rPr>
          <w:rFonts w:asciiTheme="minorHAnsi" w:hAnsiTheme="minorHAnsi"/>
          <w:sz w:val="20"/>
          <w:szCs w:val="20"/>
        </w:rPr>
        <w:lastRenderedPageBreak/>
        <w:t xml:space="preserve">een vermogensverstrekking in Nederland als dividend werd beschouwd en was vrijgesteld onder de deelnemingsvrijstelling, terwijl de vergoeding in het andere land als rente werd gekwalificeerd en in aftrek van de winst kon worden gebracht. Door belastingplichtigen werd ingespeeld op deze mismatch. ATR’s die in het verleden zijn afgegeven en waarin sprake was van een dergelijke mismatch, hebben vanaf 1 januari 2016 hun geldigheid verloren. Van de per 1 januari 2016 geïntroduceerde antimisbruikbepaling gaat thans een preventieve werking uit. Belastingplichtigen </w:t>
      </w:r>
      <w:r w:rsidR="00275E15">
        <w:rPr>
          <w:rFonts w:asciiTheme="minorHAnsi" w:hAnsiTheme="minorHAnsi"/>
          <w:sz w:val="20"/>
          <w:szCs w:val="20"/>
        </w:rPr>
        <w:t>vragen</w:t>
      </w:r>
      <w:r w:rsidRPr="00AF239D" w:rsidR="00275E15">
        <w:rPr>
          <w:rFonts w:asciiTheme="minorHAnsi" w:hAnsiTheme="minorHAnsi"/>
          <w:sz w:val="20"/>
          <w:szCs w:val="20"/>
        </w:rPr>
        <w:t xml:space="preserve"> </w:t>
      </w:r>
      <w:r w:rsidRPr="00AF239D">
        <w:rPr>
          <w:rFonts w:asciiTheme="minorHAnsi" w:hAnsiTheme="minorHAnsi"/>
          <w:sz w:val="20"/>
          <w:szCs w:val="20"/>
        </w:rPr>
        <w:t xml:space="preserve">geen </w:t>
      </w:r>
      <w:r w:rsidR="00275E15">
        <w:rPr>
          <w:rFonts w:asciiTheme="minorHAnsi" w:hAnsiTheme="minorHAnsi"/>
          <w:sz w:val="20"/>
          <w:szCs w:val="20"/>
        </w:rPr>
        <w:t>zekerheid</w:t>
      </w:r>
      <w:r w:rsidR="005D0F29">
        <w:rPr>
          <w:rFonts w:asciiTheme="minorHAnsi" w:hAnsiTheme="minorHAnsi"/>
          <w:sz w:val="20"/>
          <w:szCs w:val="20"/>
        </w:rPr>
        <w:t xml:space="preserve"> vooraf</w:t>
      </w:r>
      <w:r w:rsidRPr="00AF239D">
        <w:rPr>
          <w:rFonts w:asciiTheme="minorHAnsi" w:hAnsiTheme="minorHAnsi"/>
          <w:sz w:val="20"/>
          <w:szCs w:val="20"/>
        </w:rPr>
        <w:t xml:space="preserve"> meer </w:t>
      </w:r>
      <w:r w:rsidR="00275E15">
        <w:rPr>
          <w:rFonts w:asciiTheme="minorHAnsi" w:hAnsiTheme="minorHAnsi"/>
          <w:sz w:val="20"/>
          <w:szCs w:val="20"/>
        </w:rPr>
        <w:t>over</w:t>
      </w:r>
      <w:r w:rsidRPr="00AF239D">
        <w:rPr>
          <w:rFonts w:asciiTheme="minorHAnsi" w:hAnsiTheme="minorHAnsi"/>
          <w:sz w:val="20"/>
          <w:szCs w:val="20"/>
        </w:rPr>
        <w:t xml:space="preserve"> een hybride financieringsinstrument om in te spelen op een fiscaal kwalificatieverschil. Uiteraard kan wel nog steeds zekerheid worden verkregen over de kwalificatie van een financieel instrument als</w:t>
      </w:r>
      <w:r>
        <w:rPr>
          <w:rFonts w:asciiTheme="minorHAnsi" w:hAnsiTheme="minorHAnsi"/>
          <w:sz w:val="20"/>
          <w:szCs w:val="20"/>
        </w:rPr>
        <w:t xml:space="preserve"> </w:t>
      </w:r>
      <w:r w:rsidRPr="00AF239D">
        <w:rPr>
          <w:rFonts w:asciiTheme="minorHAnsi" w:hAnsiTheme="minorHAnsi"/>
          <w:sz w:val="20"/>
          <w:szCs w:val="20"/>
        </w:rPr>
        <w:t xml:space="preserve">zodanig, maar dit kan niet meer leiden tot een vrijstelling van een vergoeding die in een ander land aftrekbaar is. </w:t>
      </w:r>
    </w:p>
    <w:p w:rsidRPr="00AF239D" w:rsidR="00735307" w:rsidP="001B5FC8" w:rsidRDefault="003551BD">
      <w:pPr>
        <w:spacing w:after="0"/>
        <w:rPr>
          <w:rFonts w:eastAsia="Times New Roman" w:cs="Tahoma" w:asciiTheme="minorHAnsi" w:hAnsiTheme="minorHAnsi"/>
          <w:b/>
          <w:bCs/>
          <w:color w:val="000000"/>
          <w:sz w:val="20"/>
          <w:szCs w:val="20"/>
          <w:lang w:eastAsia="nl-NL"/>
        </w:rPr>
      </w:pPr>
      <w:r>
        <w:rPr>
          <w:rFonts w:eastAsia="Times New Roman" w:cs="Tahoma" w:asciiTheme="minorHAnsi" w:hAnsiTheme="minorHAnsi"/>
          <w:b/>
          <w:bCs/>
          <w:color w:val="000000"/>
          <w:sz w:val="20"/>
          <w:szCs w:val="20"/>
          <w:lang w:eastAsia="nl-NL"/>
        </w:rPr>
        <w:t>2.</w:t>
      </w:r>
      <w:r w:rsidR="009C34A2">
        <w:rPr>
          <w:rFonts w:eastAsia="Times New Roman" w:cs="Tahoma" w:asciiTheme="minorHAnsi" w:hAnsiTheme="minorHAnsi"/>
          <w:b/>
          <w:bCs/>
          <w:color w:val="000000"/>
          <w:sz w:val="20"/>
          <w:szCs w:val="20"/>
          <w:lang w:eastAsia="nl-NL"/>
        </w:rPr>
        <w:t>5</w:t>
      </w:r>
      <w:r w:rsidRPr="00AF239D" w:rsidR="005F034D">
        <w:rPr>
          <w:rFonts w:eastAsia="Times New Roman" w:cs="Tahoma" w:asciiTheme="minorHAnsi" w:hAnsiTheme="minorHAnsi"/>
          <w:b/>
          <w:bCs/>
          <w:color w:val="000000"/>
          <w:sz w:val="20"/>
          <w:szCs w:val="20"/>
          <w:lang w:eastAsia="nl-NL"/>
        </w:rPr>
        <w:t xml:space="preserve">. </w:t>
      </w:r>
      <w:r w:rsidRPr="00AF239D" w:rsidR="00735307">
        <w:rPr>
          <w:rFonts w:eastAsia="Times New Roman" w:cs="Tahoma" w:asciiTheme="minorHAnsi" w:hAnsiTheme="minorHAnsi"/>
          <w:b/>
          <w:bCs/>
          <w:color w:val="000000"/>
          <w:sz w:val="20"/>
          <w:szCs w:val="20"/>
          <w:lang w:eastAsia="nl-NL"/>
        </w:rPr>
        <w:t>CV/BV</w:t>
      </w:r>
      <w:r w:rsidRPr="00AF239D" w:rsidR="005F034D">
        <w:rPr>
          <w:rFonts w:eastAsia="Times New Roman" w:cs="Tahoma" w:asciiTheme="minorHAnsi" w:hAnsiTheme="minorHAnsi"/>
          <w:b/>
          <w:bCs/>
          <w:color w:val="000000"/>
          <w:sz w:val="20"/>
          <w:szCs w:val="20"/>
          <w:lang w:eastAsia="nl-NL"/>
        </w:rPr>
        <w:t xml:space="preserve"> structuren</w:t>
      </w:r>
    </w:p>
    <w:p w:rsidRPr="00AF239D" w:rsidR="005F034D" w:rsidP="001B5FC8" w:rsidRDefault="005F034D">
      <w:pPr>
        <w:spacing w:after="0"/>
        <w:rPr>
          <w:rFonts w:eastAsia="Times New Roman" w:cs="Tahoma" w:asciiTheme="minorHAnsi" w:hAnsiTheme="minorHAnsi"/>
          <w:b/>
          <w:bCs/>
          <w:i/>
          <w:iCs/>
          <w:color w:val="000000"/>
          <w:sz w:val="20"/>
          <w:szCs w:val="20"/>
          <w:lang w:eastAsia="nl-NL"/>
        </w:rPr>
      </w:pPr>
    </w:p>
    <w:p w:rsidR="009D2264" w:rsidP="00754DDA" w:rsidRDefault="00087258">
      <w:pPr>
        <w:autoSpaceDE w:val="0"/>
        <w:autoSpaceDN w:val="0"/>
        <w:adjustRightInd w:val="0"/>
        <w:spacing w:after="0"/>
        <w:rPr>
          <w:rFonts w:asciiTheme="minorHAnsi" w:hAnsiTheme="minorHAnsi"/>
          <w:sz w:val="20"/>
          <w:szCs w:val="20"/>
        </w:rPr>
      </w:pPr>
      <w:r w:rsidRPr="00754DDA">
        <w:rPr>
          <w:rFonts w:asciiTheme="minorHAnsi" w:hAnsiTheme="minorHAnsi"/>
          <w:sz w:val="20"/>
          <w:szCs w:val="20"/>
        </w:rPr>
        <w:t xml:space="preserve">De leden van de fractie </w:t>
      </w:r>
      <w:r w:rsidR="005D0F29">
        <w:rPr>
          <w:rFonts w:asciiTheme="minorHAnsi" w:hAnsiTheme="minorHAnsi"/>
          <w:sz w:val="20"/>
          <w:szCs w:val="20"/>
        </w:rPr>
        <w:t xml:space="preserve">van </w:t>
      </w:r>
      <w:r w:rsidRPr="00754DDA">
        <w:rPr>
          <w:rFonts w:asciiTheme="minorHAnsi" w:hAnsiTheme="minorHAnsi"/>
          <w:sz w:val="20"/>
          <w:szCs w:val="20"/>
        </w:rPr>
        <w:t>D66</w:t>
      </w:r>
      <w:r w:rsidRPr="00754DDA" w:rsidR="00641D66">
        <w:rPr>
          <w:rFonts w:asciiTheme="minorHAnsi" w:hAnsiTheme="minorHAnsi"/>
          <w:sz w:val="20"/>
          <w:szCs w:val="20"/>
        </w:rPr>
        <w:t xml:space="preserve"> </w:t>
      </w:r>
      <w:r w:rsidRPr="00754DDA">
        <w:rPr>
          <w:rFonts w:asciiTheme="minorHAnsi" w:hAnsiTheme="minorHAnsi"/>
          <w:sz w:val="20"/>
          <w:szCs w:val="20"/>
        </w:rPr>
        <w:t xml:space="preserve">vragen of ik van mening ben dat de CV/BV structuur ‘een kernstructuur voor ons fiscale vestigingsklimaat' is, hoe het kan dat eenzelfde lichaam in Nederland als transparant wordt gezien terwijl deze in de Verenigde Staten als entiteit wordt gezien en waarom er voor is gekozen deze mismatch niet op te lossen. </w:t>
      </w:r>
    </w:p>
    <w:p w:rsidR="009D2264" w:rsidP="00754DDA" w:rsidRDefault="009D2264">
      <w:pPr>
        <w:autoSpaceDE w:val="0"/>
        <w:autoSpaceDN w:val="0"/>
        <w:adjustRightInd w:val="0"/>
        <w:spacing w:after="0"/>
        <w:rPr>
          <w:rFonts w:asciiTheme="minorHAnsi" w:hAnsiTheme="minorHAnsi"/>
          <w:sz w:val="20"/>
          <w:szCs w:val="20"/>
        </w:rPr>
      </w:pPr>
    </w:p>
    <w:p w:rsidRPr="00754DDA" w:rsidR="00087258" w:rsidP="00754DDA" w:rsidRDefault="00087258">
      <w:pPr>
        <w:autoSpaceDE w:val="0"/>
        <w:autoSpaceDN w:val="0"/>
        <w:adjustRightInd w:val="0"/>
        <w:spacing w:after="0"/>
        <w:rPr>
          <w:rFonts w:asciiTheme="minorHAnsi" w:hAnsiTheme="minorHAnsi"/>
          <w:sz w:val="20"/>
          <w:szCs w:val="20"/>
        </w:rPr>
      </w:pPr>
      <w:r w:rsidRPr="00754DDA">
        <w:rPr>
          <w:rFonts w:asciiTheme="minorHAnsi" w:hAnsiTheme="minorHAnsi"/>
          <w:sz w:val="20"/>
          <w:szCs w:val="20"/>
        </w:rPr>
        <w:t>Het belang van de CV/BV</w:t>
      </w:r>
      <w:r w:rsidR="005D0F29">
        <w:rPr>
          <w:rFonts w:asciiTheme="minorHAnsi" w:hAnsiTheme="minorHAnsi"/>
          <w:sz w:val="20"/>
          <w:szCs w:val="20"/>
        </w:rPr>
        <w:t>-</w:t>
      </w:r>
      <w:r w:rsidRPr="00754DDA">
        <w:rPr>
          <w:rFonts w:asciiTheme="minorHAnsi" w:hAnsiTheme="minorHAnsi"/>
          <w:sz w:val="20"/>
          <w:szCs w:val="20"/>
        </w:rPr>
        <w:t xml:space="preserve">structuur is in het BNC-fiche bij </w:t>
      </w:r>
      <w:r w:rsidR="005D0F29">
        <w:rPr>
          <w:rFonts w:asciiTheme="minorHAnsi" w:hAnsiTheme="minorHAnsi"/>
          <w:sz w:val="20"/>
          <w:szCs w:val="20"/>
        </w:rPr>
        <w:t>het richtlijnvoorstel over hybride mismatches met derde landen toegelicht</w:t>
      </w:r>
      <w:r w:rsidRPr="00754DDA">
        <w:rPr>
          <w:rFonts w:asciiTheme="minorHAnsi" w:hAnsiTheme="minorHAnsi"/>
          <w:sz w:val="20"/>
          <w:szCs w:val="20"/>
        </w:rPr>
        <w:t>.</w:t>
      </w:r>
      <w:r w:rsidRPr="00754DDA">
        <w:rPr>
          <w:rStyle w:val="Voetnootmarkering"/>
          <w:rFonts w:asciiTheme="minorHAnsi" w:hAnsiTheme="minorHAnsi"/>
          <w:sz w:val="20"/>
          <w:szCs w:val="20"/>
        </w:rPr>
        <w:footnoteReference w:id="37"/>
      </w:r>
      <w:r w:rsidRPr="00754DDA">
        <w:rPr>
          <w:rFonts w:asciiTheme="minorHAnsi" w:hAnsiTheme="minorHAnsi"/>
          <w:sz w:val="20"/>
          <w:szCs w:val="20"/>
        </w:rPr>
        <w:t xml:space="preserve"> Uit het BNC-fiche blijkt dat de CV/BV structuur een grote relevantie heeft voor veel van de Amerikaanse ondernemingen die een centrale functie</w:t>
      </w:r>
      <w:r w:rsidRPr="00754DDA" w:rsidR="00641D66">
        <w:rPr>
          <w:rFonts w:asciiTheme="minorHAnsi" w:hAnsiTheme="minorHAnsi"/>
          <w:sz w:val="20"/>
          <w:szCs w:val="20"/>
        </w:rPr>
        <w:t xml:space="preserve"> </w:t>
      </w:r>
      <w:r w:rsidRPr="00754DDA">
        <w:rPr>
          <w:rFonts w:asciiTheme="minorHAnsi" w:hAnsiTheme="minorHAnsi"/>
          <w:sz w:val="20"/>
          <w:szCs w:val="20"/>
        </w:rPr>
        <w:t>in Nederland hebben opgezet. De oorzaak van deze mismatch is het gevolg van het niet op elkaar aansluiten van de Nederlandse en Amerikaanse wetgeving.</w:t>
      </w:r>
      <w:r w:rsidRPr="00754DDA" w:rsidR="00641D66">
        <w:rPr>
          <w:rFonts w:asciiTheme="minorHAnsi" w:hAnsiTheme="minorHAnsi"/>
          <w:sz w:val="20"/>
          <w:szCs w:val="20"/>
        </w:rPr>
        <w:t xml:space="preserve"> </w:t>
      </w:r>
      <w:r w:rsidRPr="00754DDA" w:rsidR="009E1EB5">
        <w:rPr>
          <w:rFonts w:asciiTheme="minorHAnsi" w:hAnsiTheme="minorHAnsi"/>
          <w:sz w:val="20"/>
          <w:szCs w:val="20"/>
        </w:rPr>
        <w:t xml:space="preserve">Op basis van de Nederlandse regelgeving wordt de CV als transparant aangemerkt en, nadat de belastingplichtige daarvoor op basis van de Amerikaanse “check-the-box”regelgeving heeft gekozen, door de VS als niet transparant. </w:t>
      </w:r>
      <w:r w:rsidRPr="00754DDA">
        <w:rPr>
          <w:rFonts w:asciiTheme="minorHAnsi" w:hAnsiTheme="minorHAnsi"/>
          <w:sz w:val="20"/>
          <w:szCs w:val="20"/>
        </w:rPr>
        <w:t xml:space="preserve">Een dergelijke mismatch doet zich niet alleen voor tussen Nederland en de Verenigde Staten </w:t>
      </w:r>
      <w:r w:rsidR="0082120D">
        <w:rPr>
          <w:rFonts w:asciiTheme="minorHAnsi" w:hAnsiTheme="minorHAnsi"/>
          <w:sz w:val="20"/>
          <w:szCs w:val="20"/>
        </w:rPr>
        <w:t xml:space="preserve">(VS) </w:t>
      </w:r>
      <w:r w:rsidRPr="00754DDA">
        <w:rPr>
          <w:rFonts w:asciiTheme="minorHAnsi" w:hAnsiTheme="minorHAnsi"/>
          <w:sz w:val="20"/>
          <w:szCs w:val="20"/>
        </w:rPr>
        <w:t xml:space="preserve">maar kan zich afspelen tussen heel veel landen. Dat is precies de reden waarom in OESO- en EU verband maatregelen zijn genomen tegen deze vorm van mismatch. </w:t>
      </w:r>
      <w:r w:rsidRPr="00754DDA" w:rsidR="00621821">
        <w:rPr>
          <w:rFonts w:asciiTheme="minorHAnsi" w:hAnsiTheme="minorHAnsi"/>
          <w:sz w:val="20"/>
          <w:szCs w:val="20"/>
        </w:rPr>
        <w:t>Op basis van de afgesproken maatregelen in OESO-verband zou de VS de hiervoor beschreven mismatch moeten neutraliseren</w:t>
      </w:r>
      <w:r w:rsidR="0082120D">
        <w:rPr>
          <w:rFonts w:asciiTheme="minorHAnsi" w:hAnsiTheme="minorHAnsi"/>
          <w:sz w:val="20"/>
          <w:szCs w:val="20"/>
        </w:rPr>
        <w:t>.</w:t>
      </w:r>
      <w:r w:rsidRPr="00754DDA" w:rsidR="00621821">
        <w:rPr>
          <w:rFonts w:asciiTheme="minorHAnsi" w:hAnsiTheme="minorHAnsi"/>
          <w:sz w:val="20"/>
          <w:szCs w:val="20"/>
        </w:rPr>
        <w:t xml:space="preserve"> </w:t>
      </w:r>
      <w:r w:rsidR="0082120D">
        <w:rPr>
          <w:rFonts w:asciiTheme="minorHAnsi" w:hAnsiTheme="minorHAnsi"/>
          <w:sz w:val="20"/>
          <w:szCs w:val="20"/>
        </w:rPr>
        <w:t>I</w:t>
      </w:r>
      <w:r w:rsidRPr="00754DDA" w:rsidR="00D53900">
        <w:rPr>
          <w:rFonts w:asciiTheme="minorHAnsi" w:hAnsiTheme="minorHAnsi"/>
          <w:sz w:val="20"/>
          <w:szCs w:val="20"/>
        </w:rPr>
        <w:t xml:space="preserve">ndien de mismatch in stand blijft erkent </w:t>
      </w:r>
      <w:r w:rsidRPr="00754DDA" w:rsidR="00621821">
        <w:rPr>
          <w:rFonts w:asciiTheme="minorHAnsi" w:hAnsiTheme="minorHAnsi"/>
          <w:sz w:val="20"/>
          <w:szCs w:val="20"/>
        </w:rPr>
        <w:t xml:space="preserve">Nederland dat </w:t>
      </w:r>
      <w:r w:rsidRPr="00754DDA" w:rsidR="00641D66">
        <w:rPr>
          <w:rFonts w:asciiTheme="minorHAnsi" w:hAnsiTheme="minorHAnsi"/>
          <w:sz w:val="20"/>
          <w:szCs w:val="20"/>
        </w:rPr>
        <w:t xml:space="preserve"> </w:t>
      </w:r>
      <w:r w:rsidRPr="00754DDA" w:rsidR="00D53900">
        <w:rPr>
          <w:rFonts w:asciiTheme="minorHAnsi" w:hAnsiTheme="minorHAnsi"/>
          <w:sz w:val="20"/>
          <w:szCs w:val="20"/>
        </w:rPr>
        <w:t xml:space="preserve">dit </w:t>
      </w:r>
      <w:r w:rsidRPr="00754DDA" w:rsidR="00621821">
        <w:rPr>
          <w:rFonts w:asciiTheme="minorHAnsi" w:hAnsiTheme="minorHAnsi"/>
          <w:sz w:val="20"/>
          <w:szCs w:val="20"/>
        </w:rPr>
        <w:t xml:space="preserve">ongewenst </w:t>
      </w:r>
      <w:r w:rsidRPr="00754DDA" w:rsidR="00D53900">
        <w:rPr>
          <w:rFonts w:asciiTheme="minorHAnsi" w:hAnsiTheme="minorHAnsi"/>
          <w:sz w:val="20"/>
          <w:szCs w:val="20"/>
        </w:rPr>
        <w:t>is. O</w:t>
      </w:r>
      <w:r w:rsidRPr="00754DDA" w:rsidR="00621821">
        <w:rPr>
          <w:rFonts w:asciiTheme="minorHAnsi" w:hAnsiTheme="minorHAnsi"/>
          <w:sz w:val="20"/>
          <w:szCs w:val="20"/>
        </w:rPr>
        <w:t>m die reden</w:t>
      </w:r>
      <w:r w:rsidRPr="00754DDA" w:rsidR="00D53900">
        <w:rPr>
          <w:rFonts w:asciiTheme="minorHAnsi" w:hAnsiTheme="minorHAnsi"/>
          <w:sz w:val="20"/>
          <w:szCs w:val="20"/>
        </w:rPr>
        <w:t xml:space="preserve"> heeft Nederland</w:t>
      </w:r>
      <w:r w:rsidRPr="00754DDA" w:rsidR="00621821">
        <w:rPr>
          <w:rFonts w:asciiTheme="minorHAnsi" w:hAnsiTheme="minorHAnsi"/>
          <w:sz w:val="20"/>
          <w:szCs w:val="20"/>
        </w:rPr>
        <w:t xml:space="preserve"> ingestemd met </w:t>
      </w:r>
      <w:r w:rsidR="0082120D">
        <w:rPr>
          <w:rFonts w:asciiTheme="minorHAnsi" w:hAnsiTheme="minorHAnsi"/>
          <w:sz w:val="20"/>
          <w:szCs w:val="20"/>
        </w:rPr>
        <w:t>het richtlijnvoorstel over hybride mismatches met derde landen</w:t>
      </w:r>
      <w:r w:rsidRPr="00754DDA" w:rsidR="00621821">
        <w:rPr>
          <w:rFonts w:asciiTheme="minorHAnsi" w:hAnsiTheme="minorHAnsi"/>
          <w:sz w:val="20"/>
          <w:szCs w:val="20"/>
        </w:rPr>
        <w:t>.</w:t>
      </w:r>
      <w:r w:rsidR="0082120D">
        <w:rPr>
          <w:rStyle w:val="Voetnootmarkering"/>
          <w:rFonts w:asciiTheme="minorHAnsi" w:hAnsiTheme="minorHAnsi"/>
          <w:sz w:val="20"/>
          <w:szCs w:val="20"/>
        </w:rPr>
        <w:footnoteReference w:id="38"/>
      </w:r>
      <w:r w:rsidRPr="00754DDA" w:rsidR="00641D66">
        <w:rPr>
          <w:rFonts w:asciiTheme="minorHAnsi" w:hAnsiTheme="minorHAnsi"/>
          <w:sz w:val="20"/>
          <w:szCs w:val="20"/>
        </w:rPr>
        <w:t xml:space="preserve"> </w:t>
      </w:r>
      <w:r w:rsidRPr="00754DDA">
        <w:rPr>
          <w:rFonts w:asciiTheme="minorHAnsi" w:hAnsiTheme="minorHAnsi"/>
          <w:sz w:val="20"/>
          <w:szCs w:val="20"/>
        </w:rPr>
        <w:t xml:space="preserve">Als gevolg van </w:t>
      </w:r>
      <w:r w:rsidR="0082120D">
        <w:rPr>
          <w:rFonts w:asciiTheme="minorHAnsi" w:hAnsiTheme="minorHAnsi"/>
          <w:sz w:val="20"/>
          <w:szCs w:val="20"/>
        </w:rPr>
        <w:t>deze richtlijn</w:t>
      </w:r>
      <w:r w:rsidRPr="00754DDA">
        <w:rPr>
          <w:rFonts w:asciiTheme="minorHAnsi" w:hAnsiTheme="minorHAnsi"/>
          <w:sz w:val="20"/>
          <w:szCs w:val="20"/>
        </w:rPr>
        <w:t xml:space="preserve"> verliest de CV/BV structuur vanaf 1 januari 2020</w:t>
      </w:r>
      <w:r w:rsidRPr="00754DDA" w:rsidR="00641D66">
        <w:rPr>
          <w:rFonts w:asciiTheme="minorHAnsi" w:hAnsiTheme="minorHAnsi"/>
          <w:sz w:val="20"/>
          <w:szCs w:val="20"/>
        </w:rPr>
        <w:t xml:space="preserve"> </w:t>
      </w:r>
      <w:r w:rsidRPr="00754DDA">
        <w:rPr>
          <w:rFonts w:asciiTheme="minorHAnsi" w:hAnsiTheme="minorHAnsi"/>
          <w:sz w:val="20"/>
          <w:szCs w:val="20"/>
        </w:rPr>
        <w:t>zijn aantrekkingskracht waarmee de mismatch is opgelost.</w:t>
      </w:r>
    </w:p>
    <w:p w:rsidRPr="00AF239D" w:rsidR="00087258" w:rsidP="001B5FC8" w:rsidRDefault="00087258">
      <w:pPr>
        <w:spacing w:after="0"/>
        <w:rPr>
          <w:rFonts w:eastAsia="Times New Roman" w:cs="Tahoma" w:asciiTheme="minorHAnsi" w:hAnsiTheme="minorHAnsi"/>
          <w:color w:val="000000"/>
          <w:sz w:val="20"/>
          <w:szCs w:val="20"/>
          <w:lang w:eastAsia="nl-NL"/>
        </w:rPr>
      </w:pPr>
    </w:p>
    <w:p w:rsidRPr="00AF239D" w:rsidR="00735307" w:rsidP="001B5FC8" w:rsidRDefault="00735307">
      <w:pPr>
        <w:rPr>
          <w:rFonts w:asciiTheme="minorHAnsi" w:hAnsiTheme="minorHAnsi"/>
          <w:sz w:val="20"/>
          <w:szCs w:val="20"/>
        </w:rPr>
      </w:pPr>
      <w:r w:rsidRPr="00AF239D">
        <w:rPr>
          <w:rFonts w:asciiTheme="minorHAnsi" w:hAnsiTheme="minorHAnsi"/>
          <w:sz w:val="20"/>
          <w:szCs w:val="20"/>
        </w:rPr>
        <w:t xml:space="preserve">De leden van de fractie van D66 vragen of het een positieve ontwikkeling zou zijn als landen eenzijdig antimisbruikbepalingen gaan toepassen. Zij vragen daarbij ook of Nederland voorop zou moeten lopen bij het aanpakken van mismatches, bijvoorbeeld in relatie tot de VS. </w:t>
      </w:r>
    </w:p>
    <w:p w:rsidRPr="00AF239D" w:rsidR="00735307" w:rsidP="001B5FC8" w:rsidRDefault="00275E15">
      <w:pPr>
        <w:rPr>
          <w:rFonts w:asciiTheme="minorHAnsi" w:hAnsiTheme="minorHAnsi"/>
          <w:sz w:val="20"/>
          <w:szCs w:val="20"/>
        </w:rPr>
      </w:pPr>
      <w:r>
        <w:rPr>
          <w:rFonts w:asciiTheme="minorHAnsi" w:hAnsiTheme="minorHAnsi"/>
          <w:sz w:val="20"/>
          <w:szCs w:val="20"/>
        </w:rPr>
        <w:t>Zoals toegelicht in onder andere de brief van 5 oktober 2015</w:t>
      </w:r>
      <w:r w:rsidR="00571CE6">
        <w:rPr>
          <w:rFonts w:asciiTheme="minorHAnsi" w:hAnsiTheme="minorHAnsi"/>
          <w:sz w:val="20"/>
          <w:szCs w:val="20"/>
        </w:rPr>
        <w:t xml:space="preserve"> is het kabinetsbeleid om actief mee te werken aan afspraken gericht tegen belastingontwijking maar geen </w:t>
      </w:r>
      <w:r w:rsidR="00571CE6">
        <w:rPr>
          <w:rFonts w:asciiTheme="minorHAnsi" w:hAnsiTheme="minorHAnsi"/>
          <w:sz w:val="20"/>
          <w:szCs w:val="20"/>
        </w:rPr>
        <w:lastRenderedPageBreak/>
        <w:t>eenzijdige stappen te zetten.</w:t>
      </w:r>
      <w:r w:rsidR="00571CE6">
        <w:rPr>
          <w:rStyle w:val="Voetnootmarkering"/>
          <w:rFonts w:asciiTheme="minorHAnsi" w:hAnsiTheme="minorHAnsi"/>
          <w:sz w:val="20"/>
          <w:szCs w:val="20"/>
        </w:rPr>
        <w:footnoteReference w:id="39"/>
      </w:r>
      <w:r w:rsidR="00571CE6">
        <w:rPr>
          <w:rFonts w:asciiTheme="minorHAnsi" w:hAnsiTheme="minorHAnsi"/>
          <w:sz w:val="20"/>
          <w:szCs w:val="20"/>
        </w:rPr>
        <w:t xml:space="preserve"> </w:t>
      </w:r>
      <w:r w:rsidRPr="00571CE6" w:rsidR="00571CE6">
        <w:rPr>
          <w:rFonts w:asciiTheme="minorHAnsi" w:hAnsiTheme="minorHAnsi"/>
          <w:sz w:val="20"/>
          <w:szCs w:val="20"/>
        </w:rPr>
        <w:t>Het eenzijdig invoeren van wetgeving is immers niet effectief omdat het misbruik dan niet verdwijnt maar verschuift</w:t>
      </w:r>
      <w:r w:rsidR="00571CE6">
        <w:rPr>
          <w:rFonts w:asciiTheme="minorHAnsi" w:hAnsiTheme="minorHAnsi"/>
          <w:sz w:val="20"/>
          <w:szCs w:val="20"/>
        </w:rPr>
        <w:t>. De inzet is daarom gericht op een</w:t>
      </w:r>
      <w:r w:rsidRPr="00571CE6" w:rsidR="00571CE6">
        <w:rPr>
          <w:rFonts w:asciiTheme="minorHAnsi" w:hAnsiTheme="minorHAnsi"/>
          <w:sz w:val="20"/>
          <w:szCs w:val="20"/>
        </w:rPr>
        <w:t xml:space="preserve"> gelijke speelveld binnen de EU en daarbuiten.</w:t>
      </w:r>
      <w:r w:rsidR="00571CE6">
        <w:rPr>
          <w:szCs w:val="18"/>
        </w:rPr>
        <w:t xml:space="preserve"> </w:t>
      </w:r>
      <w:r w:rsidRPr="00AF239D" w:rsidR="00735307">
        <w:rPr>
          <w:rFonts w:asciiTheme="minorHAnsi" w:hAnsiTheme="minorHAnsi"/>
          <w:sz w:val="20"/>
          <w:szCs w:val="20"/>
        </w:rPr>
        <w:t>Internationaal opererende bedrijven kunnen – mede door gebruikmaking van het gebrek aan onderlinge samenhang van de verschillende nationale rechtssystemen – in staat zijn de totale belastingdruk te beïnvloeden</w:t>
      </w:r>
      <w:r w:rsidRPr="00AF239D" w:rsidR="00735307">
        <w:rPr>
          <w:rStyle w:val="Voetnootmarkering"/>
          <w:rFonts w:asciiTheme="minorHAnsi" w:hAnsiTheme="minorHAnsi"/>
          <w:sz w:val="20"/>
          <w:szCs w:val="20"/>
        </w:rPr>
        <w:footnoteReference w:id="40"/>
      </w:r>
      <w:r w:rsidRPr="00AF239D" w:rsidR="00735307">
        <w:rPr>
          <w:rFonts w:asciiTheme="minorHAnsi" w:hAnsiTheme="minorHAnsi"/>
          <w:sz w:val="20"/>
          <w:szCs w:val="20"/>
        </w:rPr>
        <w:t>. Omdat dit een internationaal vraagstuk is, moet er gezocht worden naar een gecoördineerde oplossing. Het kabinet heeft hier hard aan mee gewerkt en blijft dit doen, zowel in OESO</w:t>
      </w:r>
      <w:r w:rsidR="0082120D">
        <w:rPr>
          <w:rFonts w:asciiTheme="minorHAnsi" w:hAnsiTheme="minorHAnsi"/>
          <w:sz w:val="20"/>
          <w:szCs w:val="20"/>
        </w:rPr>
        <w:t>-</w:t>
      </w:r>
      <w:r w:rsidRPr="00AF239D" w:rsidR="00735307">
        <w:rPr>
          <w:rFonts w:asciiTheme="minorHAnsi" w:hAnsiTheme="minorHAnsi"/>
          <w:sz w:val="20"/>
          <w:szCs w:val="20"/>
        </w:rPr>
        <w:t xml:space="preserve"> als in EU-verband. Daarbij heeft Nederland zich in Europees verband hard gemaakt voor het vastleggen van maatregelen tegen belastingontwijking in bindende regels, </w:t>
      </w:r>
      <w:r w:rsidRPr="00AF239D" w:rsidR="00735307">
        <w:rPr>
          <w:rStyle w:val="Nadruk"/>
          <w:rFonts w:asciiTheme="minorHAnsi" w:hAnsiTheme="minorHAnsi"/>
          <w:sz w:val="20"/>
          <w:szCs w:val="20"/>
        </w:rPr>
        <w:t>hard law</w:t>
      </w:r>
      <w:r w:rsidRPr="00AF239D" w:rsidR="00735307">
        <w:rPr>
          <w:rFonts w:asciiTheme="minorHAnsi" w:hAnsiTheme="minorHAnsi"/>
          <w:sz w:val="20"/>
          <w:szCs w:val="20"/>
        </w:rPr>
        <w:t xml:space="preserve">, zodat juridische zekerheid en een uniforme toepassing en daardoor een gelijk speelveld het best gewaarborgd kan worden. Unilaterale antimisbruikbepalingen die sterk afwijken van gecoördineerde acties passen naar de mening van het kabinet hier niet bij. Als ieder land unilaterale acties onderneemt doet dit afbreuk aan de resultaten van een gecoördineerde aanpak. Dit geldt zowel voor mismatches als gevolg van kwalificatieverschillen als voor algemene antimisbruikbepalingen. </w:t>
      </w:r>
    </w:p>
    <w:p w:rsidR="009D2264" w:rsidP="007A4FD0" w:rsidRDefault="00087258">
      <w:pPr>
        <w:spacing w:after="0"/>
        <w:rPr>
          <w:rFonts w:eastAsia="Times New Roman" w:cs="Tahoma" w:asciiTheme="minorHAnsi" w:hAnsiTheme="minorHAnsi"/>
          <w:color w:val="000000"/>
          <w:sz w:val="20"/>
          <w:szCs w:val="20"/>
          <w:lang w:eastAsia="nl-NL"/>
        </w:rPr>
      </w:pPr>
      <w:r w:rsidRPr="00AF239D">
        <w:rPr>
          <w:rFonts w:eastAsia="Times New Roman" w:cs="Tahoma" w:asciiTheme="minorHAnsi" w:hAnsiTheme="minorHAnsi"/>
          <w:color w:val="000000"/>
          <w:sz w:val="20"/>
          <w:szCs w:val="20"/>
          <w:lang w:eastAsia="nl-NL"/>
        </w:rPr>
        <w:t xml:space="preserve">De leden van de </w:t>
      </w:r>
      <w:r>
        <w:rPr>
          <w:rFonts w:eastAsia="Times New Roman" w:cs="Tahoma" w:asciiTheme="minorHAnsi" w:hAnsiTheme="minorHAnsi"/>
          <w:color w:val="000000"/>
          <w:sz w:val="20"/>
          <w:szCs w:val="20"/>
          <w:lang w:eastAsia="nl-NL"/>
        </w:rPr>
        <w:t xml:space="preserve">fractie </w:t>
      </w:r>
      <w:r w:rsidR="0082120D">
        <w:rPr>
          <w:rFonts w:eastAsia="Times New Roman" w:cs="Tahoma" w:asciiTheme="minorHAnsi" w:hAnsiTheme="minorHAnsi"/>
          <w:color w:val="000000"/>
          <w:sz w:val="20"/>
          <w:szCs w:val="20"/>
          <w:lang w:eastAsia="nl-NL"/>
        </w:rPr>
        <w:t xml:space="preserve">van </w:t>
      </w:r>
      <w:r w:rsidRPr="00AF239D">
        <w:rPr>
          <w:rFonts w:eastAsia="Times New Roman" w:cs="Tahoma" w:asciiTheme="minorHAnsi" w:hAnsiTheme="minorHAnsi"/>
          <w:color w:val="000000"/>
          <w:sz w:val="20"/>
          <w:szCs w:val="20"/>
          <w:lang w:eastAsia="nl-NL"/>
        </w:rPr>
        <w:t xml:space="preserve">D66 wijzen op </w:t>
      </w:r>
      <w:r>
        <w:rPr>
          <w:rFonts w:eastAsia="Times New Roman" w:cs="Tahoma" w:asciiTheme="minorHAnsi" w:hAnsiTheme="minorHAnsi"/>
          <w:color w:val="000000"/>
          <w:sz w:val="20"/>
          <w:szCs w:val="20"/>
          <w:lang w:eastAsia="nl-NL"/>
        </w:rPr>
        <w:t xml:space="preserve">de </w:t>
      </w:r>
      <w:r w:rsidRPr="00AF239D">
        <w:rPr>
          <w:rFonts w:eastAsia="Times New Roman" w:cs="Tahoma" w:asciiTheme="minorHAnsi" w:hAnsiTheme="minorHAnsi"/>
          <w:color w:val="000000"/>
          <w:sz w:val="20"/>
          <w:szCs w:val="20"/>
          <w:lang w:eastAsia="nl-NL"/>
        </w:rPr>
        <w:t>passage</w:t>
      </w:r>
      <w:r>
        <w:rPr>
          <w:rFonts w:eastAsia="Times New Roman" w:cs="Tahoma" w:asciiTheme="minorHAnsi" w:hAnsiTheme="minorHAnsi"/>
          <w:color w:val="000000"/>
          <w:sz w:val="20"/>
          <w:szCs w:val="20"/>
          <w:lang w:eastAsia="nl-NL"/>
        </w:rPr>
        <w:t xml:space="preserve"> uit de notitie</w:t>
      </w:r>
      <w:r w:rsidRPr="00AF239D">
        <w:rPr>
          <w:rFonts w:eastAsia="Times New Roman" w:cs="Tahoma" w:asciiTheme="minorHAnsi" w:hAnsiTheme="minorHAnsi"/>
          <w:color w:val="000000"/>
          <w:sz w:val="20"/>
          <w:szCs w:val="20"/>
          <w:lang w:eastAsia="nl-NL"/>
        </w:rPr>
        <w:t xml:space="preserve"> waarin </w:t>
      </w:r>
      <w:r>
        <w:rPr>
          <w:rFonts w:eastAsia="Times New Roman" w:cs="Tahoma" w:asciiTheme="minorHAnsi" w:hAnsiTheme="minorHAnsi"/>
          <w:color w:val="000000"/>
          <w:sz w:val="20"/>
          <w:szCs w:val="20"/>
          <w:lang w:eastAsia="nl-NL"/>
        </w:rPr>
        <w:t>wordt</w:t>
      </w:r>
      <w:r w:rsidRPr="00AF239D">
        <w:rPr>
          <w:rFonts w:eastAsia="Times New Roman" w:cs="Tahoma" w:asciiTheme="minorHAnsi" w:hAnsiTheme="minorHAnsi"/>
          <w:color w:val="000000"/>
          <w:sz w:val="20"/>
          <w:szCs w:val="20"/>
          <w:lang w:eastAsia="nl-NL"/>
        </w:rPr>
        <w:t xml:space="preserve"> aangegeven dat het van belang is voor het vestigingsklimaat dat 'de principaal in combinatie met de </w:t>
      </w:r>
      <w:r>
        <w:rPr>
          <w:rFonts w:eastAsia="Times New Roman" w:cs="Tahoma" w:asciiTheme="minorHAnsi" w:hAnsiTheme="minorHAnsi"/>
          <w:color w:val="000000"/>
          <w:sz w:val="20"/>
          <w:szCs w:val="20"/>
          <w:lang w:eastAsia="nl-NL"/>
        </w:rPr>
        <w:t>CV/BV</w:t>
      </w:r>
      <w:r w:rsidRPr="00AF239D">
        <w:rPr>
          <w:rFonts w:eastAsia="Times New Roman" w:cs="Tahoma" w:asciiTheme="minorHAnsi" w:hAnsiTheme="minorHAnsi"/>
          <w:color w:val="000000"/>
          <w:sz w:val="20"/>
          <w:szCs w:val="20"/>
          <w:lang w:eastAsia="nl-NL"/>
        </w:rPr>
        <w:t xml:space="preserve"> of informeel kapitaal tot de mogelijkheden blijven behoren'</w:t>
      </w:r>
      <w:r>
        <w:rPr>
          <w:rFonts w:eastAsia="Times New Roman" w:cs="Tahoma" w:asciiTheme="minorHAnsi" w:hAnsiTheme="minorHAnsi"/>
          <w:color w:val="000000"/>
          <w:sz w:val="20"/>
          <w:szCs w:val="20"/>
          <w:lang w:eastAsia="nl-NL"/>
        </w:rPr>
        <w:t xml:space="preserve"> en vragen dit toe te lichten</w:t>
      </w:r>
      <w:r w:rsidRPr="00AF239D">
        <w:rPr>
          <w:rFonts w:eastAsia="Times New Roman" w:cs="Tahoma" w:asciiTheme="minorHAnsi" w:hAnsiTheme="minorHAnsi"/>
          <w:color w:val="000000"/>
          <w:sz w:val="20"/>
          <w:szCs w:val="20"/>
          <w:lang w:eastAsia="nl-NL"/>
        </w:rPr>
        <w:t xml:space="preserve">. </w:t>
      </w:r>
      <w:r>
        <w:rPr>
          <w:rFonts w:eastAsia="Times New Roman" w:cs="Tahoma" w:asciiTheme="minorHAnsi" w:hAnsiTheme="minorHAnsi"/>
          <w:color w:val="000000"/>
          <w:sz w:val="20"/>
          <w:szCs w:val="20"/>
          <w:lang w:eastAsia="nl-NL"/>
        </w:rPr>
        <w:t xml:space="preserve">Daarnaast vragen zij of deze constructie in de huidige vorm blijft bestaan en of ik verbetermogelijkheden zie om belastingontwijking beter aan te pakken maar toch een gunstig vestigingsklimaat te hebben. </w:t>
      </w:r>
    </w:p>
    <w:p w:rsidR="009D2264" w:rsidP="007A4FD0" w:rsidRDefault="009D2264">
      <w:pPr>
        <w:spacing w:after="0"/>
        <w:rPr>
          <w:rFonts w:eastAsia="Times New Roman" w:cs="Tahoma" w:asciiTheme="minorHAnsi" w:hAnsiTheme="minorHAnsi"/>
          <w:color w:val="000000"/>
          <w:sz w:val="20"/>
          <w:szCs w:val="20"/>
          <w:lang w:eastAsia="nl-NL"/>
        </w:rPr>
      </w:pPr>
    </w:p>
    <w:p w:rsidRPr="00AF239D" w:rsidR="00087258" w:rsidP="007A4FD0" w:rsidRDefault="00087258">
      <w:pPr>
        <w:spacing w:after="0"/>
        <w:rPr>
          <w:rFonts w:asciiTheme="minorHAnsi" w:hAnsiTheme="minorHAnsi"/>
          <w:b/>
          <w:sz w:val="20"/>
          <w:szCs w:val="20"/>
        </w:rPr>
      </w:pPr>
      <w:r>
        <w:rPr>
          <w:rFonts w:eastAsia="Times New Roman" w:cs="Tahoma" w:asciiTheme="minorHAnsi" w:hAnsiTheme="minorHAnsi"/>
          <w:color w:val="000000"/>
          <w:sz w:val="20"/>
          <w:szCs w:val="20"/>
          <w:lang w:eastAsia="nl-NL"/>
        </w:rPr>
        <w:t xml:space="preserve">Zoals eerder aangegeven dateert de notitie uit begin 2015. De passage </w:t>
      </w:r>
      <w:r w:rsidRPr="00AF239D">
        <w:rPr>
          <w:rFonts w:eastAsia="Times New Roman" w:cs="Tahoma" w:asciiTheme="minorHAnsi" w:hAnsiTheme="minorHAnsi"/>
          <w:color w:val="000000"/>
          <w:sz w:val="20"/>
          <w:szCs w:val="20"/>
          <w:lang w:eastAsia="nl-NL"/>
        </w:rPr>
        <w:t xml:space="preserve">kan inmiddels bekeken worden vanuit het perspectief van nu. Voor Nederland is een </w:t>
      </w:r>
      <w:r w:rsidR="0082120D">
        <w:rPr>
          <w:rFonts w:eastAsia="Times New Roman" w:cs="Tahoma" w:asciiTheme="minorHAnsi" w:hAnsiTheme="minorHAnsi"/>
          <w:color w:val="000000"/>
          <w:sz w:val="20"/>
          <w:szCs w:val="20"/>
          <w:lang w:eastAsia="nl-NL"/>
        </w:rPr>
        <w:t>gelijk speelveld tussen landen</w:t>
      </w:r>
      <w:r w:rsidRPr="00AF239D">
        <w:rPr>
          <w:rFonts w:eastAsia="Times New Roman" w:cs="Tahoma" w:asciiTheme="minorHAnsi" w:hAnsiTheme="minorHAnsi"/>
          <w:color w:val="000000"/>
          <w:sz w:val="20"/>
          <w:szCs w:val="20"/>
          <w:lang w:eastAsia="nl-NL"/>
        </w:rPr>
        <w:t xml:space="preserve"> belangrijk. Inmiddels zijn</w:t>
      </w:r>
      <w:r w:rsidR="00571CE6">
        <w:rPr>
          <w:rFonts w:eastAsia="Times New Roman" w:cs="Tahoma" w:asciiTheme="minorHAnsi" w:hAnsiTheme="minorHAnsi"/>
          <w:color w:val="000000"/>
          <w:sz w:val="20"/>
          <w:szCs w:val="20"/>
          <w:lang w:eastAsia="nl-NL"/>
        </w:rPr>
        <w:t xml:space="preserve"> met steun van </w:t>
      </w:r>
      <w:r w:rsidR="00754DDA">
        <w:rPr>
          <w:rFonts w:eastAsia="Times New Roman" w:cs="Tahoma" w:asciiTheme="minorHAnsi" w:hAnsiTheme="minorHAnsi"/>
          <w:color w:val="000000"/>
          <w:sz w:val="20"/>
          <w:szCs w:val="20"/>
          <w:lang w:eastAsia="nl-NL"/>
        </w:rPr>
        <w:t>N</w:t>
      </w:r>
      <w:r w:rsidR="00571CE6">
        <w:rPr>
          <w:rFonts w:eastAsia="Times New Roman" w:cs="Tahoma" w:asciiTheme="minorHAnsi" w:hAnsiTheme="minorHAnsi"/>
          <w:color w:val="000000"/>
          <w:sz w:val="20"/>
          <w:szCs w:val="20"/>
          <w:lang w:eastAsia="nl-NL"/>
        </w:rPr>
        <w:t>ederland</w:t>
      </w:r>
      <w:r w:rsidRPr="00AF239D">
        <w:rPr>
          <w:rFonts w:eastAsia="Times New Roman" w:cs="Tahoma" w:asciiTheme="minorHAnsi" w:hAnsiTheme="minorHAnsi"/>
          <w:color w:val="000000"/>
          <w:sz w:val="20"/>
          <w:szCs w:val="20"/>
          <w:lang w:eastAsia="nl-NL"/>
        </w:rPr>
        <w:t xml:space="preserve"> </w:t>
      </w:r>
      <w:r>
        <w:rPr>
          <w:rFonts w:eastAsia="Times New Roman" w:cs="Tahoma" w:asciiTheme="minorHAnsi" w:hAnsiTheme="minorHAnsi"/>
          <w:color w:val="000000"/>
          <w:sz w:val="20"/>
          <w:szCs w:val="20"/>
          <w:lang w:eastAsia="nl-NL"/>
        </w:rPr>
        <w:t>maatregelen getroffen</w:t>
      </w:r>
      <w:r w:rsidRPr="00AF239D">
        <w:rPr>
          <w:rFonts w:eastAsia="Times New Roman" w:cs="Tahoma" w:asciiTheme="minorHAnsi" w:hAnsiTheme="minorHAnsi"/>
          <w:color w:val="000000"/>
          <w:sz w:val="20"/>
          <w:szCs w:val="20"/>
          <w:lang w:eastAsia="nl-NL"/>
        </w:rPr>
        <w:t xml:space="preserve"> die toen nog </w:t>
      </w:r>
      <w:r w:rsidR="00571CE6">
        <w:rPr>
          <w:rFonts w:eastAsia="Times New Roman" w:cs="Tahoma" w:asciiTheme="minorHAnsi" w:hAnsiTheme="minorHAnsi"/>
          <w:color w:val="000000"/>
          <w:sz w:val="20"/>
          <w:szCs w:val="20"/>
          <w:lang w:eastAsia="nl-NL"/>
        </w:rPr>
        <w:t>toekomstmuziek</w:t>
      </w:r>
      <w:r w:rsidRPr="00AF239D" w:rsidR="00571CE6">
        <w:rPr>
          <w:rFonts w:eastAsia="Times New Roman" w:cs="Tahoma" w:asciiTheme="minorHAnsi" w:hAnsiTheme="minorHAnsi"/>
          <w:color w:val="000000"/>
          <w:sz w:val="20"/>
          <w:szCs w:val="20"/>
          <w:lang w:eastAsia="nl-NL"/>
        </w:rPr>
        <w:t xml:space="preserve"> </w:t>
      </w:r>
      <w:r w:rsidRPr="00AF239D">
        <w:rPr>
          <w:rFonts w:eastAsia="Times New Roman" w:cs="Tahoma" w:asciiTheme="minorHAnsi" w:hAnsiTheme="minorHAnsi"/>
          <w:color w:val="000000"/>
          <w:sz w:val="20"/>
          <w:szCs w:val="20"/>
          <w:lang w:eastAsia="nl-NL"/>
        </w:rPr>
        <w:t xml:space="preserve">waren. </w:t>
      </w:r>
      <w:r>
        <w:rPr>
          <w:rFonts w:eastAsia="Times New Roman" w:cs="Tahoma" w:asciiTheme="minorHAnsi" w:hAnsiTheme="minorHAnsi"/>
          <w:color w:val="000000"/>
          <w:sz w:val="20"/>
          <w:szCs w:val="20"/>
          <w:lang w:eastAsia="nl-NL"/>
        </w:rPr>
        <w:t>De CV/BV verliest</w:t>
      </w:r>
      <w:r w:rsidRPr="00AF239D">
        <w:rPr>
          <w:rFonts w:eastAsia="Times New Roman" w:cs="Tahoma" w:asciiTheme="minorHAnsi" w:hAnsiTheme="minorHAnsi"/>
          <w:color w:val="000000"/>
          <w:sz w:val="20"/>
          <w:szCs w:val="20"/>
          <w:lang w:eastAsia="nl-NL"/>
        </w:rPr>
        <w:t xml:space="preserve"> vanaf 20</w:t>
      </w:r>
      <w:r>
        <w:rPr>
          <w:rFonts w:eastAsia="Times New Roman" w:cs="Tahoma" w:asciiTheme="minorHAnsi" w:hAnsiTheme="minorHAnsi"/>
          <w:color w:val="000000"/>
          <w:sz w:val="20"/>
          <w:szCs w:val="20"/>
          <w:lang w:eastAsia="nl-NL"/>
        </w:rPr>
        <w:t>20</w:t>
      </w:r>
      <w:r w:rsidRPr="00AF239D">
        <w:rPr>
          <w:rFonts w:eastAsia="Times New Roman" w:cs="Tahoma" w:asciiTheme="minorHAnsi" w:hAnsiTheme="minorHAnsi"/>
          <w:color w:val="000000"/>
          <w:sz w:val="20"/>
          <w:szCs w:val="20"/>
          <w:lang w:eastAsia="nl-NL"/>
        </w:rPr>
        <w:t xml:space="preserve"> materieel zijn aantrekkingskracht. </w:t>
      </w:r>
      <w:r>
        <w:rPr>
          <w:rFonts w:eastAsia="Times New Roman" w:cs="Tahoma" w:asciiTheme="minorHAnsi" w:hAnsiTheme="minorHAnsi"/>
          <w:color w:val="000000"/>
          <w:sz w:val="20"/>
          <w:szCs w:val="20"/>
          <w:lang w:eastAsia="nl-NL"/>
        </w:rPr>
        <w:t>Bovendien geldt dat</w:t>
      </w:r>
      <w:r w:rsidR="0082120D">
        <w:rPr>
          <w:rFonts w:eastAsia="Times New Roman" w:cs="Tahoma" w:asciiTheme="minorHAnsi" w:hAnsiTheme="minorHAnsi"/>
          <w:color w:val="000000"/>
          <w:sz w:val="20"/>
          <w:szCs w:val="20"/>
          <w:lang w:eastAsia="nl-NL"/>
        </w:rPr>
        <w:t xml:space="preserve"> in</w:t>
      </w:r>
      <w:r>
        <w:rPr>
          <w:rFonts w:eastAsia="Times New Roman" w:cs="Tahoma" w:asciiTheme="minorHAnsi" w:hAnsiTheme="minorHAnsi"/>
          <w:color w:val="000000"/>
          <w:sz w:val="20"/>
          <w:szCs w:val="20"/>
          <w:lang w:eastAsia="nl-NL"/>
        </w:rPr>
        <w:t xml:space="preserve"> situaties waarbij ook een informeel kapitaal aspect speelt informatie aan het buitenland zal worden uitgewisseld, met of zonder ruling. </w:t>
      </w:r>
      <w:r w:rsidRPr="00AF239D">
        <w:rPr>
          <w:rFonts w:eastAsia="Times New Roman" w:cs="Tahoma" w:asciiTheme="minorHAnsi" w:hAnsiTheme="minorHAnsi"/>
          <w:color w:val="000000"/>
          <w:sz w:val="20"/>
          <w:szCs w:val="20"/>
          <w:lang w:eastAsia="nl-NL"/>
        </w:rPr>
        <w:t xml:space="preserve">Daarmee is </w:t>
      </w:r>
      <w:r>
        <w:rPr>
          <w:rFonts w:eastAsia="Times New Roman" w:cs="Tahoma" w:asciiTheme="minorHAnsi" w:hAnsiTheme="minorHAnsi"/>
          <w:color w:val="000000"/>
          <w:sz w:val="20"/>
          <w:szCs w:val="20"/>
          <w:lang w:eastAsia="nl-NL"/>
        </w:rPr>
        <w:t xml:space="preserve">een </w:t>
      </w:r>
      <w:r w:rsidRPr="00AF239D">
        <w:rPr>
          <w:rFonts w:eastAsia="Times New Roman" w:cs="Tahoma" w:asciiTheme="minorHAnsi" w:hAnsiTheme="minorHAnsi"/>
          <w:color w:val="000000"/>
          <w:sz w:val="20"/>
          <w:szCs w:val="20"/>
          <w:lang w:eastAsia="nl-NL"/>
        </w:rPr>
        <w:t>internationaal ge</w:t>
      </w:r>
      <w:r>
        <w:rPr>
          <w:rFonts w:eastAsia="Times New Roman" w:cs="Tahoma" w:asciiTheme="minorHAnsi" w:hAnsiTheme="minorHAnsi"/>
          <w:color w:val="000000"/>
          <w:sz w:val="20"/>
          <w:szCs w:val="20"/>
          <w:lang w:eastAsia="nl-NL"/>
        </w:rPr>
        <w:t>co</w:t>
      </w:r>
      <w:r w:rsidR="004F2EF3">
        <w:rPr>
          <w:rFonts w:eastAsia="Times New Roman" w:cs="Tahoma" w:asciiTheme="minorHAnsi" w:hAnsiTheme="minorHAnsi"/>
          <w:color w:val="000000"/>
          <w:sz w:val="20"/>
          <w:szCs w:val="20"/>
          <w:lang w:eastAsia="nl-NL"/>
        </w:rPr>
        <w:t>ö</w:t>
      </w:r>
      <w:r>
        <w:rPr>
          <w:rFonts w:eastAsia="Times New Roman" w:cs="Tahoma" w:asciiTheme="minorHAnsi" w:hAnsiTheme="minorHAnsi"/>
          <w:color w:val="000000"/>
          <w:sz w:val="20"/>
          <w:szCs w:val="20"/>
          <w:lang w:eastAsia="nl-NL"/>
        </w:rPr>
        <w:t>rdineerde</w:t>
      </w:r>
      <w:r w:rsidRPr="00AF239D">
        <w:rPr>
          <w:rFonts w:eastAsia="Times New Roman" w:cs="Tahoma" w:asciiTheme="minorHAnsi" w:hAnsiTheme="minorHAnsi"/>
          <w:color w:val="000000"/>
          <w:sz w:val="20"/>
          <w:szCs w:val="20"/>
          <w:lang w:eastAsia="nl-NL"/>
        </w:rPr>
        <w:t xml:space="preserve"> nieuwe standaard gezet.</w:t>
      </w:r>
      <w:r>
        <w:rPr>
          <w:rFonts w:eastAsia="Times New Roman" w:cs="Tahoma" w:asciiTheme="minorHAnsi" w:hAnsiTheme="minorHAnsi"/>
          <w:color w:val="000000"/>
          <w:sz w:val="20"/>
          <w:szCs w:val="20"/>
          <w:lang w:eastAsia="nl-NL"/>
        </w:rPr>
        <w:t xml:space="preserve"> Het kabinet blijft zich inzetten tegen belastingontwijking waarbij Nederland internationaal het voortouw neemt</w:t>
      </w:r>
      <w:r w:rsidR="0082120D">
        <w:rPr>
          <w:rFonts w:eastAsia="Times New Roman" w:cs="Tahoma" w:asciiTheme="minorHAnsi" w:hAnsiTheme="minorHAnsi"/>
          <w:color w:val="000000"/>
          <w:sz w:val="20"/>
          <w:szCs w:val="20"/>
          <w:lang w:eastAsia="nl-NL"/>
        </w:rPr>
        <w:t>. Daarbij mag</w:t>
      </w:r>
      <w:r>
        <w:rPr>
          <w:rFonts w:eastAsia="Times New Roman" w:cs="Tahoma" w:asciiTheme="minorHAnsi" w:hAnsiTheme="minorHAnsi"/>
          <w:color w:val="000000"/>
          <w:sz w:val="20"/>
          <w:szCs w:val="20"/>
          <w:lang w:eastAsia="nl-NL"/>
        </w:rPr>
        <w:t xml:space="preserve"> het vestigingsklimaat niet uit het oog worden verloren.</w:t>
      </w:r>
    </w:p>
    <w:p w:rsidR="00AA5008" w:rsidRDefault="00AA5008">
      <w:pPr>
        <w:spacing w:after="0"/>
        <w:rPr>
          <w:rFonts w:asciiTheme="minorHAnsi" w:hAnsiTheme="minorHAnsi"/>
          <w:b/>
          <w:sz w:val="20"/>
          <w:szCs w:val="20"/>
        </w:rPr>
      </w:pPr>
    </w:p>
    <w:p w:rsidRPr="00AF239D" w:rsidR="0019674A" w:rsidP="001B5FC8" w:rsidRDefault="0064312C">
      <w:pPr>
        <w:rPr>
          <w:rFonts w:asciiTheme="minorHAnsi" w:hAnsiTheme="minorHAnsi"/>
          <w:sz w:val="20"/>
          <w:szCs w:val="20"/>
        </w:rPr>
      </w:pPr>
      <w:r w:rsidRPr="00AF239D">
        <w:rPr>
          <w:rFonts w:asciiTheme="minorHAnsi" w:hAnsiTheme="minorHAnsi"/>
          <w:sz w:val="20"/>
          <w:szCs w:val="20"/>
        </w:rPr>
        <w:t xml:space="preserve">De leden van de fractie van GroenLinks vragen hoe lang het uitstel van bijheffing door de VS bij </w:t>
      </w:r>
      <w:r w:rsidR="00621821">
        <w:rPr>
          <w:rFonts w:asciiTheme="minorHAnsi" w:hAnsiTheme="minorHAnsi"/>
          <w:sz w:val="20"/>
          <w:szCs w:val="20"/>
        </w:rPr>
        <w:t>CV/BV</w:t>
      </w:r>
      <w:r w:rsidRPr="00AF239D">
        <w:rPr>
          <w:rFonts w:asciiTheme="minorHAnsi" w:hAnsiTheme="minorHAnsi"/>
          <w:sz w:val="20"/>
          <w:szCs w:val="20"/>
        </w:rPr>
        <w:t xml:space="preserve"> structuren kan duren. </w:t>
      </w:r>
      <w:r w:rsidR="00A37ED9">
        <w:rPr>
          <w:rFonts w:asciiTheme="minorHAnsi" w:hAnsiTheme="minorHAnsi"/>
          <w:sz w:val="20"/>
          <w:szCs w:val="20"/>
        </w:rPr>
        <w:t xml:space="preserve">Het uitstel van heffing in de VS duurt onder de huidige wetgeving tot dat de </w:t>
      </w:r>
      <w:r w:rsidRPr="00AF239D">
        <w:rPr>
          <w:rFonts w:asciiTheme="minorHAnsi" w:hAnsiTheme="minorHAnsi"/>
          <w:sz w:val="20"/>
          <w:szCs w:val="20"/>
        </w:rPr>
        <w:t>middelen worden gerepatrieerd naar de VS</w:t>
      </w:r>
      <w:r w:rsidR="00A37ED9">
        <w:rPr>
          <w:rFonts w:asciiTheme="minorHAnsi" w:hAnsiTheme="minorHAnsi"/>
          <w:sz w:val="20"/>
          <w:szCs w:val="20"/>
        </w:rPr>
        <w:t>.</w:t>
      </w:r>
      <w:r w:rsidRPr="00AF239D">
        <w:rPr>
          <w:rFonts w:asciiTheme="minorHAnsi" w:hAnsiTheme="minorHAnsi"/>
          <w:sz w:val="20"/>
          <w:szCs w:val="20"/>
        </w:rPr>
        <w:t xml:space="preserve"> </w:t>
      </w:r>
      <w:r w:rsidR="00A37ED9">
        <w:rPr>
          <w:rFonts w:asciiTheme="minorHAnsi" w:hAnsiTheme="minorHAnsi"/>
          <w:sz w:val="20"/>
          <w:szCs w:val="20"/>
        </w:rPr>
        <w:t xml:space="preserve">Dit kan leiden tot een spaarpot op zee. </w:t>
      </w:r>
      <w:r w:rsidRPr="00AF239D">
        <w:rPr>
          <w:rFonts w:asciiTheme="minorHAnsi" w:hAnsiTheme="minorHAnsi"/>
          <w:sz w:val="20"/>
          <w:szCs w:val="20"/>
        </w:rPr>
        <w:t xml:space="preserve">Binnenkort worden belastingherzieningen in de Verenigde Staten verwacht, hetgeen </w:t>
      </w:r>
      <w:r w:rsidR="00A37ED9">
        <w:rPr>
          <w:rFonts w:asciiTheme="minorHAnsi" w:hAnsiTheme="minorHAnsi"/>
          <w:sz w:val="20"/>
          <w:szCs w:val="20"/>
        </w:rPr>
        <w:t>zou kunnen</w:t>
      </w:r>
      <w:r w:rsidRPr="00AF239D" w:rsidR="00087258">
        <w:rPr>
          <w:rFonts w:asciiTheme="minorHAnsi" w:hAnsiTheme="minorHAnsi"/>
          <w:sz w:val="20"/>
          <w:szCs w:val="20"/>
        </w:rPr>
        <w:t xml:space="preserve"> </w:t>
      </w:r>
      <w:r w:rsidRPr="00AF239D">
        <w:rPr>
          <w:rFonts w:asciiTheme="minorHAnsi" w:hAnsiTheme="minorHAnsi"/>
          <w:sz w:val="20"/>
          <w:szCs w:val="20"/>
        </w:rPr>
        <w:t>leiden tot gewijzigde Amerikaanse regelgeving op dit punt.</w:t>
      </w:r>
    </w:p>
    <w:p w:rsidR="00AA5008" w:rsidRDefault="00F217B8">
      <w:pPr>
        <w:spacing w:before="100" w:beforeAutospacing="1" w:after="0"/>
        <w:rPr>
          <w:rFonts w:asciiTheme="minorHAnsi" w:hAnsiTheme="minorHAnsi"/>
          <w:b/>
          <w:sz w:val="20"/>
          <w:szCs w:val="20"/>
        </w:rPr>
      </w:pPr>
      <w:r w:rsidRPr="00AF239D">
        <w:rPr>
          <w:rFonts w:asciiTheme="minorHAnsi" w:hAnsiTheme="minorHAnsi"/>
          <w:sz w:val="20"/>
          <w:szCs w:val="20"/>
        </w:rPr>
        <w:t xml:space="preserve">De leden van de fractie van de PvdA vragen in hoeverre principaalstructuren aantrekkelijk blijven indien de </w:t>
      </w:r>
      <w:r w:rsidR="0082120D">
        <w:rPr>
          <w:rFonts w:asciiTheme="minorHAnsi" w:hAnsiTheme="minorHAnsi"/>
          <w:sz w:val="20"/>
          <w:szCs w:val="20"/>
        </w:rPr>
        <w:t>CV/BV-</w:t>
      </w:r>
      <w:r w:rsidRPr="00AF239D">
        <w:rPr>
          <w:rFonts w:asciiTheme="minorHAnsi" w:hAnsiTheme="minorHAnsi"/>
          <w:sz w:val="20"/>
          <w:szCs w:val="20"/>
        </w:rPr>
        <w:t xml:space="preserve">structuur onmogelijk wordt gemaakt. Principaal structuur worden door het internationale bedrijfsleven veelvuldig gebruikt om processen zo optimaal mogelijk aan te sturen. </w:t>
      </w:r>
      <w:r w:rsidR="00571CE6">
        <w:rPr>
          <w:rFonts w:asciiTheme="minorHAnsi" w:hAnsiTheme="minorHAnsi"/>
          <w:sz w:val="20"/>
          <w:szCs w:val="20"/>
        </w:rPr>
        <w:t xml:space="preserve">Dit leidt op zichzelf niet tot belastingontwijking maar kan om puur bedrijfsmatige redenen effectief zijn en in de toekomst ook blijven. </w:t>
      </w:r>
      <w:r w:rsidRPr="00AF239D">
        <w:rPr>
          <w:rFonts w:asciiTheme="minorHAnsi" w:hAnsiTheme="minorHAnsi"/>
          <w:sz w:val="20"/>
          <w:szCs w:val="20"/>
        </w:rPr>
        <w:lastRenderedPageBreak/>
        <w:t xml:space="preserve">Zoals eerder </w:t>
      </w:r>
      <w:r w:rsidR="0082120D">
        <w:rPr>
          <w:rFonts w:asciiTheme="minorHAnsi" w:hAnsiTheme="minorHAnsi"/>
          <w:sz w:val="20"/>
          <w:szCs w:val="20"/>
        </w:rPr>
        <w:t>beschreven zullen CV/BV-</w:t>
      </w:r>
      <w:r w:rsidRPr="00AF239D">
        <w:rPr>
          <w:rFonts w:asciiTheme="minorHAnsi" w:hAnsiTheme="minorHAnsi"/>
          <w:sz w:val="20"/>
          <w:szCs w:val="20"/>
        </w:rPr>
        <w:t xml:space="preserve">structuren materieel hun aantrekkelijkheid gaan verliezen per 1 januari 2020. </w:t>
      </w:r>
      <w:r w:rsidRPr="00AF239D" w:rsidR="0019674A">
        <w:rPr>
          <w:rFonts w:asciiTheme="minorHAnsi" w:hAnsiTheme="minorHAnsi"/>
          <w:sz w:val="20"/>
          <w:szCs w:val="20"/>
        </w:rPr>
        <w:br/>
      </w:r>
    </w:p>
    <w:p w:rsidRPr="00AF239D" w:rsidR="002722A1" w:rsidP="007A4FD0" w:rsidRDefault="003551BD">
      <w:pPr>
        <w:spacing w:after="100" w:afterAutospacing="1"/>
        <w:rPr>
          <w:rFonts w:asciiTheme="minorHAnsi" w:hAnsiTheme="minorHAnsi"/>
          <w:b/>
          <w:sz w:val="20"/>
          <w:szCs w:val="20"/>
        </w:rPr>
      </w:pPr>
      <w:r>
        <w:rPr>
          <w:rFonts w:asciiTheme="minorHAnsi" w:hAnsiTheme="minorHAnsi"/>
          <w:b/>
          <w:sz w:val="20"/>
          <w:szCs w:val="20"/>
        </w:rPr>
        <w:t>2.</w:t>
      </w:r>
      <w:r w:rsidR="009C34A2">
        <w:rPr>
          <w:rFonts w:asciiTheme="minorHAnsi" w:hAnsiTheme="minorHAnsi"/>
          <w:b/>
          <w:sz w:val="20"/>
          <w:szCs w:val="20"/>
        </w:rPr>
        <w:t>6</w:t>
      </w:r>
      <w:r w:rsidRPr="00AF239D" w:rsidR="002722A1">
        <w:rPr>
          <w:rFonts w:asciiTheme="minorHAnsi" w:hAnsiTheme="minorHAnsi"/>
          <w:b/>
          <w:sz w:val="20"/>
          <w:szCs w:val="20"/>
        </w:rPr>
        <w:t>. Informeel kapitaal</w:t>
      </w:r>
    </w:p>
    <w:p w:rsidRPr="00AF239D" w:rsidR="00F217B8" w:rsidP="001B5FC8" w:rsidRDefault="00F217B8">
      <w:pPr>
        <w:rPr>
          <w:rFonts w:asciiTheme="minorHAnsi" w:hAnsiTheme="minorHAnsi"/>
          <w:sz w:val="20"/>
          <w:szCs w:val="20"/>
        </w:rPr>
      </w:pPr>
      <w:r w:rsidRPr="00AF239D">
        <w:rPr>
          <w:rFonts w:asciiTheme="minorHAnsi" w:hAnsiTheme="minorHAnsi"/>
          <w:sz w:val="20"/>
          <w:szCs w:val="20"/>
        </w:rPr>
        <w:t>De leden van de fractie van D66 vragen wat het beleid is ten aanzien van het creëren van mismatches. De leden v</w:t>
      </w:r>
      <w:r w:rsidR="00470360">
        <w:rPr>
          <w:rFonts w:asciiTheme="minorHAnsi" w:hAnsiTheme="minorHAnsi"/>
          <w:sz w:val="20"/>
          <w:szCs w:val="20"/>
        </w:rPr>
        <w:t>an de fractie</w:t>
      </w:r>
      <w:r w:rsidR="0082120D">
        <w:rPr>
          <w:rFonts w:asciiTheme="minorHAnsi" w:hAnsiTheme="minorHAnsi"/>
          <w:sz w:val="20"/>
          <w:szCs w:val="20"/>
        </w:rPr>
        <w:t>s</w:t>
      </w:r>
      <w:r w:rsidR="00470360">
        <w:rPr>
          <w:rFonts w:asciiTheme="minorHAnsi" w:hAnsiTheme="minorHAnsi"/>
          <w:sz w:val="20"/>
          <w:szCs w:val="20"/>
        </w:rPr>
        <w:t xml:space="preserve"> van GroenLinks</w:t>
      </w:r>
      <w:r w:rsidR="0082120D">
        <w:rPr>
          <w:rFonts w:asciiTheme="minorHAnsi" w:hAnsiTheme="minorHAnsi"/>
          <w:sz w:val="20"/>
          <w:szCs w:val="20"/>
        </w:rPr>
        <w:t xml:space="preserve"> en</w:t>
      </w:r>
      <w:r w:rsidR="00470360">
        <w:rPr>
          <w:rFonts w:asciiTheme="minorHAnsi" w:hAnsiTheme="minorHAnsi"/>
          <w:sz w:val="20"/>
          <w:szCs w:val="20"/>
        </w:rPr>
        <w:t xml:space="preserve"> de PvdD </w:t>
      </w:r>
      <w:r w:rsidRPr="00AF239D">
        <w:rPr>
          <w:rFonts w:asciiTheme="minorHAnsi" w:hAnsiTheme="minorHAnsi"/>
          <w:sz w:val="20"/>
          <w:szCs w:val="20"/>
        </w:rPr>
        <w:t>vragen of nog steeds zekerheid kan worden ve</w:t>
      </w:r>
      <w:r w:rsidR="00470360">
        <w:rPr>
          <w:rFonts w:asciiTheme="minorHAnsi" w:hAnsiTheme="minorHAnsi"/>
          <w:sz w:val="20"/>
          <w:szCs w:val="20"/>
        </w:rPr>
        <w:t xml:space="preserve">rkregen over informeel kapitaal en de leden van de fractie </w:t>
      </w:r>
      <w:r w:rsidR="0082120D">
        <w:rPr>
          <w:rFonts w:asciiTheme="minorHAnsi" w:hAnsiTheme="minorHAnsi"/>
          <w:sz w:val="20"/>
          <w:szCs w:val="20"/>
        </w:rPr>
        <w:t xml:space="preserve">van </w:t>
      </w:r>
      <w:r w:rsidR="00610A78">
        <w:rPr>
          <w:rFonts w:asciiTheme="minorHAnsi" w:hAnsiTheme="minorHAnsi"/>
          <w:sz w:val="20"/>
          <w:szCs w:val="20"/>
        </w:rPr>
        <w:t>50PLUS</w:t>
      </w:r>
      <w:r w:rsidR="00470360">
        <w:rPr>
          <w:rFonts w:asciiTheme="minorHAnsi" w:hAnsiTheme="minorHAnsi"/>
          <w:sz w:val="20"/>
          <w:szCs w:val="20"/>
        </w:rPr>
        <w:t xml:space="preserve"> vragen hoe dit zich verhoudt tot de officiële lezing dat dit soort type ruling ontmoedigd moet worden</w:t>
      </w:r>
      <w:r w:rsidR="00641D66">
        <w:rPr>
          <w:rFonts w:asciiTheme="minorHAnsi" w:hAnsiTheme="minorHAnsi"/>
          <w:sz w:val="20"/>
          <w:szCs w:val="20"/>
        </w:rPr>
        <w:t>.</w:t>
      </w:r>
      <w:r w:rsidRPr="00AF239D">
        <w:rPr>
          <w:rFonts w:asciiTheme="minorHAnsi" w:hAnsiTheme="minorHAnsi"/>
          <w:sz w:val="20"/>
          <w:szCs w:val="20"/>
        </w:rPr>
        <w:t xml:space="preserve"> De leden van de fractie</w:t>
      </w:r>
      <w:r w:rsidR="0082120D">
        <w:rPr>
          <w:rFonts w:asciiTheme="minorHAnsi" w:hAnsiTheme="minorHAnsi"/>
          <w:sz w:val="20"/>
          <w:szCs w:val="20"/>
        </w:rPr>
        <w:t xml:space="preserve"> van</w:t>
      </w:r>
      <w:r w:rsidRPr="00AF239D">
        <w:rPr>
          <w:rFonts w:asciiTheme="minorHAnsi" w:hAnsiTheme="minorHAnsi"/>
          <w:sz w:val="20"/>
          <w:szCs w:val="20"/>
        </w:rPr>
        <w:t xml:space="preserve"> </w:t>
      </w:r>
      <w:r w:rsidR="00610A78">
        <w:rPr>
          <w:rFonts w:asciiTheme="minorHAnsi" w:hAnsiTheme="minorHAnsi"/>
          <w:sz w:val="20"/>
          <w:szCs w:val="20"/>
        </w:rPr>
        <w:t>50PLUS</w:t>
      </w:r>
      <w:r w:rsidRPr="00AF239D">
        <w:rPr>
          <w:rFonts w:asciiTheme="minorHAnsi" w:hAnsiTheme="minorHAnsi"/>
          <w:sz w:val="20"/>
          <w:szCs w:val="20"/>
        </w:rPr>
        <w:t xml:space="preserve"> vragen waarom nog steeds zekerheid vooraf wordt gegeven over informeel kapitaal</w:t>
      </w:r>
      <w:r w:rsidR="008F34B9">
        <w:rPr>
          <w:rFonts w:asciiTheme="minorHAnsi" w:hAnsiTheme="minorHAnsi"/>
          <w:sz w:val="20"/>
          <w:szCs w:val="20"/>
        </w:rPr>
        <w:t>,</w:t>
      </w:r>
      <w:r w:rsidRPr="00AF239D">
        <w:rPr>
          <w:rFonts w:asciiTheme="minorHAnsi" w:hAnsiTheme="minorHAnsi"/>
          <w:sz w:val="20"/>
          <w:szCs w:val="20"/>
        </w:rPr>
        <w:t xml:space="preserve"> of daarmee belastinginning van het buitenland wordt gefrustreerd</w:t>
      </w:r>
      <w:r w:rsidR="008F34B9">
        <w:rPr>
          <w:rFonts w:asciiTheme="minorHAnsi" w:hAnsiTheme="minorHAnsi"/>
          <w:sz w:val="20"/>
          <w:szCs w:val="20"/>
        </w:rPr>
        <w:t xml:space="preserve"> en waarom het gerechtvaardigd is zekerheid vooraf te geven</w:t>
      </w:r>
      <w:r w:rsidR="00641D66">
        <w:rPr>
          <w:rFonts w:asciiTheme="minorHAnsi" w:hAnsiTheme="minorHAnsi"/>
          <w:sz w:val="20"/>
          <w:szCs w:val="20"/>
        </w:rPr>
        <w:t>.</w:t>
      </w:r>
      <w:r w:rsidRPr="00AF239D">
        <w:rPr>
          <w:rFonts w:asciiTheme="minorHAnsi" w:hAnsiTheme="minorHAnsi"/>
          <w:sz w:val="20"/>
          <w:szCs w:val="20"/>
        </w:rPr>
        <w:t xml:space="preserve"> De leden van de fractie van GroenLinks en de heer Nijboer vragen of ik bereid ben op dit punt geen zekerheid vooraf meer te verstrekken.</w:t>
      </w:r>
      <w:r w:rsidR="00593E35">
        <w:rPr>
          <w:rStyle w:val="Voetnootmarkering"/>
          <w:rFonts w:asciiTheme="minorHAnsi" w:hAnsiTheme="minorHAnsi"/>
          <w:sz w:val="20"/>
          <w:szCs w:val="20"/>
        </w:rPr>
        <w:footnoteReference w:id="41"/>
      </w:r>
      <w:r w:rsidRPr="00AF239D">
        <w:rPr>
          <w:rFonts w:asciiTheme="minorHAnsi" w:hAnsiTheme="minorHAnsi"/>
          <w:sz w:val="20"/>
          <w:szCs w:val="20"/>
        </w:rPr>
        <w:t xml:space="preserve"> </w:t>
      </w:r>
    </w:p>
    <w:p w:rsidRPr="00AF239D" w:rsidR="00F217B8" w:rsidP="001B5FC8" w:rsidRDefault="00F217B8">
      <w:pPr>
        <w:rPr>
          <w:rFonts w:asciiTheme="minorHAnsi" w:hAnsiTheme="minorHAnsi"/>
          <w:sz w:val="20"/>
          <w:szCs w:val="20"/>
        </w:rPr>
      </w:pPr>
      <w:r w:rsidRPr="00AF239D">
        <w:rPr>
          <w:rFonts w:asciiTheme="minorHAnsi" w:hAnsiTheme="minorHAnsi"/>
          <w:sz w:val="20"/>
          <w:szCs w:val="20"/>
        </w:rPr>
        <w:t>Internationaal uitgangspunt is dat belastingheffing moet plaatsvinden daar waar de waarde wordt gecreëerd. Op basis van het arm</w:t>
      </w:r>
      <w:r w:rsidR="00EE1698">
        <w:rPr>
          <w:rFonts w:asciiTheme="minorHAnsi" w:hAnsiTheme="minorHAnsi"/>
          <w:sz w:val="20"/>
          <w:szCs w:val="20"/>
        </w:rPr>
        <w:t>’</w:t>
      </w:r>
      <w:r w:rsidRPr="00AF239D">
        <w:rPr>
          <w:rFonts w:asciiTheme="minorHAnsi" w:hAnsiTheme="minorHAnsi"/>
          <w:sz w:val="20"/>
          <w:szCs w:val="20"/>
        </w:rPr>
        <w:t>s length</w:t>
      </w:r>
      <w:r w:rsidR="00EE1698">
        <w:rPr>
          <w:rFonts w:asciiTheme="minorHAnsi" w:hAnsiTheme="minorHAnsi"/>
          <w:sz w:val="20"/>
          <w:szCs w:val="20"/>
        </w:rPr>
        <w:t xml:space="preserve"> </w:t>
      </w:r>
      <w:r w:rsidRPr="00AF239D">
        <w:rPr>
          <w:rFonts w:asciiTheme="minorHAnsi" w:hAnsiTheme="minorHAnsi"/>
          <w:sz w:val="20"/>
          <w:szCs w:val="20"/>
        </w:rPr>
        <w:t xml:space="preserve">beginsel van de OESO, dient daarom in Nederland een zakelijke beloning voor de in Nederland uitgeoefende functies, gelopen risico’s en gebruikte activa in de heffing te worden betrokken. </w:t>
      </w:r>
      <w:r w:rsidRPr="00EE1698">
        <w:rPr>
          <w:rFonts w:asciiTheme="minorHAnsi" w:hAnsiTheme="minorHAnsi"/>
          <w:sz w:val="20"/>
          <w:szCs w:val="20"/>
        </w:rPr>
        <w:t>Op basis van jurisprudentie van de Hoge Raad dient een onzakelijk element dat louter op basis van aandeelhoudersmotieven wordt ontvangen te worden geëlimineerd bij het</w:t>
      </w:r>
      <w:r w:rsidRPr="00AF239D">
        <w:rPr>
          <w:rFonts w:asciiTheme="minorHAnsi" w:hAnsiTheme="minorHAnsi"/>
          <w:sz w:val="20"/>
          <w:szCs w:val="20"/>
        </w:rPr>
        <w:t xml:space="preserve"> vaststellen van het belastbaar bedrag.</w:t>
      </w:r>
      <w:r w:rsidR="00EE1698">
        <w:rPr>
          <w:rStyle w:val="Voetnootmarkering"/>
          <w:rFonts w:asciiTheme="minorHAnsi" w:hAnsiTheme="minorHAnsi"/>
          <w:sz w:val="20"/>
          <w:szCs w:val="20"/>
        </w:rPr>
        <w:footnoteReference w:id="42"/>
      </w:r>
      <w:r w:rsidRPr="00AF239D">
        <w:rPr>
          <w:rFonts w:asciiTheme="minorHAnsi" w:hAnsiTheme="minorHAnsi"/>
          <w:sz w:val="20"/>
          <w:szCs w:val="20"/>
        </w:rPr>
        <w:t xml:space="preserve"> Dit geldt voor situaties met en zonder zekerheid vooraf</w:t>
      </w:r>
      <w:r w:rsidR="0082120D">
        <w:rPr>
          <w:rFonts w:asciiTheme="minorHAnsi" w:hAnsiTheme="minorHAnsi"/>
          <w:sz w:val="20"/>
          <w:szCs w:val="20"/>
        </w:rPr>
        <w:t>.</w:t>
      </w:r>
      <w:r w:rsidRPr="00AF239D">
        <w:rPr>
          <w:rFonts w:asciiTheme="minorHAnsi" w:hAnsiTheme="minorHAnsi"/>
          <w:sz w:val="20"/>
          <w:szCs w:val="20"/>
        </w:rPr>
        <w:t xml:space="preserve"> </w:t>
      </w:r>
      <w:r w:rsidR="0082120D">
        <w:rPr>
          <w:rFonts w:asciiTheme="minorHAnsi" w:hAnsiTheme="minorHAnsi"/>
          <w:sz w:val="20"/>
          <w:szCs w:val="20"/>
        </w:rPr>
        <w:t>E</w:t>
      </w:r>
      <w:r w:rsidRPr="00AF239D">
        <w:rPr>
          <w:rFonts w:asciiTheme="minorHAnsi" w:hAnsiTheme="minorHAnsi"/>
          <w:sz w:val="20"/>
          <w:szCs w:val="20"/>
        </w:rPr>
        <w:t>r is dus geen verschil in de hoogte van de aanslag met of zonder zekerheid vooraf. Indien de aandeelhouder een renteloze lening verstrekt terwijl tussen derden een rente van 3% zou worden berekend</w:t>
      </w:r>
      <w:r w:rsidR="0082120D">
        <w:rPr>
          <w:rFonts w:asciiTheme="minorHAnsi" w:hAnsiTheme="minorHAnsi"/>
          <w:sz w:val="20"/>
          <w:szCs w:val="20"/>
        </w:rPr>
        <w:t>,</w:t>
      </w:r>
      <w:r w:rsidRPr="00AF239D">
        <w:rPr>
          <w:rFonts w:asciiTheme="minorHAnsi" w:hAnsiTheme="minorHAnsi"/>
          <w:sz w:val="20"/>
          <w:szCs w:val="20"/>
        </w:rPr>
        <w:t xml:space="preserve"> moet bij het vaststellen van het</w:t>
      </w:r>
      <w:r w:rsidR="00A0218B">
        <w:rPr>
          <w:rFonts w:asciiTheme="minorHAnsi" w:hAnsiTheme="minorHAnsi"/>
          <w:sz w:val="20"/>
          <w:szCs w:val="20"/>
        </w:rPr>
        <w:t xml:space="preserve"> Nederlandse</w:t>
      </w:r>
      <w:r w:rsidRPr="00AF239D">
        <w:rPr>
          <w:rFonts w:asciiTheme="minorHAnsi" w:hAnsiTheme="minorHAnsi"/>
          <w:sz w:val="20"/>
          <w:szCs w:val="20"/>
        </w:rPr>
        <w:t xml:space="preserve"> belastbaar bedrag rekening worden gehouden met een rentelast van 3%</w:t>
      </w:r>
      <w:r w:rsidR="00A37ED9">
        <w:rPr>
          <w:rFonts w:asciiTheme="minorHAnsi" w:hAnsiTheme="minorHAnsi"/>
          <w:sz w:val="20"/>
          <w:szCs w:val="20"/>
        </w:rPr>
        <w:t xml:space="preserve"> bij de dochter en een rentebate van 3% bij de aandeelhouder</w:t>
      </w:r>
      <w:r w:rsidRPr="00AF239D">
        <w:rPr>
          <w:rFonts w:asciiTheme="minorHAnsi" w:hAnsiTheme="minorHAnsi"/>
          <w:sz w:val="20"/>
          <w:szCs w:val="20"/>
        </w:rPr>
        <w:t xml:space="preserve">. </w:t>
      </w:r>
      <w:r w:rsidR="005D6286">
        <w:rPr>
          <w:rFonts w:asciiTheme="minorHAnsi" w:hAnsiTheme="minorHAnsi"/>
          <w:sz w:val="20"/>
          <w:szCs w:val="20"/>
        </w:rPr>
        <w:t xml:space="preserve">De transactie wordt daardoor fiscaal zakelijk gemaakt. </w:t>
      </w:r>
      <w:r w:rsidRPr="00AF239D">
        <w:rPr>
          <w:rFonts w:asciiTheme="minorHAnsi" w:hAnsiTheme="minorHAnsi"/>
          <w:sz w:val="20"/>
          <w:szCs w:val="20"/>
        </w:rPr>
        <w:t>Dit is in lijn met het arm’s length-beginsel en de jurisprudentie. Belastingplichtige kan hier nog steeds zekerheid vooraf over vragen</w:t>
      </w:r>
      <w:r w:rsidR="0082120D">
        <w:rPr>
          <w:rFonts w:asciiTheme="minorHAnsi" w:hAnsiTheme="minorHAnsi"/>
          <w:sz w:val="20"/>
          <w:szCs w:val="20"/>
        </w:rPr>
        <w:t>.</w:t>
      </w:r>
      <w:r w:rsidRPr="00AF239D">
        <w:rPr>
          <w:rFonts w:asciiTheme="minorHAnsi" w:hAnsiTheme="minorHAnsi"/>
          <w:sz w:val="20"/>
          <w:szCs w:val="20"/>
        </w:rPr>
        <w:t xml:space="preserve"> </w:t>
      </w:r>
      <w:r w:rsidR="0082120D">
        <w:rPr>
          <w:rFonts w:asciiTheme="minorHAnsi" w:hAnsiTheme="minorHAnsi"/>
          <w:sz w:val="20"/>
          <w:szCs w:val="20"/>
        </w:rPr>
        <w:t>H</w:t>
      </w:r>
      <w:r w:rsidRPr="00AF239D">
        <w:rPr>
          <w:rFonts w:asciiTheme="minorHAnsi" w:hAnsiTheme="minorHAnsi"/>
          <w:sz w:val="20"/>
          <w:szCs w:val="20"/>
        </w:rPr>
        <w:t>et past immers binnen wet, beleid en jurisprudentie</w:t>
      </w:r>
      <w:r w:rsidR="00A715A0">
        <w:rPr>
          <w:rFonts w:asciiTheme="minorHAnsi" w:hAnsiTheme="minorHAnsi"/>
          <w:sz w:val="20"/>
          <w:szCs w:val="20"/>
        </w:rPr>
        <w:t xml:space="preserve"> en het past dus uitdrukkelijk binnen de bedoelingen van de wetgever.</w:t>
      </w:r>
      <w:r w:rsidR="00641D66">
        <w:rPr>
          <w:rFonts w:asciiTheme="minorHAnsi" w:hAnsiTheme="minorHAnsi"/>
          <w:sz w:val="20"/>
          <w:szCs w:val="20"/>
        </w:rPr>
        <w:t xml:space="preserve"> </w:t>
      </w:r>
      <w:r w:rsidR="00A715A0">
        <w:rPr>
          <w:rFonts w:asciiTheme="minorHAnsi" w:hAnsiTheme="minorHAnsi"/>
          <w:sz w:val="20"/>
          <w:szCs w:val="20"/>
        </w:rPr>
        <w:t>O</w:t>
      </w:r>
      <w:r w:rsidRPr="00AF239D">
        <w:rPr>
          <w:rFonts w:asciiTheme="minorHAnsi" w:hAnsiTheme="minorHAnsi"/>
          <w:sz w:val="20"/>
          <w:szCs w:val="20"/>
        </w:rPr>
        <w:t>ok zonder zekerheid vooraf moet het onzakelij</w:t>
      </w:r>
      <w:r w:rsidR="00470360">
        <w:rPr>
          <w:rFonts w:asciiTheme="minorHAnsi" w:hAnsiTheme="minorHAnsi"/>
          <w:sz w:val="20"/>
          <w:szCs w:val="20"/>
        </w:rPr>
        <w:t xml:space="preserve">ke element worden geëlimineerd. </w:t>
      </w:r>
      <w:r w:rsidRPr="00AF239D">
        <w:rPr>
          <w:rFonts w:asciiTheme="minorHAnsi" w:hAnsiTheme="minorHAnsi"/>
          <w:sz w:val="20"/>
          <w:szCs w:val="20"/>
        </w:rPr>
        <w:t>Indien de aandeelhouder in het buitenland is gevestigd en het andere land het arm’s length beginsel niet consequent toepast, ontstaat een mismatch. De oorzaak hiervan ligt niet bij de Nederlandse Belastingdienst.</w:t>
      </w:r>
      <w:r w:rsidR="00A715A0">
        <w:rPr>
          <w:rFonts w:asciiTheme="minorHAnsi" w:hAnsiTheme="minorHAnsi"/>
          <w:sz w:val="20"/>
          <w:szCs w:val="20"/>
        </w:rPr>
        <w:t xml:space="preserve"> </w:t>
      </w:r>
      <w:r w:rsidR="00750D83">
        <w:rPr>
          <w:rFonts w:asciiTheme="minorHAnsi" w:hAnsiTheme="minorHAnsi"/>
          <w:sz w:val="20"/>
          <w:szCs w:val="20"/>
        </w:rPr>
        <w:t>Indien de buitenlandse belastingdienst het zakelijkheidsbeginsel zou toepassen zou er in het buitenland een even grote correctie worden aangebracht</w:t>
      </w:r>
      <w:r w:rsidR="0082120D">
        <w:rPr>
          <w:rFonts w:asciiTheme="minorHAnsi" w:hAnsiTheme="minorHAnsi"/>
          <w:sz w:val="20"/>
          <w:szCs w:val="20"/>
        </w:rPr>
        <w:t>.</w:t>
      </w:r>
      <w:r w:rsidR="00750D83">
        <w:rPr>
          <w:rFonts w:asciiTheme="minorHAnsi" w:hAnsiTheme="minorHAnsi"/>
          <w:sz w:val="20"/>
          <w:szCs w:val="20"/>
        </w:rPr>
        <w:t xml:space="preserve"> </w:t>
      </w:r>
      <w:r w:rsidR="0082120D">
        <w:rPr>
          <w:rFonts w:asciiTheme="minorHAnsi" w:hAnsiTheme="minorHAnsi"/>
          <w:sz w:val="20"/>
          <w:szCs w:val="20"/>
        </w:rPr>
        <w:t>H</w:t>
      </w:r>
      <w:r w:rsidR="00750D83">
        <w:rPr>
          <w:rFonts w:asciiTheme="minorHAnsi" w:hAnsiTheme="minorHAnsi"/>
          <w:sz w:val="20"/>
          <w:szCs w:val="20"/>
        </w:rPr>
        <w:t>et</w:t>
      </w:r>
      <w:r w:rsidR="0082120D">
        <w:rPr>
          <w:rFonts w:asciiTheme="minorHAnsi" w:hAnsiTheme="minorHAnsi"/>
          <w:sz w:val="20"/>
          <w:szCs w:val="20"/>
        </w:rPr>
        <w:t xml:space="preserve"> </w:t>
      </w:r>
      <w:r w:rsidR="00750D83">
        <w:rPr>
          <w:rFonts w:asciiTheme="minorHAnsi" w:hAnsiTheme="minorHAnsi"/>
          <w:sz w:val="20"/>
          <w:szCs w:val="20"/>
        </w:rPr>
        <w:t xml:space="preserve">buitenland zou derhalve een rentebate van 3% in de belastingheffing moeten betrekken. </w:t>
      </w:r>
      <w:r w:rsidR="008F34B9">
        <w:rPr>
          <w:rFonts w:asciiTheme="minorHAnsi" w:hAnsiTheme="minorHAnsi"/>
          <w:sz w:val="20"/>
          <w:szCs w:val="20"/>
        </w:rPr>
        <w:t>Uitwisseling van informatie moet deze mismatch ontmoedigen maar ook andere mismatches tegen gaan.</w:t>
      </w:r>
      <w:r w:rsidRPr="00AF239D">
        <w:rPr>
          <w:rFonts w:asciiTheme="minorHAnsi" w:hAnsiTheme="minorHAnsi"/>
          <w:sz w:val="20"/>
          <w:szCs w:val="20"/>
        </w:rPr>
        <w:t xml:space="preserve"> Indien de aandeelhouder in Nederland is gevestigd, zal de Belastingdienst </w:t>
      </w:r>
      <w:r w:rsidR="008F34B9">
        <w:rPr>
          <w:rFonts w:asciiTheme="minorHAnsi" w:hAnsiTheme="minorHAnsi"/>
          <w:sz w:val="20"/>
          <w:szCs w:val="20"/>
        </w:rPr>
        <w:t xml:space="preserve">overigens </w:t>
      </w:r>
      <w:r w:rsidRPr="00AF239D">
        <w:rPr>
          <w:rFonts w:asciiTheme="minorHAnsi" w:hAnsiTheme="minorHAnsi"/>
          <w:sz w:val="20"/>
          <w:szCs w:val="20"/>
        </w:rPr>
        <w:t xml:space="preserve">waar nodig corrigeren en een rentebate van 3% in aanmerking nemen. </w:t>
      </w:r>
    </w:p>
    <w:p w:rsidR="00AD1DE1" w:rsidP="001B5FC8" w:rsidRDefault="008F34B9">
      <w:pPr>
        <w:rPr>
          <w:rFonts w:asciiTheme="minorHAnsi" w:hAnsiTheme="minorHAnsi"/>
          <w:sz w:val="20"/>
          <w:szCs w:val="20"/>
        </w:rPr>
      </w:pPr>
      <w:r w:rsidRPr="00AF239D">
        <w:rPr>
          <w:rFonts w:asciiTheme="minorHAnsi" w:hAnsiTheme="minorHAnsi"/>
          <w:sz w:val="20"/>
          <w:szCs w:val="20"/>
        </w:rPr>
        <w:t>De leden van de fractie</w:t>
      </w:r>
      <w:r w:rsidR="0082120D">
        <w:rPr>
          <w:rFonts w:asciiTheme="minorHAnsi" w:hAnsiTheme="minorHAnsi"/>
          <w:sz w:val="20"/>
          <w:szCs w:val="20"/>
        </w:rPr>
        <w:t>s</w:t>
      </w:r>
      <w:r w:rsidRPr="00AF239D">
        <w:rPr>
          <w:rFonts w:asciiTheme="minorHAnsi" w:hAnsiTheme="minorHAnsi"/>
          <w:sz w:val="20"/>
          <w:szCs w:val="20"/>
        </w:rPr>
        <w:t xml:space="preserve"> van het</w:t>
      </w:r>
      <w:r>
        <w:rPr>
          <w:rFonts w:asciiTheme="minorHAnsi" w:hAnsiTheme="minorHAnsi"/>
          <w:sz w:val="20"/>
          <w:szCs w:val="20"/>
        </w:rPr>
        <w:t xml:space="preserve"> CDA,</w:t>
      </w:r>
      <w:r w:rsidRPr="00AF239D">
        <w:rPr>
          <w:rFonts w:asciiTheme="minorHAnsi" w:hAnsiTheme="minorHAnsi"/>
          <w:sz w:val="20"/>
          <w:szCs w:val="20"/>
        </w:rPr>
        <w:t xml:space="preserve"> D66</w:t>
      </w:r>
      <w:r>
        <w:rPr>
          <w:rFonts w:asciiTheme="minorHAnsi" w:hAnsiTheme="minorHAnsi"/>
          <w:sz w:val="20"/>
          <w:szCs w:val="20"/>
        </w:rPr>
        <w:t xml:space="preserve"> en GroenLinks</w:t>
      </w:r>
      <w:r w:rsidRPr="00AF239D">
        <w:rPr>
          <w:rFonts w:asciiTheme="minorHAnsi" w:hAnsiTheme="minorHAnsi"/>
          <w:sz w:val="20"/>
          <w:szCs w:val="20"/>
        </w:rPr>
        <w:t xml:space="preserve"> vragen of het buitenland actief op de hoogte wordt gebracht van mismatches wat betreft informeel kapitaal.</w:t>
      </w:r>
      <w:r>
        <w:rPr>
          <w:rFonts w:asciiTheme="minorHAnsi" w:hAnsiTheme="minorHAnsi"/>
          <w:sz w:val="20"/>
          <w:szCs w:val="20"/>
        </w:rPr>
        <w:t xml:space="preserve"> </w:t>
      </w:r>
      <w:r w:rsidRPr="00AF239D" w:rsidR="0072638B">
        <w:rPr>
          <w:rFonts w:asciiTheme="minorHAnsi" w:hAnsiTheme="minorHAnsi"/>
          <w:sz w:val="20"/>
          <w:szCs w:val="20"/>
        </w:rPr>
        <w:t>De leden van de fracties van het CDA</w:t>
      </w:r>
      <w:r>
        <w:rPr>
          <w:rFonts w:asciiTheme="minorHAnsi" w:hAnsiTheme="minorHAnsi"/>
          <w:sz w:val="20"/>
          <w:szCs w:val="20"/>
        </w:rPr>
        <w:t>,</w:t>
      </w:r>
      <w:r w:rsidRPr="00AF239D" w:rsidR="0072638B">
        <w:rPr>
          <w:rFonts w:asciiTheme="minorHAnsi" w:hAnsiTheme="minorHAnsi"/>
          <w:sz w:val="20"/>
          <w:szCs w:val="20"/>
        </w:rPr>
        <w:t xml:space="preserve"> D66 </w:t>
      </w:r>
      <w:r>
        <w:rPr>
          <w:rFonts w:asciiTheme="minorHAnsi" w:hAnsiTheme="minorHAnsi"/>
          <w:sz w:val="20"/>
          <w:szCs w:val="20"/>
        </w:rPr>
        <w:t xml:space="preserve">en GroenLinks </w:t>
      </w:r>
      <w:r w:rsidRPr="00AF239D" w:rsidR="0072638B">
        <w:rPr>
          <w:rFonts w:asciiTheme="minorHAnsi" w:hAnsiTheme="minorHAnsi"/>
          <w:sz w:val="20"/>
          <w:szCs w:val="20"/>
        </w:rPr>
        <w:t>vragen waarom Nederland niet actief informatie verschaft aan het buitenland</w:t>
      </w:r>
      <w:r>
        <w:rPr>
          <w:rFonts w:asciiTheme="minorHAnsi" w:hAnsiTheme="minorHAnsi"/>
          <w:sz w:val="20"/>
          <w:szCs w:val="20"/>
        </w:rPr>
        <w:t xml:space="preserve">. De leden van de fractie </w:t>
      </w:r>
      <w:r w:rsidR="0082120D">
        <w:rPr>
          <w:rFonts w:asciiTheme="minorHAnsi" w:hAnsiTheme="minorHAnsi"/>
          <w:sz w:val="20"/>
          <w:szCs w:val="20"/>
        </w:rPr>
        <w:t xml:space="preserve">van </w:t>
      </w:r>
      <w:r>
        <w:rPr>
          <w:rFonts w:asciiTheme="minorHAnsi" w:hAnsiTheme="minorHAnsi"/>
          <w:sz w:val="20"/>
          <w:szCs w:val="20"/>
        </w:rPr>
        <w:t>D66 vragen</w:t>
      </w:r>
      <w:r w:rsidRPr="00AF239D" w:rsidR="0072638B">
        <w:rPr>
          <w:rFonts w:asciiTheme="minorHAnsi" w:hAnsiTheme="minorHAnsi"/>
          <w:sz w:val="20"/>
          <w:szCs w:val="20"/>
        </w:rPr>
        <w:t xml:space="preserve"> hoe dat zich verhoudt tot de inzet van het kabinet o</w:t>
      </w:r>
      <w:r w:rsidR="0072638B">
        <w:rPr>
          <w:rFonts w:asciiTheme="minorHAnsi" w:hAnsiTheme="minorHAnsi"/>
          <w:sz w:val="20"/>
          <w:szCs w:val="20"/>
        </w:rPr>
        <w:t>m</w:t>
      </w:r>
      <w:r w:rsidRPr="00AF239D" w:rsidR="0072638B">
        <w:rPr>
          <w:rFonts w:asciiTheme="minorHAnsi" w:hAnsiTheme="minorHAnsi"/>
          <w:sz w:val="20"/>
          <w:szCs w:val="20"/>
        </w:rPr>
        <w:t xml:space="preserve"> de aanpak van belastingontwijking</w:t>
      </w:r>
      <w:r w:rsidR="0072638B">
        <w:rPr>
          <w:rFonts w:asciiTheme="minorHAnsi" w:hAnsiTheme="minorHAnsi"/>
          <w:sz w:val="20"/>
          <w:szCs w:val="20"/>
        </w:rPr>
        <w:t xml:space="preserve"> tegen te gaan</w:t>
      </w:r>
      <w:r w:rsidRPr="00AF239D" w:rsidR="0072638B">
        <w:rPr>
          <w:rFonts w:asciiTheme="minorHAnsi" w:hAnsiTheme="minorHAnsi"/>
          <w:sz w:val="20"/>
          <w:szCs w:val="20"/>
        </w:rPr>
        <w:t>.</w:t>
      </w:r>
      <w:r w:rsidRPr="008F34B9">
        <w:rPr>
          <w:rFonts w:asciiTheme="minorHAnsi" w:hAnsiTheme="minorHAnsi"/>
          <w:sz w:val="20"/>
          <w:szCs w:val="20"/>
        </w:rPr>
        <w:t xml:space="preserve"> </w:t>
      </w:r>
      <w:r w:rsidRPr="00AF239D">
        <w:rPr>
          <w:rFonts w:asciiTheme="minorHAnsi" w:hAnsiTheme="minorHAnsi"/>
          <w:sz w:val="20"/>
          <w:szCs w:val="20"/>
        </w:rPr>
        <w:t>De leden van de fractie van de PvdD vragen of ik me bewust ben dat er een verplichting rust om afspraken uit te wisselen.</w:t>
      </w:r>
      <w:r w:rsidRPr="008F34B9">
        <w:rPr>
          <w:rFonts w:asciiTheme="minorHAnsi" w:hAnsiTheme="minorHAnsi"/>
          <w:sz w:val="20"/>
          <w:szCs w:val="20"/>
        </w:rPr>
        <w:t xml:space="preserve"> </w:t>
      </w:r>
    </w:p>
    <w:p w:rsidR="00621821" w:rsidP="001B5FC8" w:rsidRDefault="00621821">
      <w:pPr>
        <w:rPr>
          <w:rFonts w:asciiTheme="minorHAnsi" w:hAnsiTheme="minorHAnsi"/>
          <w:sz w:val="20"/>
          <w:szCs w:val="20"/>
        </w:rPr>
      </w:pPr>
      <w:r>
        <w:rPr>
          <w:rFonts w:asciiTheme="minorHAnsi" w:hAnsiTheme="minorHAnsi"/>
          <w:sz w:val="20"/>
          <w:szCs w:val="20"/>
        </w:rPr>
        <w:lastRenderedPageBreak/>
        <w:t>E</w:t>
      </w:r>
      <w:r w:rsidR="00A37ED9">
        <w:rPr>
          <w:rFonts w:asciiTheme="minorHAnsi" w:hAnsiTheme="minorHAnsi"/>
          <w:sz w:val="20"/>
          <w:szCs w:val="20"/>
        </w:rPr>
        <w:t>en mismatch kan</w:t>
      </w:r>
      <w:r w:rsidR="009D2264">
        <w:rPr>
          <w:rFonts w:asciiTheme="minorHAnsi" w:hAnsiTheme="minorHAnsi"/>
          <w:sz w:val="20"/>
          <w:szCs w:val="20"/>
        </w:rPr>
        <w:t xml:space="preserve"> </w:t>
      </w:r>
      <w:r w:rsidR="00A37ED9">
        <w:rPr>
          <w:rFonts w:asciiTheme="minorHAnsi" w:hAnsiTheme="minorHAnsi"/>
          <w:sz w:val="20"/>
          <w:szCs w:val="20"/>
        </w:rPr>
        <w:t>worden opgelost</w:t>
      </w:r>
      <w:r w:rsidR="00470360">
        <w:rPr>
          <w:rFonts w:asciiTheme="minorHAnsi" w:hAnsiTheme="minorHAnsi"/>
          <w:sz w:val="20"/>
          <w:szCs w:val="20"/>
        </w:rPr>
        <w:t xml:space="preserve"> d</w:t>
      </w:r>
      <w:r w:rsidRPr="00AF239D" w:rsidR="00F217B8">
        <w:rPr>
          <w:rFonts w:asciiTheme="minorHAnsi" w:hAnsiTheme="minorHAnsi"/>
          <w:sz w:val="20"/>
          <w:szCs w:val="20"/>
        </w:rPr>
        <w:t xml:space="preserve">oor het land van de aandeelhouder een volledig beeld te geven van de activiteiten en de fiscale behandeling daarvan in Nederland. </w:t>
      </w:r>
      <w:r w:rsidR="00A37ED9">
        <w:rPr>
          <w:rFonts w:asciiTheme="minorHAnsi" w:hAnsiTheme="minorHAnsi"/>
          <w:sz w:val="20"/>
          <w:szCs w:val="20"/>
        </w:rPr>
        <w:t xml:space="preserve">Vóór 1 april 2016 bracht de Nederlandse Belastingdienst de buitenlandse </w:t>
      </w:r>
      <w:r>
        <w:rPr>
          <w:rFonts w:asciiTheme="minorHAnsi" w:hAnsiTheme="minorHAnsi"/>
          <w:sz w:val="20"/>
          <w:szCs w:val="20"/>
        </w:rPr>
        <w:t>b</w:t>
      </w:r>
      <w:r w:rsidR="00A37ED9">
        <w:rPr>
          <w:rFonts w:asciiTheme="minorHAnsi" w:hAnsiTheme="minorHAnsi"/>
          <w:sz w:val="20"/>
          <w:szCs w:val="20"/>
        </w:rPr>
        <w:t>elastingdienst niet zelf actief op de hoogte</w:t>
      </w:r>
      <w:r w:rsidR="0082120D">
        <w:rPr>
          <w:rFonts w:asciiTheme="minorHAnsi" w:hAnsiTheme="minorHAnsi"/>
          <w:sz w:val="20"/>
          <w:szCs w:val="20"/>
        </w:rPr>
        <w:t>,</w:t>
      </w:r>
      <w:r w:rsidR="00A37ED9">
        <w:rPr>
          <w:rFonts w:asciiTheme="minorHAnsi" w:hAnsiTheme="minorHAnsi"/>
          <w:sz w:val="20"/>
          <w:szCs w:val="20"/>
        </w:rPr>
        <w:t xml:space="preserve"> maar werd </w:t>
      </w:r>
      <w:r w:rsidRPr="00AF239D" w:rsidR="00F217B8">
        <w:rPr>
          <w:rFonts w:asciiTheme="minorHAnsi" w:hAnsiTheme="minorHAnsi"/>
          <w:sz w:val="20"/>
          <w:szCs w:val="20"/>
        </w:rPr>
        <w:t xml:space="preserve">in alle APA’s standaard opgenomen dat de </w:t>
      </w:r>
      <w:r w:rsidR="005D6286">
        <w:rPr>
          <w:rFonts w:asciiTheme="minorHAnsi" w:hAnsiTheme="minorHAnsi"/>
          <w:sz w:val="20"/>
          <w:szCs w:val="20"/>
        </w:rPr>
        <w:t xml:space="preserve">belastingplichtige de </w:t>
      </w:r>
      <w:r w:rsidRPr="00AF239D" w:rsidR="00F217B8">
        <w:rPr>
          <w:rFonts w:asciiTheme="minorHAnsi" w:hAnsiTheme="minorHAnsi"/>
          <w:sz w:val="20"/>
          <w:szCs w:val="20"/>
        </w:rPr>
        <w:t xml:space="preserve">buitenlandse belastingautoriteiten een juist en volledig beeld </w:t>
      </w:r>
      <w:r w:rsidR="005D6286">
        <w:rPr>
          <w:rFonts w:asciiTheme="minorHAnsi" w:hAnsiTheme="minorHAnsi"/>
          <w:sz w:val="20"/>
          <w:szCs w:val="20"/>
        </w:rPr>
        <w:t>moet</w:t>
      </w:r>
      <w:r w:rsidR="00AD1DE1">
        <w:rPr>
          <w:rFonts w:asciiTheme="minorHAnsi" w:hAnsiTheme="minorHAnsi"/>
          <w:sz w:val="20"/>
          <w:szCs w:val="20"/>
        </w:rPr>
        <w:t xml:space="preserve"> </w:t>
      </w:r>
      <w:r w:rsidRPr="00AF239D" w:rsidR="00F217B8">
        <w:rPr>
          <w:rFonts w:asciiTheme="minorHAnsi" w:hAnsiTheme="minorHAnsi"/>
          <w:sz w:val="20"/>
          <w:szCs w:val="20"/>
        </w:rPr>
        <w:t>geven van de activiteiten en de fiscale behandeling daarvan in Nederland.</w:t>
      </w:r>
      <w:r w:rsidRPr="00AF239D" w:rsidR="00F217B8">
        <w:rPr>
          <w:rStyle w:val="Voetnootmarkering"/>
          <w:rFonts w:asciiTheme="minorHAnsi" w:hAnsiTheme="minorHAnsi"/>
          <w:sz w:val="20"/>
          <w:szCs w:val="20"/>
        </w:rPr>
        <w:footnoteReference w:id="43"/>
      </w:r>
      <w:r w:rsidRPr="00AF239D" w:rsidR="00F217B8">
        <w:rPr>
          <w:rFonts w:asciiTheme="minorHAnsi" w:hAnsiTheme="minorHAnsi"/>
          <w:sz w:val="20"/>
          <w:szCs w:val="20"/>
        </w:rPr>
        <w:t xml:space="preserve"> Daarnaast k</w:t>
      </w:r>
      <w:r w:rsidR="005D6286">
        <w:rPr>
          <w:rFonts w:asciiTheme="minorHAnsi" w:hAnsiTheme="minorHAnsi"/>
          <w:sz w:val="20"/>
          <w:szCs w:val="20"/>
        </w:rPr>
        <w:t>o</w:t>
      </w:r>
      <w:r w:rsidRPr="00AF239D" w:rsidR="00F217B8">
        <w:rPr>
          <w:rFonts w:asciiTheme="minorHAnsi" w:hAnsiTheme="minorHAnsi"/>
          <w:sz w:val="20"/>
          <w:szCs w:val="20"/>
        </w:rPr>
        <w:t xml:space="preserve">n het buitenland altijd </w:t>
      </w:r>
      <w:r w:rsidR="0082120D">
        <w:rPr>
          <w:rFonts w:asciiTheme="minorHAnsi" w:hAnsiTheme="minorHAnsi"/>
          <w:sz w:val="20"/>
          <w:szCs w:val="20"/>
        </w:rPr>
        <w:t>de Nederlandse Belastingdienst verzoeken</w:t>
      </w:r>
      <w:r w:rsidRPr="00AF239D" w:rsidR="0082120D">
        <w:rPr>
          <w:rFonts w:asciiTheme="minorHAnsi" w:hAnsiTheme="minorHAnsi"/>
          <w:sz w:val="20"/>
          <w:szCs w:val="20"/>
        </w:rPr>
        <w:t xml:space="preserve"> </w:t>
      </w:r>
      <w:r w:rsidRPr="00AF239D" w:rsidR="00F217B8">
        <w:rPr>
          <w:rFonts w:asciiTheme="minorHAnsi" w:hAnsiTheme="minorHAnsi"/>
          <w:sz w:val="20"/>
          <w:szCs w:val="20"/>
        </w:rPr>
        <w:t xml:space="preserve">om informatie. </w:t>
      </w:r>
      <w:r w:rsidR="005D6286">
        <w:rPr>
          <w:rFonts w:asciiTheme="minorHAnsi" w:hAnsiTheme="minorHAnsi"/>
          <w:sz w:val="20"/>
          <w:szCs w:val="20"/>
        </w:rPr>
        <w:t>Deze voorwaarde</w:t>
      </w:r>
      <w:r w:rsidR="008F34B9">
        <w:rPr>
          <w:rFonts w:asciiTheme="minorHAnsi" w:hAnsiTheme="minorHAnsi"/>
          <w:sz w:val="20"/>
          <w:szCs w:val="20"/>
        </w:rPr>
        <w:t xml:space="preserve"> wordt nog steeds</w:t>
      </w:r>
      <w:r w:rsidR="00641D66">
        <w:rPr>
          <w:rFonts w:asciiTheme="minorHAnsi" w:hAnsiTheme="minorHAnsi"/>
          <w:sz w:val="20"/>
          <w:szCs w:val="20"/>
        </w:rPr>
        <w:t xml:space="preserve"> </w:t>
      </w:r>
      <w:r w:rsidR="005D6286">
        <w:rPr>
          <w:rFonts w:asciiTheme="minorHAnsi" w:hAnsiTheme="minorHAnsi"/>
          <w:sz w:val="20"/>
          <w:szCs w:val="20"/>
        </w:rPr>
        <w:t xml:space="preserve">in de APA </w:t>
      </w:r>
      <w:r w:rsidR="008F34B9">
        <w:rPr>
          <w:rFonts w:asciiTheme="minorHAnsi" w:hAnsiTheme="minorHAnsi"/>
          <w:sz w:val="20"/>
          <w:szCs w:val="20"/>
        </w:rPr>
        <w:t xml:space="preserve">opgenomen </w:t>
      </w:r>
      <w:r w:rsidR="005D6286">
        <w:rPr>
          <w:rFonts w:asciiTheme="minorHAnsi" w:hAnsiTheme="minorHAnsi"/>
          <w:sz w:val="20"/>
          <w:szCs w:val="20"/>
        </w:rPr>
        <w:t xml:space="preserve">en het op verzoek opvragen van informatie </w:t>
      </w:r>
      <w:r w:rsidR="008F34B9">
        <w:rPr>
          <w:rFonts w:asciiTheme="minorHAnsi" w:hAnsiTheme="minorHAnsi"/>
          <w:sz w:val="20"/>
          <w:szCs w:val="20"/>
        </w:rPr>
        <w:t xml:space="preserve">door het buitenland </w:t>
      </w:r>
      <w:r w:rsidR="005D6286">
        <w:rPr>
          <w:rFonts w:asciiTheme="minorHAnsi" w:hAnsiTheme="minorHAnsi"/>
          <w:sz w:val="20"/>
          <w:szCs w:val="20"/>
        </w:rPr>
        <w:t>kan nog steeds</w:t>
      </w:r>
      <w:r w:rsidR="008F34B9">
        <w:rPr>
          <w:rFonts w:asciiTheme="minorHAnsi" w:hAnsiTheme="minorHAnsi"/>
          <w:sz w:val="20"/>
          <w:szCs w:val="20"/>
        </w:rPr>
        <w:t>. Door internationale afspraken</w:t>
      </w:r>
      <w:r w:rsidR="00641D66">
        <w:rPr>
          <w:rFonts w:asciiTheme="minorHAnsi" w:hAnsiTheme="minorHAnsi"/>
          <w:sz w:val="20"/>
          <w:szCs w:val="20"/>
        </w:rPr>
        <w:t xml:space="preserve"> </w:t>
      </w:r>
      <w:r w:rsidR="008F34B9">
        <w:rPr>
          <w:rFonts w:asciiTheme="minorHAnsi" w:hAnsiTheme="minorHAnsi"/>
          <w:sz w:val="20"/>
          <w:szCs w:val="20"/>
        </w:rPr>
        <w:t>in</w:t>
      </w:r>
      <w:r w:rsidR="005D6286">
        <w:rPr>
          <w:rFonts w:asciiTheme="minorHAnsi" w:hAnsiTheme="minorHAnsi"/>
          <w:sz w:val="20"/>
          <w:szCs w:val="20"/>
        </w:rPr>
        <w:t xml:space="preserve"> </w:t>
      </w:r>
      <w:r w:rsidRPr="00AF239D" w:rsidR="00F217B8">
        <w:rPr>
          <w:rFonts w:asciiTheme="minorHAnsi" w:hAnsiTheme="minorHAnsi"/>
          <w:sz w:val="20"/>
          <w:szCs w:val="20"/>
        </w:rPr>
        <w:t>OESO</w:t>
      </w:r>
      <w:r w:rsidR="008F34B9">
        <w:rPr>
          <w:rFonts w:asciiTheme="minorHAnsi" w:hAnsiTheme="minorHAnsi"/>
          <w:sz w:val="20"/>
          <w:szCs w:val="20"/>
        </w:rPr>
        <w:t>-</w:t>
      </w:r>
      <w:r w:rsidRPr="00AF239D" w:rsidR="00F217B8">
        <w:rPr>
          <w:rFonts w:asciiTheme="minorHAnsi" w:hAnsiTheme="minorHAnsi"/>
          <w:sz w:val="20"/>
          <w:szCs w:val="20"/>
        </w:rPr>
        <w:t xml:space="preserve"> en EU</w:t>
      </w:r>
      <w:r w:rsidR="008F34B9">
        <w:rPr>
          <w:rFonts w:asciiTheme="minorHAnsi" w:hAnsiTheme="minorHAnsi"/>
          <w:sz w:val="20"/>
          <w:szCs w:val="20"/>
        </w:rPr>
        <w:t>-verband</w:t>
      </w:r>
      <w:r w:rsidRPr="00AF239D" w:rsidR="00F217B8">
        <w:rPr>
          <w:rFonts w:asciiTheme="minorHAnsi" w:hAnsiTheme="minorHAnsi"/>
          <w:sz w:val="20"/>
          <w:szCs w:val="20"/>
        </w:rPr>
        <w:t xml:space="preserve"> over transparantie</w:t>
      </w:r>
      <w:r w:rsidR="008F34B9">
        <w:rPr>
          <w:rFonts w:asciiTheme="minorHAnsi" w:hAnsiTheme="minorHAnsi"/>
          <w:sz w:val="20"/>
          <w:szCs w:val="20"/>
        </w:rPr>
        <w:t>,</w:t>
      </w:r>
      <w:r w:rsidRPr="00AF239D" w:rsidR="00F217B8">
        <w:rPr>
          <w:rFonts w:asciiTheme="minorHAnsi" w:hAnsiTheme="minorHAnsi"/>
          <w:sz w:val="20"/>
          <w:szCs w:val="20"/>
        </w:rPr>
        <w:t xml:space="preserve"> wordt informatie over APA’s, dus ook APA’s met een informeel kapitaal element, actief uitgewisseld. </w:t>
      </w:r>
      <w:r w:rsidRPr="00AF239D">
        <w:rPr>
          <w:rFonts w:asciiTheme="minorHAnsi" w:hAnsiTheme="minorHAnsi"/>
          <w:sz w:val="20"/>
          <w:szCs w:val="20"/>
        </w:rPr>
        <w:t>In de standaardformulieren die hiervoor worden gebruikt blijkt expliciet het onzakelijk</w:t>
      </w:r>
      <w:r w:rsidR="0082120D">
        <w:rPr>
          <w:rFonts w:asciiTheme="minorHAnsi" w:hAnsiTheme="minorHAnsi"/>
          <w:sz w:val="20"/>
          <w:szCs w:val="20"/>
        </w:rPr>
        <w:t>e</w:t>
      </w:r>
      <w:r w:rsidRPr="00AF239D">
        <w:rPr>
          <w:rFonts w:asciiTheme="minorHAnsi" w:hAnsiTheme="minorHAnsi"/>
          <w:sz w:val="20"/>
          <w:szCs w:val="20"/>
        </w:rPr>
        <w:t xml:space="preserve"> element</w:t>
      </w:r>
      <w:r>
        <w:rPr>
          <w:rFonts w:asciiTheme="minorHAnsi" w:hAnsiTheme="minorHAnsi"/>
          <w:sz w:val="20"/>
          <w:szCs w:val="20"/>
        </w:rPr>
        <w:t>.</w:t>
      </w:r>
      <w:r w:rsidR="00A715A0">
        <w:rPr>
          <w:rFonts w:asciiTheme="minorHAnsi" w:hAnsiTheme="minorHAnsi"/>
          <w:sz w:val="20"/>
          <w:szCs w:val="20"/>
        </w:rPr>
        <w:t xml:space="preserve"> Dit is in lijn met het kabinetsstandpunt dat Nederland actief meewerkt aan het implementeren van de internationale maatregelen en een voortrekkersrol wil spelen op het gebied van informatie</w:t>
      </w:r>
      <w:r w:rsidR="0082120D">
        <w:rPr>
          <w:rFonts w:asciiTheme="minorHAnsi" w:hAnsiTheme="minorHAnsi"/>
          <w:sz w:val="20"/>
          <w:szCs w:val="20"/>
        </w:rPr>
        <w:t>-</w:t>
      </w:r>
      <w:r w:rsidR="00A715A0">
        <w:rPr>
          <w:rFonts w:asciiTheme="minorHAnsi" w:hAnsiTheme="minorHAnsi"/>
          <w:sz w:val="20"/>
          <w:szCs w:val="20"/>
        </w:rPr>
        <w:t>uitwisseling.</w:t>
      </w:r>
    </w:p>
    <w:p w:rsidR="00AD1DE1" w:rsidP="001B5FC8" w:rsidRDefault="00F217B8">
      <w:pPr>
        <w:rPr>
          <w:rFonts w:asciiTheme="minorHAnsi" w:hAnsiTheme="minorHAnsi"/>
          <w:sz w:val="20"/>
          <w:szCs w:val="20"/>
        </w:rPr>
      </w:pPr>
      <w:r w:rsidRPr="00AF239D">
        <w:rPr>
          <w:rFonts w:asciiTheme="minorHAnsi" w:hAnsiTheme="minorHAnsi"/>
          <w:sz w:val="20"/>
          <w:szCs w:val="20"/>
        </w:rPr>
        <w:t xml:space="preserve">Omdat informeel kapitaal situaties ook zonder zekerheid vooraf </w:t>
      </w:r>
      <w:r w:rsidR="0082120D">
        <w:rPr>
          <w:rFonts w:asciiTheme="minorHAnsi" w:hAnsiTheme="minorHAnsi"/>
          <w:sz w:val="20"/>
          <w:szCs w:val="20"/>
        </w:rPr>
        <w:t>kunnen</w:t>
      </w:r>
      <w:r w:rsidRPr="00AF239D" w:rsidR="005D6286">
        <w:rPr>
          <w:rFonts w:asciiTheme="minorHAnsi" w:hAnsiTheme="minorHAnsi"/>
          <w:sz w:val="20"/>
          <w:szCs w:val="20"/>
        </w:rPr>
        <w:t xml:space="preserve"> </w:t>
      </w:r>
      <w:r w:rsidRPr="00AF239D">
        <w:rPr>
          <w:rFonts w:asciiTheme="minorHAnsi" w:hAnsiTheme="minorHAnsi"/>
          <w:sz w:val="20"/>
          <w:szCs w:val="20"/>
        </w:rPr>
        <w:t xml:space="preserve">worden toegepast, is internationaal afgesproken dat ook die situaties worden uitgewisseld. Nederland </w:t>
      </w:r>
      <w:r w:rsidR="008F34B9">
        <w:rPr>
          <w:rFonts w:asciiTheme="minorHAnsi" w:hAnsiTheme="minorHAnsi"/>
          <w:sz w:val="20"/>
          <w:szCs w:val="20"/>
        </w:rPr>
        <w:t>heeft zich hier sterk voor gemaakt en zal aan alle transparantie verplichtingen voldoen</w:t>
      </w:r>
      <w:r w:rsidR="00641D66">
        <w:rPr>
          <w:rFonts w:asciiTheme="minorHAnsi" w:hAnsiTheme="minorHAnsi"/>
          <w:sz w:val="20"/>
          <w:szCs w:val="20"/>
        </w:rPr>
        <w:t>.</w:t>
      </w:r>
      <w:r w:rsidR="00621821">
        <w:rPr>
          <w:rFonts w:asciiTheme="minorHAnsi" w:hAnsiTheme="minorHAnsi"/>
          <w:sz w:val="20"/>
          <w:szCs w:val="20"/>
        </w:rPr>
        <w:t xml:space="preserve"> </w:t>
      </w:r>
      <w:r w:rsidRPr="00EE1698" w:rsidR="00621821">
        <w:rPr>
          <w:rFonts w:asciiTheme="minorHAnsi" w:hAnsiTheme="minorHAnsi"/>
          <w:sz w:val="20"/>
          <w:szCs w:val="20"/>
        </w:rPr>
        <w:t xml:space="preserve">Hiertoe is het aangiftebiljet vennootschapsbelasting </w:t>
      </w:r>
      <w:r w:rsidRPr="00EE1698" w:rsidR="00361C75">
        <w:rPr>
          <w:rFonts w:asciiTheme="minorHAnsi" w:hAnsiTheme="minorHAnsi"/>
          <w:sz w:val="20"/>
          <w:szCs w:val="20"/>
        </w:rPr>
        <w:t>in 2016</w:t>
      </w:r>
      <w:r w:rsidR="00361C75">
        <w:rPr>
          <w:rFonts w:asciiTheme="minorHAnsi" w:hAnsiTheme="minorHAnsi"/>
          <w:sz w:val="20"/>
          <w:szCs w:val="20"/>
        </w:rPr>
        <w:t xml:space="preserve"> </w:t>
      </w:r>
      <w:r w:rsidR="00621821">
        <w:rPr>
          <w:rFonts w:asciiTheme="minorHAnsi" w:hAnsiTheme="minorHAnsi"/>
          <w:sz w:val="20"/>
          <w:szCs w:val="20"/>
        </w:rPr>
        <w:t>aangepast zodat belastingplichtige wordt gevraagd of sprake is van informeel kapitaal in de aangifte. Op deze manier wordt gewaarborgd dat de Belastingdienst ook zicht krijgt op situaties van informeel kapitaal als er geen zekerheid vooraf is gegeven. Op deze manier worden andere belastingdiensten in alle situaties actief geïnformeerd als er in Nederland sprak</w:t>
      </w:r>
      <w:r w:rsidR="005D7863">
        <w:rPr>
          <w:rFonts w:asciiTheme="minorHAnsi" w:hAnsiTheme="minorHAnsi"/>
          <w:sz w:val="20"/>
          <w:szCs w:val="20"/>
        </w:rPr>
        <w:t>e is van informeel kapitaal</w:t>
      </w:r>
      <w:r w:rsidR="00641D66">
        <w:rPr>
          <w:rFonts w:asciiTheme="minorHAnsi" w:hAnsiTheme="minorHAnsi"/>
          <w:sz w:val="20"/>
          <w:szCs w:val="20"/>
        </w:rPr>
        <w:t>.</w:t>
      </w:r>
      <w:r w:rsidRPr="00AF239D">
        <w:rPr>
          <w:rFonts w:asciiTheme="minorHAnsi" w:hAnsiTheme="minorHAnsi"/>
          <w:sz w:val="20"/>
          <w:szCs w:val="20"/>
        </w:rPr>
        <w:t xml:space="preserve"> </w:t>
      </w:r>
    </w:p>
    <w:p w:rsidRPr="00AF239D" w:rsidR="00AD1DE1" w:rsidP="001B5FC8" w:rsidRDefault="00AD1DE1">
      <w:pPr>
        <w:rPr>
          <w:rFonts w:asciiTheme="minorHAnsi" w:hAnsiTheme="minorHAnsi"/>
          <w:sz w:val="20"/>
          <w:szCs w:val="20"/>
        </w:rPr>
      </w:pPr>
      <w:r w:rsidRPr="00AF239D">
        <w:rPr>
          <w:rFonts w:asciiTheme="minorHAnsi" w:hAnsiTheme="minorHAnsi"/>
          <w:sz w:val="20"/>
          <w:szCs w:val="20"/>
        </w:rPr>
        <w:t xml:space="preserve">De leden van de fractie van de PvdA vragen hoeveel informeel kapitaal rulings er jaarlijks worden afgegeven en de leden van de fractie </w:t>
      </w:r>
      <w:r w:rsidR="00610A78">
        <w:rPr>
          <w:rFonts w:asciiTheme="minorHAnsi" w:hAnsiTheme="minorHAnsi"/>
          <w:sz w:val="20"/>
          <w:szCs w:val="20"/>
        </w:rPr>
        <w:t>50PLUS</w:t>
      </w:r>
      <w:r w:rsidRPr="00AF239D">
        <w:rPr>
          <w:rFonts w:asciiTheme="minorHAnsi" w:hAnsiTheme="minorHAnsi"/>
          <w:sz w:val="20"/>
          <w:szCs w:val="20"/>
        </w:rPr>
        <w:t xml:space="preserve"> vragen hoeveel informeel kapitaal rulings er in de afgelopen 10 jaar tot stand zijn gekomen.</w:t>
      </w:r>
      <w:r w:rsidR="009D2264">
        <w:rPr>
          <w:rFonts w:asciiTheme="minorHAnsi" w:hAnsiTheme="minorHAnsi"/>
          <w:sz w:val="20"/>
          <w:szCs w:val="20"/>
        </w:rPr>
        <w:t xml:space="preserve"> </w:t>
      </w:r>
      <w:r w:rsidRPr="00AF239D">
        <w:rPr>
          <w:rFonts w:asciiTheme="minorHAnsi" w:hAnsiTheme="minorHAnsi"/>
          <w:sz w:val="20"/>
          <w:szCs w:val="20"/>
        </w:rPr>
        <w:t xml:space="preserve">Bij het sluiten van een APA wordt geen onderscheid gemaakt in </w:t>
      </w:r>
      <w:r w:rsidRPr="00F941CC">
        <w:rPr>
          <w:rFonts w:asciiTheme="minorHAnsi" w:hAnsiTheme="minorHAnsi"/>
          <w:sz w:val="20"/>
          <w:szCs w:val="20"/>
        </w:rPr>
        <w:t>typen APA’s. Het aantal informeel kapitaal APA’s wordt derhalve niet systematisch bijgehouden.</w:t>
      </w:r>
      <w:r w:rsidRPr="00F941CC" w:rsidR="00641D66">
        <w:rPr>
          <w:rFonts w:asciiTheme="minorHAnsi" w:hAnsiTheme="minorHAnsi"/>
          <w:sz w:val="20"/>
          <w:szCs w:val="20"/>
        </w:rPr>
        <w:t xml:space="preserve"> </w:t>
      </w:r>
      <w:r w:rsidRPr="00F941CC" w:rsidR="00361C75">
        <w:rPr>
          <w:rFonts w:asciiTheme="minorHAnsi" w:hAnsiTheme="minorHAnsi"/>
          <w:sz w:val="20"/>
          <w:szCs w:val="20"/>
        </w:rPr>
        <w:t>Uit ervaring vanuit het APA-/ATR-team kan</w:t>
      </w:r>
      <w:r w:rsidRPr="00F941CC" w:rsidR="00F941CC">
        <w:rPr>
          <w:rFonts w:asciiTheme="minorHAnsi" w:hAnsiTheme="minorHAnsi"/>
          <w:sz w:val="20"/>
          <w:szCs w:val="20"/>
        </w:rPr>
        <w:t xml:space="preserve"> ik melden dat</w:t>
      </w:r>
      <w:r w:rsidRPr="00F941CC" w:rsidR="00361C75">
        <w:rPr>
          <w:rFonts w:asciiTheme="minorHAnsi" w:hAnsiTheme="minorHAnsi"/>
          <w:sz w:val="20"/>
          <w:szCs w:val="20"/>
        </w:rPr>
        <w:t xml:space="preserve"> </w:t>
      </w:r>
      <w:r w:rsidRPr="00F941CC" w:rsidR="00F941CC">
        <w:rPr>
          <w:rFonts w:asciiTheme="minorHAnsi" w:hAnsiTheme="minorHAnsi"/>
          <w:sz w:val="20"/>
          <w:szCs w:val="20"/>
        </w:rPr>
        <w:t>jaarlijks slechts een beperkt percentage van de afgegeven APA’s ziet op informeel kapitaal rulings.</w:t>
      </w:r>
      <w:r w:rsidR="00F941CC">
        <w:rPr>
          <w:rFonts w:asciiTheme="minorHAnsi" w:hAnsiTheme="minorHAnsi"/>
          <w:sz w:val="20"/>
          <w:szCs w:val="20"/>
        </w:rPr>
        <w:t xml:space="preserve"> </w:t>
      </w:r>
    </w:p>
    <w:p w:rsidRPr="00AF239D" w:rsidR="00C86FD0" w:rsidP="001B5FC8" w:rsidRDefault="006F5598">
      <w:pPr>
        <w:rPr>
          <w:rFonts w:asciiTheme="minorHAnsi" w:hAnsiTheme="minorHAnsi"/>
          <w:b/>
          <w:sz w:val="20"/>
          <w:szCs w:val="20"/>
        </w:rPr>
      </w:pPr>
      <w:r>
        <w:rPr>
          <w:rFonts w:asciiTheme="minorHAnsi" w:hAnsiTheme="minorHAnsi"/>
          <w:b/>
          <w:sz w:val="20"/>
          <w:szCs w:val="20"/>
        </w:rPr>
        <w:t>2.</w:t>
      </w:r>
      <w:r w:rsidR="009C34A2">
        <w:rPr>
          <w:rFonts w:asciiTheme="minorHAnsi" w:hAnsiTheme="minorHAnsi"/>
          <w:b/>
          <w:sz w:val="20"/>
          <w:szCs w:val="20"/>
        </w:rPr>
        <w:t>7</w:t>
      </w:r>
      <w:r w:rsidRPr="00AF239D" w:rsidR="00C86FD0">
        <w:rPr>
          <w:rFonts w:asciiTheme="minorHAnsi" w:hAnsiTheme="minorHAnsi"/>
          <w:b/>
          <w:sz w:val="20"/>
          <w:szCs w:val="20"/>
        </w:rPr>
        <w:t>. Financierings- en royalty-activiteiten</w:t>
      </w:r>
    </w:p>
    <w:p w:rsidRPr="00AF239D" w:rsidR="00C86FD0" w:rsidP="001B5FC8" w:rsidRDefault="00C86FD0">
      <w:pPr>
        <w:rPr>
          <w:rFonts w:asciiTheme="minorHAnsi" w:hAnsiTheme="minorHAnsi"/>
          <w:sz w:val="20"/>
          <w:szCs w:val="20"/>
        </w:rPr>
      </w:pPr>
      <w:r w:rsidRPr="00AF239D">
        <w:rPr>
          <w:rFonts w:asciiTheme="minorHAnsi" w:hAnsiTheme="minorHAnsi"/>
          <w:sz w:val="20"/>
          <w:szCs w:val="20"/>
        </w:rPr>
        <w:t>De leden van de fractie van D66 en de leden van de fractie van Groen Links vragen naar een onderbouwing van het in de notitie ge</w:t>
      </w:r>
      <w:r w:rsidRPr="00AF239D" w:rsidR="00E169C4">
        <w:rPr>
          <w:rFonts w:asciiTheme="minorHAnsi" w:hAnsiTheme="minorHAnsi"/>
          <w:sz w:val="20"/>
          <w:szCs w:val="20"/>
        </w:rPr>
        <w:t>noemde ‘zwaan-kleef-aan’ effect. De leden van de fractie van D66 vragen of dienstverleningslichamen meer reële economische activiteiten ondernemen als de tijd vordert.</w:t>
      </w:r>
      <w:r w:rsidRPr="00AF239D">
        <w:rPr>
          <w:rFonts w:asciiTheme="minorHAnsi" w:hAnsiTheme="minorHAnsi"/>
          <w:b/>
          <w:sz w:val="20"/>
          <w:szCs w:val="20"/>
        </w:rPr>
        <w:br/>
      </w:r>
      <w:r w:rsidRPr="00AF239D">
        <w:rPr>
          <w:rFonts w:asciiTheme="minorHAnsi" w:hAnsiTheme="minorHAnsi"/>
          <w:sz w:val="20"/>
          <w:szCs w:val="20"/>
        </w:rPr>
        <w:t xml:space="preserve">In de praktijk worden met enige regelmaat voorbeelden gesignaleerd waarin buitenlandse bedrijven met een enkele Nederlandse vennootschap met beperkte activiteiten beginnen. Die eerste relatie met Nederland is in een serie gevallen de basis voor uitgroei naar aanzienlijk wezenlijker activiteiten in Nederland. </w:t>
      </w:r>
    </w:p>
    <w:p w:rsidRPr="00AF239D" w:rsidR="005F034D" w:rsidP="001B5FC8" w:rsidRDefault="006F5598">
      <w:pPr>
        <w:rPr>
          <w:rFonts w:asciiTheme="minorHAnsi" w:hAnsiTheme="minorHAnsi"/>
          <w:b/>
          <w:sz w:val="20"/>
          <w:szCs w:val="20"/>
        </w:rPr>
      </w:pPr>
      <w:r>
        <w:rPr>
          <w:rFonts w:asciiTheme="minorHAnsi" w:hAnsiTheme="minorHAnsi"/>
          <w:b/>
          <w:sz w:val="20"/>
          <w:szCs w:val="20"/>
        </w:rPr>
        <w:t>2.</w:t>
      </w:r>
      <w:r w:rsidR="009C34A2">
        <w:rPr>
          <w:rFonts w:asciiTheme="minorHAnsi" w:hAnsiTheme="minorHAnsi"/>
          <w:b/>
          <w:sz w:val="20"/>
          <w:szCs w:val="20"/>
        </w:rPr>
        <w:t>8</w:t>
      </w:r>
      <w:r w:rsidRPr="00AF239D" w:rsidR="005F034D">
        <w:rPr>
          <w:rFonts w:asciiTheme="minorHAnsi" w:hAnsiTheme="minorHAnsi"/>
          <w:b/>
          <w:sz w:val="20"/>
          <w:szCs w:val="20"/>
        </w:rPr>
        <w:t xml:space="preserve">. Hoofdhuis-vaste inrichting </w:t>
      </w:r>
    </w:p>
    <w:p w:rsidRPr="00AF239D" w:rsidR="00E169C4" w:rsidP="001B5FC8" w:rsidRDefault="005F034D">
      <w:pPr>
        <w:rPr>
          <w:rFonts w:asciiTheme="minorHAnsi" w:hAnsiTheme="minorHAnsi"/>
          <w:sz w:val="20"/>
          <w:szCs w:val="20"/>
        </w:rPr>
      </w:pPr>
      <w:r w:rsidRPr="00AF239D">
        <w:rPr>
          <w:rFonts w:asciiTheme="minorHAnsi" w:hAnsiTheme="minorHAnsi"/>
          <w:sz w:val="20"/>
          <w:szCs w:val="20"/>
        </w:rPr>
        <w:t xml:space="preserve">De leden van de fractie van het CDA hebben gevraagd of het in de rulingpraktijk vaak voorkomt dat de winst van het hoofdhuis slechts een fractie is van de winst van de vaste inrichting. </w:t>
      </w:r>
      <w:r w:rsidRPr="00AF239D" w:rsidR="00E169C4">
        <w:rPr>
          <w:rFonts w:asciiTheme="minorHAnsi" w:hAnsiTheme="minorHAnsi"/>
          <w:sz w:val="20"/>
          <w:szCs w:val="20"/>
        </w:rPr>
        <w:t xml:space="preserve">De leden van de fractie van D66 vragen of deze constructies reële </w:t>
      </w:r>
      <w:r w:rsidRPr="00AF239D" w:rsidR="00E169C4">
        <w:rPr>
          <w:rFonts w:asciiTheme="minorHAnsi" w:hAnsiTheme="minorHAnsi"/>
          <w:sz w:val="20"/>
          <w:szCs w:val="20"/>
        </w:rPr>
        <w:lastRenderedPageBreak/>
        <w:t>economische activiteit opleveren, of deze constructies wenselijk zijn en of er overwogen is om de constructie aan te passen.</w:t>
      </w:r>
    </w:p>
    <w:p w:rsidRPr="00AF239D" w:rsidR="00E169C4" w:rsidP="001B5FC8" w:rsidRDefault="005F034D">
      <w:pPr>
        <w:rPr>
          <w:rFonts w:asciiTheme="minorHAnsi" w:hAnsiTheme="minorHAnsi"/>
          <w:sz w:val="20"/>
          <w:szCs w:val="20"/>
        </w:rPr>
      </w:pPr>
      <w:r w:rsidRPr="00AF239D">
        <w:rPr>
          <w:rFonts w:asciiTheme="minorHAnsi" w:hAnsiTheme="minorHAnsi"/>
          <w:sz w:val="20"/>
          <w:szCs w:val="20"/>
        </w:rPr>
        <w:t>Een vaste inrichting is geen op zichzelf</w:t>
      </w:r>
      <w:r w:rsidR="00A0218B">
        <w:rPr>
          <w:rFonts w:asciiTheme="minorHAnsi" w:hAnsiTheme="minorHAnsi"/>
          <w:sz w:val="20"/>
          <w:szCs w:val="20"/>
        </w:rPr>
        <w:t xml:space="preserve"> </w:t>
      </w:r>
      <w:r w:rsidRPr="00AF239D">
        <w:rPr>
          <w:rFonts w:asciiTheme="minorHAnsi" w:hAnsiTheme="minorHAnsi"/>
          <w:sz w:val="20"/>
          <w:szCs w:val="20"/>
        </w:rPr>
        <w:t xml:space="preserve">staande juridische entiteit maar maakt deel uit van de juridische entiteit in het hoofdhuis land. Indien een bedrijf geen juridische entiteit (bijvoorbeeld een BV) in Nederland heeft, maar hier wel activiteiten uitoefent, moet er over de activiteiten in Nederland belasting worden betaald. Het buitenlandse bedrijf heeft dan een vaste inrichting in Nederland. Er kan door deze bedrijven zekerheid vooraf gevraagd worden bij het </w:t>
      </w:r>
      <w:r w:rsidR="0031176D">
        <w:rPr>
          <w:rFonts w:asciiTheme="minorHAnsi" w:hAnsiTheme="minorHAnsi"/>
          <w:sz w:val="20"/>
          <w:szCs w:val="20"/>
        </w:rPr>
        <w:t>APA-/ATR-</w:t>
      </w:r>
      <w:r w:rsidRPr="00AF239D">
        <w:rPr>
          <w:rFonts w:asciiTheme="minorHAnsi" w:hAnsiTheme="minorHAnsi"/>
          <w:sz w:val="20"/>
          <w:szCs w:val="20"/>
        </w:rPr>
        <w:t>team over het al dan niet hebben van een vaste inrichting in Nederland</w:t>
      </w:r>
      <w:r w:rsidRPr="00AF239D" w:rsidR="00F941CC">
        <w:rPr>
          <w:rFonts w:asciiTheme="minorHAnsi" w:hAnsiTheme="minorHAnsi"/>
          <w:sz w:val="20"/>
          <w:szCs w:val="20"/>
        </w:rPr>
        <w:t>.</w:t>
      </w:r>
      <w:r w:rsidRPr="00AF239D">
        <w:rPr>
          <w:rStyle w:val="Voetnootmarkering"/>
          <w:rFonts w:asciiTheme="minorHAnsi" w:hAnsiTheme="minorHAnsi"/>
          <w:sz w:val="20"/>
          <w:szCs w:val="20"/>
        </w:rPr>
        <w:footnoteReference w:id="44"/>
      </w:r>
      <w:r w:rsidRPr="00AF239D">
        <w:rPr>
          <w:rFonts w:asciiTheme="minorHAnsi" w:hAnsiTheme="minorHAnsi"/>
          <w:sz w:val="20"/>
          <w:szCs w:val="20"/>
        </w:rPr>
        <w:t xml:space="preserve"> Hoeveel winst er moet worden toegerekend aan de vaste inrichting is een vraag die in een APA aan de orde kan komen.</w:t>
      </w:r>
      <w:r w:rsidRPr="00AF239D">
        <w:rPr>
          <w:rStyle w:val="Voetnootmarkering"/>
          <w:rFonts w:asciiTheme="minorHAnsi" w:hAnsiTheme="minorHAnsi"/>
          <w:sz w:val="20"/>
          <w:szCs w:val="20"/>
        </w:rPr>
        <w:footnoteReference w:id="45"/>
      </w:r>
      <w:r w:rsidRPr="00AF239D">
        <w:rPr>
          <w:rFonts w:asciiTheme="minorHAnsi" w:hAnsiTheme="minorHAnsi"/>
          <w:sz w:val="20"/>
          <w:szCs w:val="20"/>
        </w:rPr>
        <w:t xml:space="preserve"> </w:t>
      </w:r>
    </w:p>
    <w:p w:rsidRPr="00AF239D" w:rsidR="00205D87" w:rsidP="001B5FC8" w:rsidRDefault="00205D87">
      <w:pPr>
        <w:rPr>
          <w:rFonts w:asciiTheme="minorHAnsi" w:hAnsiTheme="minorHAnsi"/>
          <w:sz w:val="20"/>
          <w:szCs w:val="20"/>
        </w:rPr>
      </w:pPr>
      <w:r w:rsidRPr="00AF239D">
        <w:rPr>
          <w:rFonts w:asciiTheme="minorHAnsi" w:hAnsiTheme="minorHAnsi"/>
          <w:sz w:val="20"/>
          <w:szCs w:val="20"/>
        </w:rPr>
        <w:t>In de notitie gaat het om de situatie dat er door een juridische entiteit in Nederland activiteiten in het buitenland word</w:t>
      </w:r>
      <w:r w:rsidR="00F941CC">
        <w:rPr>
          <w:rFonts w:asciiTheme="minorHAnsi" w:hAnsiTheme="minorHAnsi"/>
          <w:sz w:val="20"/>
          <w:szCs w:val="20"/>
        </w:rPr>
        <w:t>en</w:t>
      </w:r>
      <w:r w:rsidRPr="00AF239D">
        <w:rPr>
          <w:rFonts w:asciiTheme="minorHAnsi" w:hAnsiTheme="minorHAnsi"/>
          <w:sz w:val="20"/>
          <w:szCs w:val="20"/>
        </w:rPr>
        <w:t xml:space="preserve"> uitgevoerd die aldaar leiden tot een vaste inrichting. Nederland heft over de</w:t>
      </w:r>
      <w:r>
        <w:rPr>
          <w:rFonts w:asciiTheme="minorHAnsi" w:hAnsiTheme="minorHAnsi"/>
          <w:sz w:val="20"/>
          <w:szCs w:val="20"/>
        </w:rPr>
        <w:t xml:space="preserve"> uitgeoefende functies, gelopen risico’s en gebruikte activa</w:t>
      </w:r>
      <w:r w:rsidR="00641D66">
        <w:rPr>
          <w:rFonts w:asciiTheme="minorHAnsi" w:hAnsiTheme="minorHAnsi"/>
          <w:sz w:val="20"/>
          <w:szCs w:val="20"/>
        </w:rPr>
        <w:t xml:space="preserve"> </w:t>
      </w:r>
      <w:r w:rsidRPr="00AF239D">
        <w:rPr>
          <w:rFonts w:asciiTheme="minorHAnsi" w:hAnsiTheme="minorHAnsi"/>
          <w:sz w:val="20"/>
          <w:szCs w:val="20"/>
        </w:rPr>
        <w:t>in Nederland</w:t>
      </w:r>
      <w:r w:rsidR="00F941CC">
        <w:rPr>
          <w:rFonts w:asciiTheme="minorHAnsi" w:hAnsiTheme="minorHAnsi"/>
          <w:sz w:val="20"/>
          <w:szCs w:val="20"/>
        </w:rPr>
        <w:t>;</w:t>
      </w:r>
      <w:r w:rsidRPr="00AF239D">
        <w:rPr>
          <w:rFonts w:asciiTheme="minorHAnsi" w:hAnsiTheme="minorHAnsi"/>
          <w:sz w:val="20"/>
          <w:szCs w:val="20"/>
        </w:rPr>
        <w:t xml:space="preserve"> het land waarin de vaste inrichting is gelegen heft </w:t>
      </w:r>
      <w:r>
        <w:rPr>
          <w:rFonts w:asciiTheme="minorHAnsi" w:hAnsiTheme="minorHAnsi"/>
          <w:sz w:val="20"/>
          <w:szCs w:val="20"/>
        </w:rPr>
        <w:t>daar</w:t>
      </w:r>
      <w:r w:rsidRPr="00AF239D">
        <w:rPr>
          <w:rFonts w:asciiTheme="minorHAnsi" w:hAnsiTheme="minorHAnsi"/>
          <w:sz w:val="20"/>
          <w:szCs w:val="20"/>
        </w:rPr>
        <w:t>over in dat land</w:t>
      </w:r>
      <w:r w:rsidR="00F941CC">
        <w:rPr>
          <w:rFonts w:asciiTheme="minorHAnsi" w:hAnsiTheme="minorHAnsi"/>
          <w:sz w:val="20"/>
          <w:szCs w:val="20"/>
        </w:rPr>
        <w:t>.</w:t>
      </w:r>
      <w:r w:rsidRPr="00AF239D">
        <w:rPr>
          <w:rFonts w:asciiTheme="minorHAnsi" w:hAnsiTheme="minorHAnsi"/>
          <w:sz w:val="20"/>
          <w:szCs w:val="20"/>
        </w:rPr>
        <w:t xml:space="preserve"> </w:t>
      </w:r>
      <w:r w:rsidR="00F941CC">
        <w:rPr>
          <w:rFonts w:asciiTheme="minorHAnsi" w:hAnsiTheme="minorHAnsi"/>
          <w:sz w:val="20"/>
          <w:szCs w:val="20"/>
        </w:rPr>
        <w:t>D</w:t>
      </w:r>
      <w:r w:rsidRPr="00AF239D">
        <w:rPr>
          <w:rFonts w:asciiTheme="minorHAnsi" w:hAnsiTheme="minorHAnsi"/>
          <w:sz w:val="20"/>
          <w:szCs w:val="20"/>
        </w:rPr>
        <w:t xml:space="preserve">it is via de verdragen geregeld. </w:t>
      </w:r>
      <w:r w:rsidR="00A715A0">
        <w:rPr>
          <w:rFonts w:asciiTheme="minorHAnsi" w:hAnsiTheme="minorHAnsi"/>
          <w:sz w:val="20"/>
          <w:szCs w:val="20"/>
        </w:rPr>
        <w:t xml:space="preserve">Op deze manier wordt </w:t>
      </w:r>
      <w:r w:rsidR="00750D83">
        <w:rPr>
          <w:rFonts w:asciiTheme="minorHAnsi" w:hAnsiTheme="minorHAnsi"/>
          <w:sz w:val="20"/>
          <w:szCs w:val="20"/>
        </w:rPr>
        <w:t xml:space="preserve">in principe </w:t>
      </w:r>
      <w:r w:rsidR="00A715A0">
        <w:rPr>
          <w:rFonts w:asciiTheme="minorHAnsi" w:hAnsiTheme="minorHAnsi"/>
          <w:sz w:val="20"/>
          <w:szCs w:val="20"/>
        </w:rPr>
        <w:t>de totale winst belast, in het ene dan</w:t>
      </w:r>
      <w:r w:rsidR="00750D83">
        <w:rPr>
          <w:rFonts w:asciiTheme="minorHAnsi" w:hAnsiTheme="minorHAnsi"/>
          <w:sz w:val="20"/>
          <w:szCs w:val="20"/>
        </w:rPr>
        <w:t xml:space="preserve"> </w:t>
      </w:r>
      <w:r w:rsidR="00A715A0">
        <w:rPr>
          <w:rFonts w:asciiTheme="minorHAnsi" w:hAnsiTheme="minorHAnsi"/>
          <w:sz w:val="20"/>
          <w:szCs w:val="20"/>
        </w:rPr>
        <w:t xml:space="preserve">wel het andere land. </w:t>
      </w:r>
      <w:r w:rsidRPr="00AF239D">
        <w:rPr>
          <w:rFonts w:asciiTheme="minorHAnsi" w:hAnsiTheme="minorHAnsi"/>
          <w:sz w:val="20"/>
          <w:szCs w:val="20"/>
        </w:rPr>
        <w:t xml:space="preserve">Om dubbele belasting van de activiteiten in het buitenland te voorkomen bestaat er een objectvrijstelling in de Nederlandse wet waardoor Nederland niet heft over de winst gemaakt door de vaste inrichting. Het kan voorkomen dat de activiteiten van de vaste inrichting in het buitenland ten opzichte van Nederland groot zijn en dat het buitenland dus een groter deel van de winst belast. </w:t>
      </w:r>
      <w:r>
        <w:rPr>
          <w:rFonts w:asciiTheme="minorHAnsi" w:hAnsiTheme="minorHAnsi"/>
          <w:sz w:val="20"/>
          <w:szCs w:val="20"/>
        </w:rPr>
        <w:t>Hoewel verschillende typen APA’s niet systematisch worden bijgehouden kan ik bevestigen dat hier</w:t>
      </w:r>
      <w:r w:rsidRPr="00AF239D">
        <w:rPr>
          <w:rFonts w:asciiTheme="minorHAnsi" w:hAnsiTheme="minorHAnsi"/>
          <w:sz w:val="20"/>
          <w:szCs w:val="20"/>
        </w:rPr>
        <w:t xml:space="preserve"> inderdaad enkele malen per jaar </w:t>
      </w:r>
      <w:r>
        <w:rPr>
          <w:rFonts w:asciiTheme="minorHAnsi" w:hAnsiTheme="minorHAnsi"/>
          <w:sz w:val="20"/>
          <w:szCs w:val="20"/>
        </w:rPr>
        <w:t>zekerheid vooraf op wordt gegeven</w:t>
      </w:r>
      <w:r w:rsidRPr="00AF239D">
        <w:rPr>
          <w:rFonts w:asciiTheme="minorHAnsi" w:hAnsiTheme="minorHAnsi"/>
          <w:sz w:val="20"/>
          <w:szCs w:val="20"/>
        </w:rPr>
        <w:t>. Het zakelijkheidsbeginsel (arm</w:t>
      </w:r>
      <w:r w:rsidR="00EE1698">
        <w:rPr>
          <w:rFonts w:asciiTheme="minorHAnsi" w:hAnsiTheme="minorHAnsi"/>
          <w:sz w:val="20"/>
          <w:szCs w:val="20"/>
        </w:rPr>
        <w:t>’</w:t>
      </w:r>
      <w:r w:rsidRPr="00AF239D">
        <w:rPr>
          <w:rFonts w:asciiTheme="minorHAnsi" w:hAnsiTheme="minorHAnsi"/>
          <w:sz w:val="20"/>
          <w:szCs w:val="20"/>
        </w:rPr>
        <w:t>s length</w:t>
      </w:r>
      <w:r w:rsidR="00EE1698">
        <w:rPr>
          <w:rFonts w:asciiTheme="minorHAnsi" w:hAnsiTheme="minorHAnsi"/>
          <w:sz w:val="20"/>
          <w:szCs w:val="20"/>
        </w:rPr>
        <w:t xml:space="preserve"> </w:t>
      </w:r>
      <w:r w:rsidRPr="00AF239D">
        <w:rPr>
          <w:rFonts w:asciiTheme="minorHAnsi" w:hAnsiTheme="minorHAnsi"/>
          <w:sz w:val="20"/>
          <w:szCs w:val="20"/>
        </w:rPr>
        <w:t>beginsel) zorgt voor de juiste toerekening van de winst in de verschillende landen. Om gekuns</w:t>
      </w:r>
      <w:r w:rsidR="00A0218B">
        <w:rPr>
          <w:rFonts w:asciiTheme="minorHAnsi" w:hAnsiTheme="minorHAnsi"/>
          <w:sz w:val="20"/>
          <w:szCs w:val="20"/>
        </w:rPr>
        <w:t>t</w:t>
      </w:r>
      <w:r w:rsidRPr="00AF239D">
        <w:rPr>
          <w:rFonts w:asciiTheme="minorHAnsi" w:hAnsiTheme="minorHAnsi"/>
          <w:sz w:val="20"/>
          <w:szCs w:val="20"/>
        </w:rPr>
        <w:t xml:space="preserve">elde constructies te voorkomen wordt er door het </w:t>
      </w:r>
      <w:r w:rsidR="0031176D">
        <w:rPr>
          <w:rFonts w:asciiTheme="minorHAnsi" w:hAnsiTheme="minorHAnsi"/>
          <w:sz w:val="20"/>
          <w:szCs w:val="20"/>
        </w:rPr>
        <w:t>APA-/ATR-</w:t>
      </w:r>
      <w:r w:rsidRPr="00AF239D">
        <w:rPr>
          <w:rFonts w:asciiTheme="minorHAnsi" w:hAnsiTheme="minorHAnsi"/>
          <w:sz w:val="20"/>
          <w:szCs w:val="20"/>
        </w:rPr>
        <w:t>team gekeken of de feitelijke leiding van de juridische entiteit in Nederland daadwerkelijk in Nederland gelegen is. De Nederlandse entiteit moet substance hebben in Nederland en de in Nederland aanwezige bestuurders/werknemers moeten betrokken</w:t>
      </w:r>
      <w:r w:rsidR="00A0218B">
        <w:rPr>
          <w:rFonts w:asciiTheme="minorHAnsi" w:hAnsiTheme="minorHAnsi"/>
          <w:sz w:val="20"/>
          <w:szCs w:val="20"/>
        </w:rPr>
        <w:t>heid hebben</w:t>
      </w:r>
      <w:r w:rsidRPr="00AF239D">
        <w:rPr>
          <w:rFonts w:asciiTheme="minorHAnsi" w:hAnsiTheme="minorHAnsi"/>
          <w:sz w:val="20"/>
          <w:szCs w:val="20"/>
        </w:rPr>
        <w:t xml:space="preserve"> bij de vaste inrichting in het buitenland. Het hebben van een vaste inrichting in het buitenland is geen ongewenste constructie</w:t>
      </w:r>
      <w:r w:rsidR="00F941CC">
        <w:rPr>
          <w:rFonts w:asciiTheme="minorHAnsi" w:hAnsiTheme="minorHAnsi"/>
          <w:sz w:val="20"/>
          <w:szCs w:val="20"/>
        </w:rPr>
        <w:t>,</w:t>
      </w:r>
      <w:r w:rsidRPr="00AF239D">
        <w:rPr>
          <w:rFonts w:asciiTheme="minorHAnsi" w:hAnsiTheme="minorHAnsi"/>
          <w:sz w:val="20"/>
          <w:szCs w:val="20"/>
        </w:rPr>
        <w:t xml:space="preserve"> maar een internationaal wijdverspreid principe om winsten te belasten daar waar de waarde gecreëerd wordt. </w:t>
      </w:r>
      <w:r w:rsidR="00A715A0">
        <w:rPr>
          <w:rFonts w:asciiTheme="minorHAnsi" w:hAnsiTheme="minorHAnsi"/>
          <w:sz w:val="20"/>
          <w:szCs w:val="20"/>
        </w:rPr>
        <w:t>De verdeling van de te belasten winst over de betrokken landen is expliciet met deze</w:t>
      </w:r>
      <w:r w:rsidR="00EF309C">
        <w:rPr>
          <w:rFonts w:asciiTheme="minorHAnsi" w:hAnsiTheme="minorHAnsi"/>
          <w:sz w:val="20"/>
          <w:szCs w:val="20"/>
        </w:rPr>
        <w:t xml:space="preserve"> regelgeving beoogd. Het </w:t>
      </w:r>
      <w:r w:rsidR="00750D83">
        <w:rPr>
          <w:rFonts w:asciiTheme="minorHAnsi" w:hAnsiTheme="minorHAnsi"/>
          <w:sz w:val="20"/>
          <w:szCs w:val="20"/>
        </w:rPr>
        <w:t>uitgangspunt hierbij is</w:t>
      </w:r>
      <w:r w:rsidR="00EF309C">
        <w:rPr>
          <w:rFonts w:asciiTheme="minorHAnsi" w:hAnsiTheme="minorHAnsi"/>
          <w:sz w:val="20"/>
          <w:szCs w:val="20"/>
        </w:rPr>
        <w:t xml:space="preserve"> dat alle winst ergens wordt belast maar geen winst dubbel wordt belast.</w:t>
      </w:r>
      <w:r w:rsidR="00A715A0">
        <w:rPr>
          <w:rFonts w:asciiTheme="minorHAnsi" w:hAnsiTheme="minorHAnsi"/>
          <w:sz w:val="20"/>
          <w:szCs w:val="20"/>
        </w:rPr>
        <w:t xml:space="preserve"> </w:t>
      </w:r>
      <w:r w:rsidRPr="00AF239D">
        <w:rPr>
          <w:rFonts w:asciiTheme="minorHAnsi" w:hAnsiTheme="minorHAnsi"/>
          <w:sz w:val="20"/>
          <w:szCs w:val="20"/>
        </w:rPr>
        <w:t>Er is dan ook niet overwogen om dit principe los te laten of geen zekerheid vooraf meer te geven in hoofdhuis-vaste inrichting situaties.</w:t>
      </w:r>
    </w:p>
    <w:p w:rsidRPr="00AF239D" w:rsidR="005F034D" w:rsidP="001B5FC8" w:rsidRDefault="005F034D">
      <w:pPr>
        <w:rPr>
          <w:rFonts w:asciiTheme="minorHAnsi" w:hAnsiTheme="minorHAnsi"/>
          <w:sz w:val="20"/>
          <w:szCs w:val="20"/>
        </w:rPr>
      </w:pPr>
      <w:r w:rsidRPr="00AF239D">
        <w:rPr>
          <w:rFonts w:asciiTheme="minorHAnsi" w:hAnsiTheme="minorHAnsi"/>
          <w:sz w:val="20"/>
          <w:szCs w:val="20"/>
        </w:rPr>
        <w:t xml:space="preserve">De leden van de fractie van het CDA vragen of een buitenlandse vaste inrichting recht heeft op toepassing van het Nederlandse belastingverdragennetwerk. Zij vragen ook of </w:t>
      </w:r>
      <w:r w:rsidR="00F941CC">
        <w:rPr>
          <w:rFonts w:asciiTheme="minorHAnsi" w:hAnsiTheme="minorHAnsi"/>
          <w:sz w:val="20"/>
          <w:szCs w:val="20"/>
        </w:rPr>
        <w:t>ik</w:t>
      </w:r>
      <w:r w:rsidRPr="00AF239D">
        <w:rPr>
          <w:rFonts w:asciiTheme="minorHAnsi" w:hAnsiTheme="minorHAnsi"/>
          <w:sz w:val="20"/>
          <w:szCs w:val="20"/>
        </w:rPr>
        <w:t xml:space="preserve"> dit rechtvaardig vind en of de winstverdeling tussen het Nederlandse hoofdhuis en de buitenlandse vaste inrichting van belang is.</w:t>
      </w:r>
      <w:r w:rsidRPr="00AF239D" w:rsidR="007057D3">
        <w:rPr>
          <w:rFonts w:asciiTheme="minorHAnsi" w:hAnsiTheme="minorHAnsi"/>
          <w:sz w:val="20"/>
          <w:szCs w:val="20"/>
        </w:rPr>
        <w:t>.</w:t>
      </w:r>
    </w:p>
    <w:p w:rsidRPr="00AF239D" w:rsidR="009A47CC" w:rsidDel="002A70BD" w:rsidP="009A47CC" w:rsidRDefault="009A47CC">
      <w:pPr>
        <w:rPr>
          <w:rFonts w:asciiTheme="minorHAnsi" w:hAnsiTheme="minorHAnsi"/>
          <w:sz w:val="20"/>
          <w:szCs w:val="20"/>
        </w:rPr>
      </w:pPr>
      <w:r>
        <w:rPr>
          <w:rFonts w:asciiTheme="minorHAnsi" w:hAnsiTheme="minorHAnsi"/>
          <w:sz w:val="20"/>
          <w:szCs w:val="20"/>
        </w:rPr>
        <w:t>Voor de vraag of er recht bestaat op toepassing van Nederlandse belastingverdragen is in de eerste plaats bepalend of er sprake is van een</w:t>
      </w:r>
      <w:r w:rsidRPr="00AF239D">
        <w:rPr>
          <w:rFonts w:asciiTheme="minorHAnsi" w:hAnsiTheme="minorHAnsi"/>
          <w:sz w:val="20"/>
          <w:szCs w:val="20"/>
        </w:rPr>
        <w:t xml:space="preserve"> inwoner van één van de verdragslanden </w:t>
      </w:r>
      <w:r>
        <w:rPr>
          <w:rFonts w:asciiTheme="minorHAnsi" w:hAnsiTheme="minorHAnsi"/>
          <w:sz w:val="20"/>
          <w:szCs w:val="20"/>
        </w:rPr>
        <w:t>die</w:t>
      </w:r>
      <w:r w:rsidRPr="00AF239D">
        <w:rPr>
          <w:rFonts w:asciiTheme="minorHAnsi" w:hAnsiTheme="minorHAnsi"/>
          <w:sz w:val="20"/>
          <w:szCs w:val="20"/>
        </w:rPr>
        <w:t xml:space="preserve"> aldus aan belastingheffing is onderworpen. </w:t>
      </w:r>
      <w:r>
        <w:rPr>
          <w:rFonts w:asciiTheme="minorHAnsi" w:hAnsiTheme="minorHAnsi"/>
          <w:sz w:val="20"/>
          <w:szCs w:val="20"/>
        </w:rPr>
        <w:t>Het is dan voor de verdragstoepassing niet</w:t>
      </w:r>
      <w:r w:rsidR="00C4453E">
        <w:rPr>
          <w:rFonts w:asciiTheme="minorHAnsi" w:hAnsiTheme="minorHAnsi"/>
          <w:sz w:val="20"/>
          <w:szCs w:val="20"/>
        </w:rPr>
        <w:t xml:space="preserve"> van</w:t>
      </w:r>
      <w:r>
        <w:rPr>
          <w:rFonts w:asciiTheme="minorHAnsi" w:hAnsiTheme="minorHAnsi"/>
          <w:sz w:val="20"/>
          <w:szCs w:val="20"/>
        </w:rPr>
        <w:t xml:space="preserve"> belang of deze persoon ook vaste inrichtingen heeft in een derde land. Het inwonerschap als aanknopingspunt voor toepassing van belastingverdragen is een internationaal aanknopingspunt en geldt voor vrijwel alle </w:t>
      </w:r>
      <w:r>
        <w:rPr>
          <w:rFonts w:asciiTheme="minorHAnsi" w:hAnsiTheme="minorHAnsi"/>
          <w:sz w:val="20"/>
          <w:szCs w:val="20"/>
        </w:rPr>
        <w:lastRenderedPageBreak/>
        <w:t xml:space="preserve">belastingverdragen wereldwijd. Dit uitgangspunt betekent echter niet dat een bronland in alle gevallen beperkt wordt in zijn heffingsrechten op grond van het verdrag. Het kan discutabel zijn of de feitelijke leiding wel in Nederland is gelegen en of er dus wel een “inwoner” in Nederland is. Daarnaast kunnen antimisbruikbepalingen uit de betreffende belastingverdragen van toepassing zijn. Met de ondertekening van </w:t>
      </w:r>
      <w:r w:rsidR="00C4453E">
        <w:rPr>
          <w:rFonts w:asciiTheme="minorHAnsi" w:hAnsiTheme="minorHAnsi"/>
          <w:sz w:val="20"/>
          <w:szCs w:val="20"/>
        </w:rPr>
        <w:t>het</w:t>
      </w:r>
      <w:r>
        <w:rPr>
          <w:rFonts w:asciiTheme="minorHAnsi" w:hAnsiTheme="minorHAnsi"/>
          <w:sz w:val="20"/>
          <w:szCs w:val="20"/>
        </w:rPr>
        <w:t xml:space="preserve"> MLI wil dit kabinet bewerkstelligen dat meer antimisbruikbepalingen in belastingverdragen worden geïmplementeerd. Hierdoor hebben bronlanden dus meer instrumenten om verdragsvoordelen te weigeren in situaties van (verdrags)misbruik, bijvoorbeeld door het inroepen van de PPT. Als een van de hoofddoelen van een transactie of structuur het verkrijgen van een verdragsvoordeel</w:t>
      </w:r>
      <w:r w:rsidR="00C4453E">
        <w:rPr>
          <w:rFonts w:asciiTheme="minorHAnsi" w:hAnsiTheme="minorHAnsi"/>
          <w:sz w:val="20"/>
          <w:szCs w:val="20"/>
        </w:rPr>
        <w:t xml:space="preserve"> is</w:t>
      </w:r>
      <w:r>
        <w:rPr>
          <w:rFonts w:asciiTheme="minorHAnsi" w:hAnsiTheme="minorHAnsi"/>
          <w:sz w:val="20"/>
          <w:szCs w:val="20"/>
        </w:rPr>
        <w:t>, geeft deze PPT bronlanden een instrument om verdragsvoordelen te weigeren.</w:t>
      </w:r>
    </w:p>
    <w:p w:rsidRPr="00AF239D" w:rsidR="009A47CC" w:rsidP="009A47CC" w:rsidRDefault="009A47CC">
      <w:pPr>
        <w:rPr>
          <w:rFonts w:asciiTheme="minorHAnsi" w:hAnsiTheme="minorHAnsi"/>
          <w:b/>
          <w:sz w:val="20"/>
          <w:szCs w:val="20"/>
        </w:rPr>
      </w:pPr>
      <w:r w:rsidRPr="00AF239D">
        <w:rPr>
          <w:rFonts w:asciiTheme="minorHAnsi" w:hAnsiTheme="minorHAnsi"/>
          <w:sz w:val="20"/>
          <w:szCs w:val="20"/>
        </w:rPr>
        <w:t>De leden van de fractie van D66 vragen aan de hand van welke feiten en omstandigheden getoetst wordt of er sprake is van een vaste inrichting en of dit objectieve criteria zijn die voor iedere vennootschap gelijk zijn.</w:t>
      </w:r>
    </w:p>
    <w:p w:rsidRPr="005E4D5A" w:rsidR="005E4D5A" w:rsidP="005E4D5A" w:rsidRDefault="005E4D5A">
      <w:pPr>
        <w:rPr>
          <w:rFonts w:asciiTheme="minorHAnsi" w:hAnsiTheme="minorHAnsi"/>
          <w:sz w:val="20"/>
          <w:szCs w:val="20"/>
        </w:rPr>
      </w:pPr>
      <w:r w:rsidRPr="005E4D5A">
        <w:rPr>
          <w:rFonts w:asciiTheme="minorHAnsi" w:hAnsiTheme="minorHAnsi"/>
          <w:sz w:val="20"/>
          <w:szCs w:val="20"/>
        </w:rPr>
        <w:t>Onder een vaste inrichting wordt verstaan een vaste bedrijfsinrichting met behulp waarvan de werkzaamheden van een onderneming geheel of gedeeltelijk worden uitgeoefend. Indien de activiteiten van die inrichting zich beperken tot voorbereidende werkzaamheden of hulpwerkzaamheden is geen sprake van een vaste inrichting. De criteria zijn voor alle belastingplichtigen gelijk en de beoordeling of er sprake is van een vaste inrichting vindt per geval plaats aan de hand van de feiten en omstandigheden.</w:t>
      </w:r>
    </w:p>
    <w:p w:rsidRPr="00AF239D" w:rsidR="00595519" w:rsidP="001B5FC8" w:rsidRDefault="006F5598">
      <w:pPr>
        <w:rPr>
          <w:rFonts w:asciiTheme="minorHAnsi" w:hAnsiTheme="minorHAnsi"/>
          <w:b/>
          <w:sz w:val="20"/>
          <w:szCs w:val="20"/>
        </w:rPr>
      </w:pPr>
      <w:r>
        <w:rPr>
          <w:rFonts w:asciiTheme="minorHAnsi" w:hAnsiTheme="minorHAnsi"/>
          <w:b/>
          <w:sz w:val="20"/>
          <w:szCs w:val="20"/>
        </w:rPr>
        <w:t>2.</w:t>
      </w:r>
      <w:r w:rsidR="009C34A2">
        <w:rPr>
          <w:rFonts w:asciiTheme="minorHAnsi" w:hAnsiTheme="minorHAnsi"/>
          <w:b/>
          <w:sz w:val="20"/>
          <w:szCs w:val="20"/>
        </w:rPr>
        <w:t>9</w:t>
      </w:r>
      <w:r w:rsidRPr="00AF239D" w:rsidR="00735307">
        <w:rPr>
          <w:rFonts w:asciiTheme="minorHAnsi" w:hAnsiTheme="minorHAnsi"/>
          <w:b/>
          <w:sz w:val="20"/>
          <w:szCs w:val="20"/>
        </w:rPr>
        <w:t xml:space="preserve">. </w:t>
      </w:r>
      <w:r w:rsidRPr="00AF239D" w:rsidR="00595519">
        <w:rPr>
          <w:rFonts w:asciiTheme="minorHAnsi" w:hAnsiTheme="minorHAnsi"/>
          <w:b/>
          <w:sz w:val="20"/>
          <w:szCs w:val="20"/>
        </w:rPr>
        <w:t>Herfactureren</w:t>
      </w:r>
    </w:p>
    <w:p w:rsidRPr="00AF239D" w:rsidR="002722A1" w:rsidP="001B5FC8" w:rsidRDefault="00595519">
      <w:pPr>
        <w:rPr>
          <w:rFonts w:asciiTheme="minorHAnsi" w:hAnsiTheme="minorHAnsi"/>
          <w:sz w:val="20"/>
          <w:szCs w:val="20"/>
        </w:rPr>
      </w:pPr>
      <w:r w:rsidRPr="00AF239D">
        <w:rPr>
          <w:rFonts w:asciiTheme="minorHAnsi" w:hAnsiTheme="minorHAnsi"/>
          <w:sz w:val="20"/>
          <w:szCs w:val="20"/>
        </w:rPr>
        <w:t xml:space="preserve">De leden van de fractie van het CDA vragen </w:t>
      </w:r>
      <w:r w:rsidRPr="00AF239D" w:rsidR="000050A6">
        <w:rPr>
          <w:rFonts w:asciiTheme="minorHAnsi" w:hAnsiTheme="minorHAnsi"/>
          <w:sz w:val="20"/>
          <w:szCs w:val="20"/>
        </w:rPr>
        <w:t xml:space="preserve">naar de wenselijkheid van herfactureren </w:t>
      </w:r>
      <w:r w:rsidR="00C4453E">
        <w:rPr>
          <w:rFonts w:asciiTheme="minorHAnsi" w:hAnsiTheme="minorHAnsi"/>
          <w:sz w:val="20"/>
          <w:szCs w:val="20"/>
        </w:rPr>
        <w:t xml:space="preserve">en </w:t>
      </w:r>
      <w:r w:rsidRPr="00AF239D">
        <w:rPr>
          <w:rFonts w:asciiTheme="minorHAnsi" w:hAnsiTheme="minorHAnsi"/>
          <w:sz w:val="20"/>
          <w:szCs w:val="20"/>
        </w:rPr>
        <w:t>of het bekend is dat herfactureren voornamelijk zakelijke redenen heeft of dat herfactureren ook gebruikt wordt om informatie buiten het zicht van buitenlandse belastingdiensten te houden.</w:t>
      </w:r>
      <w:r w:rsidRPr="00AF239D" w:rsidR="002722A1">
        <w:rPr>
          <w:rFonts w:asciiTheme="minorHAnsi" w:hAnsiTheme="minorHAnsi"/>
          <w:sz w:val="20"/>
          <w:szCs w:val="20"/>
        </w:rPr>
        <w:t xml:space="preserve"> </w:t>
      </w:r>
      <w:r w:rsidRPr="00AF239D" w:rsidR="00D12C35">
        <w:rPr>
          <w:rFonts w:asciiTheme="minorHAnsi" w:hAnsiTheme="minorHAnsi"/>
          <w:sz w:val="20"/>
          <w:szCs w:val="20"/>
        </w:rPr>
        <w:t>De leden van de fractie van D</w:t>
      </w:r>
      <w:r w:rsidRPr="00AF239D" w:rsidR="002722A1">
        <w:rPr>
          <w:rFonts w:asciiTheme="minorHAnsi" w:hAnsiTheme="minorHAnsi"/>
          <w:sz w:val="20"/>
          <w:szCs w:val="20"/>
        </w:rPr>
        <w:t>66 constateren dat geen zekerheid vooraf wordt gegeven aan herfactureringslichamen indien wordt geherfactureerd richting tax-havens. Zij vragen zich in deze context af wat wordt verstaan onder ‘tax</w:t>
      </w:r>
      <w:r w:rsidR="00C4453E">
        <w:rPr>
          <w:rFonts w:asciiTheme="minorHAnsi" w:hAnsiTheme="minorHAnsi"/>
          <w:sz w:val="20"/>
          <w:szCs w:val="20"/>
        </w:rPr>
        <w:t>-</w:t>
      </w:r>
      <w:r w:rsidRPr="00AF239D" w:rsidR="002722A1">
        <w:rPr>
          <w:rFonts w:asciiTheme="minorHAnsi" w:hAnsiTheme="minorHAnsi"/>
          <w:sz w:val="20"/>
          <w:szCs w:val="20"/>
        </w:rPr>
        <w:t xml:space="preserve">havens’. </w:t>
      </w:r>
      <w:r w:rsidRPr="00AF239D" w:rsidR="00D12C35">
        <w:rPr>
          <w:rFonts w:asciiTheme="minorHAnsi" w:hAnsiTheme="minorHAnsi"/>
          <w:sz w:val="20"/>
          <w:szCs w:val="20"/>
        </w:rPr>
        <w:t>De leden van de fractie van D66 vragen tevens waarom er voor gekozen is om geen maatregelen te nemen gericht op herfactureringslichamen en welke rol Nederland hier heeft.</w:t>
      </w:r>
      <w:r w:rsidRPr="00AF239D" w:rsidR="001060C9">
        <w:rPr>
          <w:rFonts w:asciiTheme="minorHAnsi" w:hAnsiTheme="minorHAnsi"/>
          <w:sz w:val="20"/>
          <w:szCs w:val="20"/>
        </w:rPr>
        <w:t xml:space="preserve"> De leden van de fractie van de PvdA vragen welke fiscale problemen spelen bij herfacureren, waarom het nodig is om zekerheid te geven aan herfectureringslichamen en of herfactureringsstructuren niet per definitie volstrekt kunstmatig zijn.</w:t>
      </w:r>
    </w:p>
    <w:p w:rsidR="00754DDA" w:rsidP="001B5FC8" w:rsidRDefault="00595519">
      <w:pPr>
        <w:autoSpaceDE w:val="0"/>
        <w:autoSpaceDN w:val="0"/>
        <w:adjustRightInd w:val="0"/>
        <w:spacing w:after="0"/>
        <w:rPr>
          <w:rFonts w:cs="Verdana" w:asciiTheme="minorHAnsi" w:hAnsiTheme="minorHAnsi"/>
          <w:sz w:val="20"/>
          <w:szCs w:val="20"/>
        </w:rPr>
      </w:pPr>
      <w:r w:rsidRPr="00AF239D">
        <w:rPr>
          <w:rFonts w:asciiTheme="minorHAnsi" w:hAnsiTheme="minorHAnsi"/>
          <w:sz w:val="20"/>
          <w:szCs w:val="20"/>
        </w:rPr>
        <w:t>Herfactureren</w:t>
      </w:r>
      <w:r w:rsidRPr="00AF239D" w:rsidR="00070789">
        <w:rPr>
          <w:rFonts w:asciiTheme="minorHAnsi" w:hAnsiTheme="minorHAnsi"/>
          <w:sz w:val="20"/>
          <w:szCs w:val="20"/>
        </w:rPr>
        <w:t xml:space="preserve"> </w:t>
      </w:r>
      <w:r w:rsidR="00205D87">
        <w:rPr>
          <w:rFonts w:asciiTheme="minorHAnsi" w:hAnsiTheme="minorHAnsi"/>
          <w:sz w:val="20"/>
          <w:szCs w:val="20"/>
        </w:rPr>
        <w:t xml:space="preserve">is een vorm van dienstverlening en </w:t>
      </w:r>
      <w:r w:rsidRPr="00AF239D" w:rsidR="00070789">
        <w:rPr>
          <w:rFonts w:asciiTheme="minorHAnsi" w:hAnsiTheme="minorHAnsi"/>
          <w:sz w:val="20"/>
          <w:szCs w:val="20"/>
        </w:rPr>
        <w:t xml:space="preserve">kan diverse redenen hebben. Zo kunnen er IT-technische redenen zijn, </w:t>
      </w:r>
      <w:r w:rsidR="00C4453E">
        <w:rPr>
          <w:rFonts w:asciiTheme="minorHAnsi" w:hAnsiTheme="minorHAnsi"/>
          <w:sz w:val="20"/>
          <w:szCs w:val="20"/>
        </w:rPr>
        <w:t xml:space="preserve">kunnen </w:t>
      </w:r>
      <w:r w:rsidRPr="00AF239D" w:rsidR="000050A6">
        <w:rPr>
          <w:rFonts w:asciiTheme="minorHAnsi" w:hAnsiTheme="minorHAnsi"/>
          <w:sz w:val="20"/>
          <w:szCs w:val="20"/>
        </w:rPr>
        <w:t xml:space="preserve">bepaalde </w:t>
      </w:r>
      <w:r w:rsidRPr="00AF239D" w:rsidR="00070789">
        <w:rPr>
          <w:rFonts w:asciiTheme="minorHAnsi" w:hAnsiTheme="minorHAnsi"/>
          <w:sz w:val="20"/>
          <w:szCs w:val="20"/>
        </w:rPr>
        <w:t xml:space="preserve">vergunningen </w:t>
      </w:r>
      <w:r w:rsidR="00205D87">
        <w:rPr>
          <w:rFonts w:asciiTheme="minorHAnsi" w:hAnsiTheme="minorHAnsi"/>
          <w:sz w:val="20"/>
          <w:szCs w:val="20"/>
        </w:rPr>
        <w:t xml:space="preserve">die centraal geregistreerd </w:t>
      </w:r>
      <w:r w:rsidR="00C4453E">
        <w:rPr>
          <w:rFonts w:asciiTheme="minorHAnsi" w:hAnsiTheme="minorHAnsi"/>
          <w:sz w:val="20"/>
          <w:szCs w:val="20"/>
        </w:rPr>
        <w:t xml:space="preserve">zijn </w:t>
      </w:r>
      <w:r w:rsidRPr="00AF239D" w:rsidR="00070789">
        <w:rPr>
          <w:rFonts w:asciiTheme="minorHAnsi" w:hAnsiTheme="minorHAnsi"/>
          <w:sz w:val="20"/>
          <w:szCs w:val="20"/>
        </w:rPr>
        <w:t xml:space="preserve">op naam </w:t>
      </w:r>
      <w:r w:rsidR="00C4453E">
        <w:rPr>
          <w:rFonts w:asciiTheme="minorHAnsi" w:hAnsiTheme="minorHAnsi"/>
          <w:sz w:val="20"/>
          <w:szCs w:val="20"/>
        </w:rPr>
        <w:t xml:space="preserve">staan </w:t>
      </w:r>
      <w:r w:rsidRPr="00AF239D" w:rsidR="00070789">
        <w:rPr>
          <w:rFonts w:asciiTheme="minorHAnsi" w:hAnsiTheme="minorHAnsi"/>
          <w:sz w:val="20"/>
          <w:szCs w:val="20"/>
        </w:rPr>
        <w:t xml:space="preserve">van de Nederlandse entiteit, </w:t>
      </w:r>
      <w:r w:rsidR="00C4453E">
        <w:rPr>
          <w:rFonts w:asciiTheme="minorHAnsi" w:hAnsiTheme="minorHAnsi"/>
          <w:sz w:val="20"/>
          <w:szCs w:val="20"/>
        </w:rPr>
        <w:t xml:space="preserve">kan sprake zijn van </w:t>
      </w:r>
      <w:r w:rsidRPr="00AF239D" w:rsidR="00070789">
        <w:rPr>
          <w:rFonts w:asciiTheme="minorHAnsi" w:hAnsiTheme="minorHAnsi"/>
          <w:sz w:val="20"/>
          <w:szCs w:val="20"/>
        </w:rPr>
        <w:t>een historie met een voormalige commerciële functie waarbij het commercieel niet wenselijk is om de verzender</w:t>
      </w:r>
      <w:r w:rsidRPr="00AF239D" w:rsidR="00CA555F">
        <w:rPr>
          <w:rFonts w:asciiTheme="minorHAnsi" w:hAnsiTheme="minorHAnsi"/>
          <w:sz w:val="20"/>
          <w:szCs w:val="20"/>
        </w:rPr>
        <w:t xml:space="preserve"> van de facturen te wijzigen etc</w:t>
      </w:r>
      <w:r w:rsidRPr="00AF239D" w:rsidR="00070789">
        <w:rPr>
          <w:rFonts w:asciiTheme="minorHAnsi" w:hAnsiTheme="minorHAnsi"/>
          <w:sz w:val="20"/>
          <w:szCs w:val="20"/>
        </w:rPr>
        <w:t xml:space="preserve">. </w:t>
      </w:r>
      <w:r w:rsidRPr="00AF239D" w:rsidR="0019674A">
        <w:rPr>
          <w:rFonts w:asciiTheme="minorHAnsi" w:hAnsiTheme="minorHAnsi"/>
          <w:sz w:val="20"/>
          <w:szCs w:val="20"/>
        </w:rPr>
        <w:t xml:space="preserve">In gevallen waarbij herfacturering plaatsvindt om commerciële redenen en de functionaliteit van de herfactureerder in lijn is met zijn beloning stuit herfacturering niet op fiscaal juridische bezwaren en kan een herfactureerder zekerheid vooraf verkrijgen. </w:t>
      </w:r>
      <w:r w:rsidRPr="00AF239D" w:rsidR="001060C9">
        <w:rPr>
          <w:rFonts w:asciiTheme="minorHAnsi" w:hAnsiTheme="minorHAnsi"/>
          <w:sz w:val="20"/>
          <w:szCs w:val="20"/>
        </w:rPr>
        <w:t>De fiscale zekerheid waar om gevraagd wordt gaat om het vaststellen van d</w:t>
      </w:r>
      <w:r w:rsidRPr="00AF239D" w:rsidR="000050A6">
        <w:rPr>
          <w:rFonts w:asciiTheme="minorHAnsi" w:hAnsiTheme="minorHAnsi"/>
          <w:sz w:val="20"/>
          <w:szCs w:val="20"/>
        </w:rPr>
        <w:t>e hoogte van de beloning in Nederland voor het herfactureren</w:t>
      </w:r>
      <w:r w:rsidRPr="00AF239D" w:rsidR="001060C9">
        <w:rPr>
          <w:rFonts w:asciiTheme="minorHAnsi" w:hAnsiTheme="minorHAnsi"/>
          <w:sz w:val="20"/>
          <w:szCs w:val="20"/>
        </w:rPr>
        <w:t xml:space="preserve">. Dit </w:t>
      </w:r>
      <w:r w:rsidRPr="00AF239D" w:rsidR="000050A6">
        <w:rPr>
          <w:rFonts w:asciiTheme="minorHAnsi" w:hAnsiTheme="minorHAnsi"/>
          <w:sz w:val="20"/>
          <w:szCs w:val="20"/>
        </w:rPr>
        <w:t xml:space="preserve">kan door middel van een APA worden </w:t>
      </w:r>
      <w:r w:rsidRPr="00AF239D" w:rsidR="001060C9">
        <w:rPr>
          <w:rFonts w:asciiTheme="minorHAnsi" w:hAnsiTheme="minorHAnsi"/>
          <w:sz w:val="20"/>
          <w:szCs w:val="20"/>
        </w:rPr>
        <w:t>vastgesteld</w:t>
      </w:r>
      <w:r w:rsidRPr="00AF239D" w:rsidR="000050A6">
        <w:rPr>
          <w:rFonts w:asciiTheme="minorHAnsi" w:hAnsiTheme="minorHAnsi"/>
          <w:sz w:val="20"/>
          <w:szCs w:val="20"/>
        </w:rPr>
        <w:t>.</w:t>
      </w:r>
      <w:r w:rsidRPr="00AF239D" w:rsidR="00070789">
        <w:rPr>
          <w:rFonts w:asciiTheme="minorHAnsi" w:hAnsiTheme="minorHAnsi"/>
          <w:sz w:val="20"/>
          <w:szCs w:val="20"/>
        </w:rPr>
        <w:t xml:space="preserve"> </w:t>
      </w:r>
      <w:r w:rsidR="00754DDA">
        <w:rPr>
          <w:rFonts w:cs="Verdana" w:asciiTheme="minorHAnsi" w:hAnsiTheme="minorHAnsi"/>
          <w:sz w:val="20"/>
          <w:szCs w:val="20"/>
        </w:rPr>
        <w:t>Omdat er in principe</w:t>
      </w:r>
      <w:r w:rsidRPr="00AF239D" w:rsidR="00754DDA">
        <w:rPr>
          <w:rFonts w:cs="Verdana" w:asciiTheme="minorHAnsi" w:hAnsiTheme="minorHAnsi"/>
          <w:sz w:val="20"/>
          <w:szCs w:val="20"/>
        </w:rPr>
        <w:t xml:space="preserve"> geen sprake </w:t>
      </w:r>
      <w:r w:rsidR="00754DDA">
        <w:rPr>
          <w:rFonts w:cs="Verdana" w:asciiTheme="minorHAnsi" w:hAnsiTheme="minorHAnsi"/>
          <w:sz w:val="20"/>
          <w:szCs w:val="20"/>
        </w:rPr>
        <w:t>is</w:t>
      </w:r>
      <w:r w:rsidRPr="00AF239D" w:rsidR="00754DDA">
        <w:rPr>
          <w:rFonts w:cs="Verdana" w:asciiTheme="minorHAnsi" w:hAnsiTheme="minorHAnsi"/>
          <w:sz w:val="20"/>
          <w:szCs w:val="20"/>
        </w:rPr>
        <w:t xml:space="preserve"> </w:t>
      </w:r>
      <w:r w:rsidR="00C4453E">
        <w:rPr>
          <w:rFonts w:cs="Verdana" w:asciiTheme="minorHAnsi" w:hAnsiTheme="minorHAnsi"/>
          <w:sz w:val="20"/>
          <w:szCs w:val="20"/>
        </w:rPr>
        <w:t xml:space="preserve">van </w:t>
      </w:r>
      <w:r w:rsidRPr="00AF239D" w:rsidR="00754DDA">
        <w:rPr>
          <w:rFonts w:cs="Verdana" w:asciiTheme="minorHAnsi" w:hAnsiTheme="minorHAnsi"/>
          <w:sz w:val="20"/>
          <w:szCs w:val="20"/>
        </w:rPr>
        <w:t xml:space="preserve">belastingontwijking </w:t>
      </w:r>
      <w:r w:rsidR="00754DDA">
        <w:rPr>
          <w:rFonts w:cs="Verdana" w:asciiTheme="minorHAnsi" w:hAnsiTheme="minorHAnsi"/>
          <w:sz w:val="20"/>
          <w:szCs w:val="20"/>
        </w:rPr>
        <w:t>zijn</w:t>
      </w:r>
      <w:r w:rsidRPr="00AF239D" w:rsidR="00754DDA">
        <w:rPr>
          <w:rFonts w:cs="Verdana" w:asciiTheme="minorHAnsi" w:hAnsiTheme="minorHAnsi"/>
          <w:sz w:val="20"/>
          <w:szCs w:val="20"/>
        </w:rPr>
        <w:t xml:space="preserve"> maatregelen hiertegen zijn onnodig. </w:t>
      </w:r>
      <w:r w:rsidRPr="00AF239D" w:rsidR="006A1BCC">
        <w:rPr>
          <w:rFonts w:cs="Verdana" w:asciiTheme="minorHAnsi" w:hAnsiTheme="minorHAnsi"/>
          <w:sz w:val="20"/>
          <w:szCs w:val="20"/>
        </w:rPr>
        <w:t>In het verleden i</w:t>
      </w:r>
      <w:r w:rsidRPr="00AF239D" w:rsidR="000050A6">
        <w:rPr>
          <w:rFonts w:cs="Verdana" w:asciiTheme="minorHAnsi" w:hAnsiTheme="minorHAnsi"/>
          <w:sz w:val="20"/>
          <w:szCs w:val="20"/>
        </w:rPr>
        <w:t>s</w:t>
      </w:r>
      <w:r w:rsidRPr="00AF239D" w:rsidR="006A1BCC">
        <w:rPr>
          <w:rFonts w:cs="Verdana" w:asciiTheme="minorHAnsi" w:hAnsiTheme="minorHAnsi"/>
          <w:sz w:val="20"/>
          <w:szCs w:val="20"/>
        </w:rPr>
        <w:t xml:space="preserve"> </w:t>
      </w:r>
      <w:r w:rsidR="00754DDA">
        <w:rPr>
          <w:rFonts w:cs="Verdana" w:asciiTheme="minorHAnsi" w:hAnsiTheme="minorHAnsi"/>
          <w:sz w:val="20"/>
          <w:szCs w:val="20"/>
        </w:rPr>
        <w:t xml:space="preserve">wel </w:t>
      </w:r>
      <w:r w:rsidRPr="00AF239D" w:rsidR="006A1BCC">
        <w:rPr>
          <w:rFonts w:cs="Verdana" w:asciiTheme="minorHAnsi" w:hAnsiTheme="minorHAnsi"/>
          <w:sz w:val="20"/>
          <w:szCs w:val="20"/>
        </w:rPr>
        <w:t xml:space="preserve">reeds de lijn </w:t>
      </w:r>
      <w:r w:rsidRPr="00AF239D" w:rsidR="00CA555F">
        <w:rPr>
          <w:rFonts w:cs="Verdana" w:asciiTheme="minorHAnsi" w:hAnsiTheme="minorHAnsi"/>
          <w:sz w:val="20"/>
          <w:szCs w:val="20"/>
        </w:rPr>
        <w:t xml:space="preserve">ingezet dat de Belastingdienst in het kader van </w:t>
      </w:r>
      <w:r w:rsidRPr="00AF239D" w:rsidR="00CA555F">
        <w:rPr>
          <w:rFonts w:cs="Verdana" w:asciiTheme="minorHAnsi" w:hAnsiTheme="minorHAnsi"/>
          <w:sz w:val="20"/>
          <w:szCs w:val="20"/>
        </w:rPr>
        <w:lastRenderedPageBreak/>
        <w:t xml:space="preserve">zekerheid vooraf niet meewerkt aan situaties waarbij er geherfactureerd wordt door een Nederlands lichaam ten behoeve van een entiteit in een </w:t>
      </w:r>
      <w:r w:rsidR="00CE5F4B">
        <w:rPr>
          <w:rFonts w:cs="Verdana" w:asciiTheme="minorHAnsi" w:hAnsiTheme="minorHAnsi"/>
          <w:sz w:val="20"/>
          <w:szCs w:val="20"/>
        </w:rPr>
        <w:t>laagbelastend land</w:t>
      </w:r>
      <w:r w:rsidRPr="00AF239D" w:rsidR="00CA555F">
        <w:rPr>
          <w:rFonts w:cs="Verdana" w:asciiTheme="minorHAnsi" w:hAnsiTheme="minorHAnsi"/>
          <w:sz w:val="20"/>
          <w:szCs w:val="20"/>
        </w:rPr>
        <w:t xml:space="preserve">. </w:t>
      </w:r>
    </w:p>
    <w:p w:rsidR="00545397" w:rsidP="001B5FC8" w:rsidRDefault="00545397">
      <w:pPr>
        <w:autoSpaceDE w:val="0"/>
        <w:autoSpaceDN w:val="0"/>
        <w:adjustRightInd w:val="0"/>
        <w:spacing w:after="0"/>
        <w:rPr>
          <w:rFonts w:asciiTheme="minorHAnsi" w:hAnsiTheme="minorHAnsi"/>
          <w:sz w:val="20"/>
          <w:szCs w:val="20"/>
        </w:rPr>
      </w:pPr>
    </w:p>
    <w:p w:rsidRPr="00AF239D" w:rsidR="006A1BCC" w:rsidP="001B5FC8" w:rsidRDefault="00701187">
      <w:pPr>
        <w:autoSpaceDE w:val="0"/>
        <w:autoSpaceDN w:val="0"/>
        <w:adjustRightInd w:val="0"/>
        <w:spacing w:after="0"/>
        <w:rPr>
          <w:rFonts w:cs="Verdana" w:asciiTheme="minorHAnsi" w:hAnsiTheme="minorHAnsi"/>
          <w:sz w:val="20"/>
          <w:szCs w:val="20"/>
        </w:rPr>
      </w:pPr>
      <w:r w:rsidRPr="00AF239D">
        <w:rPr>
          <w:rFonts w:asciiTheme="minorHAnsi" w:hAnsiTheme="minorHAnsi"/>
          <w:sz w:val="20"/>
          <w:szCs w:val="20"/>
        </w:rPr>
        <w:t>Zoals hiervoor is toegelicht vindt herfacturering plaats om zakelijke redenen. Ik heb geen redenen om aan te nemen dat herfacturering plaatsvindt met het hoofdmotief om informatie buiten het zicht van de buitenlandse belastingdienst te houden. Als daarvoor aanwijzingen zouden zijn, zou uiteraard geen zekerheid vooraf worden gegeven omdat dit in strijd zou komen met de goede trouw jegens verdragspartners.</w:t>
      </w:r>
      <w:r w:rsidRPr="00AF239D">
        <w:rPr>
          <w:rFonts w:cs="Verdana" w:asciiTheme="minorHAnsi" w:hAnsiTheme="minorHAnsi"/>
          <w:sz w:val="20"/>
          <w:szCs w:val="20"/>
        </w:rPr>
        <w:t xml:space="preserve"> </w:t>
      </w:r>
    </w:p>
    <w:p w:rsidR="00D12C35" w:rsidP="001B5FC8" w:rsidRDefault="00D12C35">
      <w:pPr>
        <w:autoSpaceDE w:val="0"/>
        <w:autoSpaceDN w:val="0"/>
        <w:adjustRightInd w:val="0"/>
        <w:spacing w:after="0"/>
        <w:rPr>
          <w:rFonts w:cs="Verdana" w:asciiTheme="minorHAnsi" w:hAnsiTheme="minorHAnsi"/>
          <w:sz w:val="20"/>
          <w:szCs w:val="20"/>
        </w:rPr>
      </w:pPr>
    </w:p>
    <w:p w:rsidR="00166828" w:rsidP="001B5FC8" w:rsidRDefault="00166828">
      <w:pPr>
        <w:autoSpaceDE w:val="0"/>
        <w:autoSpaceDN w:val="0"/>
        <w:adjustRightInd w:val="0"/>
        <w:spacing w:after="0"/>
        <w:rPr>
          <w:rFonts w:cs="Verdana" w:asciiTheme="minorHAnsi" w:hAnsiTheme="minorHAnsi"/>
          <w:sz w:val="20"/>
          <w:szCs w:val="20"/>
        </w:rPr>
      </w:pPr>
    </w:p>
    <w:p w:rsidRPr="00AF239D" w:rsidR="003551BD" w:rsidP="003551BD" w:rsidRDefault="007A4FD0">
      <w:pPr>
        <w:rPr>
          <w:rFonts w:asciiTheme="minorHAnsi" w:hAnsiTheme="minorHAnsi"/>
          <w:b/>
          <w:sz w:val="20"/>
          <w:szCs w:val="20"/>
        </w:rPr>
      </w:pPr>
      <w:r>
        <w:rPr>
          <w:rFonts w:asciiTheme="minorHAnsi" w:hAnsiTheme="minorHAnsi"/>
          <w:b/>
          <w:sz w:val="20"/>
          <w:szCs w:val="20"/>
        </w:rPr>
        <w:t xml:space="preserve">3. </w:t>
      </w:r>
      <w:r w:rsidRPr="00AF239D" w:rsidR="003551BD">
        <w:rPr>
          <w:rFonts w:asciiTheme="minorHAnsi" w:hAnsiTheme="minorHAnsi"/>
          <w:b/>
          <w:sz w:val="20"/>
          <w:szCs w:val="20"/>
        </w:rPr>
        <w:t>Aantallen</w:t>
      </w:r>
    </w:p>
    <w:p w:rsidRPr="00AF239D" w:rsidR="003551BD" w:rsidP="003551BD" w:rsidRDefault="003551BD">
      <w:pPr>
        <w:rPr>
          <w:rFonts w:asciiTheme="minorHAnsi" w:hAnsiTheme="minorHAnsi"/>
          <w:sz w:val="20"/>
          <w:szCs w:val="20"/>
        </w:rPr>
      </w:pPr>
      <w:r w:rsidRPr="00AF239D">
        <w:rPr>
          <w:rFonts w:asciiTheme="minorHAnsi" w:hAnsiTheme="minorHAnsi"/>
          <w:sz w:val="20"/>
          <w:szCs w:val="20"/>
        </w:rPr>
        <w:t xml:space="preserve">De leden van de fracties van het CDA en GroenLinks hebben gevraagd om per verschijningsvorm aan te geven hoeveel procent van de rulings daarop betrekking heeft. De leden van de fractie van GroenLinks vragen hierbij tevens om aan te geven wat de verhouding is per type als het gaat om de omvang van de bij de rulings betrokken bedrijven, waarbij een onderscheid tussen omzet van de bedrijven en het aantal werknemers in Nederland gemaakt wordt. De leden van de fractie van </w:t>
      </w:r>
      <w:r w:rsidR="00610A78">
        <w:rPr>
          <w:rFonts w:asciiTheme="minorHAnsi" w:hAnsiTheme="minorHAnsi"/>
          <w:sz w:val="20"/>
          <w:szCs w:val="20"/>
        </w:rPr>
        <w:t>50PLUS</w:t>
      </w:r>
      <w:r w:rsidRPr="00AF239D">
        <w:rPr>
          <w:rFonts w:asciiTheme="minorHAnsi" w:hAnsiTheme="minorHAnsi"/>
          <w:sz w:val="20"/>
          <w:szCs w:val="20"/>
        </w:rPr>
        <w:t xml:space="preserve"> vragen hoe het aantal belastingrulings in Nederland zich in de afgelopen 10 jaar heeft ontwikkeld.</w:t>
      </w:r>
    </w:p>
    <w:p w:rsidR="003551BD" w:rsidP="003551BD" w:rsidRDefault="003551BD">
      <w:pPr>
        <w:rPr>
          <w:rFonts w:asciiTheme="minorHAnsi" w:hAnsiTheme="minorHAnsi"/>
          <w:sz w:val="20"/>
          <w:szCs w:val="20"/>
        </w:rPr>
      </w:pPr>
      <w:r w:rsidRPr="00AF239D">
        <w:rPr>
          <w:rFonts w:asciiTheme="minorHAnsi" w:hAnsiTheme="minorHAnsi"/>
          <w:sz w:val="20"/>
          <w:szCs w:val="20"/>
        </w:rPr>
        <w:t xml:space="preserve">Uit het bestand van centraal geregistreerde rulings (APA’s en ATR’s) kan geen onderverdeling gemaakt worden in de negen </w:t>
      </w:r>
      <w:r>
        <w:rPr>
          <w:rFonts w:asciiTheme="minorHAnsi" w:hAnsiTheme="minorHAnsi"/>
          <w:sz w:val="20"/>
          <w:szCs w:val="20"/>
        </w:rPr>
        <w:t xml:space="preserve">in de notitie </w:t>
      </w:r>
      <w:r w:rsidRPr="00AF239D">
        <w:rPr>
          <w:rFonts w:asciiTheme="minorHAnsi" w:hAnsiTheme="minorHAnsi"/>
          <w:sz w:val="20"/>
          <w:szCs w:val="20"/>
        </w:rPr>
        <w:t xml:space="preserve">genoemde verschijningsvormen. De categorieën zoals aangegeven in de </w:t>
      </w:r>
      <w:r w:rsidR="0031176D">
        <w:rPr>
          <w:rFonts w:asciiTheme="minorHAnsi" w:hAnsiTheme="minorHAnsi"/>
          <w:sz w:val="20"/>
          <w:szCs w:val="20"/>
        </w:rPr>
        <w:t>APA-/ATR-</w:t>
      </w:r>
      <w:r w:rsidRPr="00AF239D">
        <w:rPr>
          <w:rFonts w:asciiTheme="minorHAnsi" w:hAnsiTheme="minorHAnsi"/>
          <w:sz w:val="20"/>
          <w:szCs w:val="20"/>
        </w:rPr>
        <w:t>beleidsbesluiten</w:t>
      </w:r>
      <w:r w:rsidRPr="00AF239D">
        <w:rPr>
          <w:rStyle w:val="Voetnootmarkering"/>
          <w:rFonts w:asciiTheme="minorHAnsi" w:hAnsiTheme="minorHAnsi"/>
          <w:sz w:val="20"/>
          <w:szCs w:val="20"/>
        </w:rPr>
        <w:footnoteReference w:id="46"/>
      </w:r>
      <w:r w:rsidRPr="00AF239D">
        <w:rPr>
          <w:rFonts w:asciiTheme="minorHAnsi" w:hAnsiTheme="minorHAnsi"/>
          <w:sz w:val="20"/>
          <w:szCs w:val="20"/>
        </w:rPr>
        <w:t xml:space="preserve"> worden wel bijgehouden. In de bijlage bij mijn brief aan </w:t>
      </w:r>
      <w:r>
        <w:rPr>
          <w:rFonts w:asciiTheme="minorHAnsi" w:hAnsiTheme="minorHAnsi"/>
          <w:sz w:val="20"/>
          <w:szCs w:val="20"/>
        </w:rPr>
        <w:t>uw</w:t>
      </w:r>
      <w:r w:rsidRPr="00AF239D">
        <w:rPr>
          <w:rFonts w:asciiTheme="minorHAnsi" w:hAnsiTheme="minorHAnsi"/>
          <w:sz w:val="20"/>
          <w:szCs w:val="20"/>
        </w:rPr>
        <w:t xml:space="preserve"> Kamer van 2 februari 2015</w:t>
      </w:r>
      <w:r w:rsidRPr="00AF239D">
        <w:rPr>
          <w:rStyle w:val="Voetnootmarkering"/>
          <w:rFonts w:asciiTheme="minorHAnsi" w:hAnsiTheme="minorHAnsi"/>
          <w:sz w:val="20"/>
          <w:szCs w:val="20"/>
        </w:rPr>
        <w:footnoteReference w:id="47"/>
      </w:r>
      <w:r w:rsidRPr="00AF239D">
        <w:rPr>
          <w:rFonts w:asciiTheme="minorHAnsi" w:hAnsiTheme="minorHAnsi"/>
          <w:sz w:val="20"/>
          <w:szCs w:val="20"/>
        </w:rPr>
        <w:t xml:space="preserve"> heb ik een overzicht gegeven van het aantal toegewezen en afgewezen </w:t>
      </w:r>
      <w:r w:rsidR="0031176D">
        <w:rPr>
          <w:rFonts w:asciiTheme="minorHAnsi" w:hAnsiTheme="minorHAnsi"/>
          <w:sz w:val="20"/>
          <w:szCs w:val="20"/>
        </w:rPr>
        <w:t>APA-/ATR-</w:t>
      </w:r>
      <w:r w:rsidRPr="00AF239D">
        <w:rPr>
          <w:rFonts w:asciiTheme="minorHAnsi" w:hAnsiTheme="minorHAnsi"/>
          <w:sz w:val="20"/>
          <w:szCs w:val="20"/>
        </w:rPr>
        <w:t xml:space="preserve">verzoeken per jaar, verdeeld over deze categorieën. Dit overzicht geeft een goede indicatie van de verdeling van het aantal afgegeven </w:t>
      </w:r>
      <w:r>
        <w:rPr>
          <w:rFonts w:asciiTheme="minorHAnsi" w:hAnsiTheme="minorHAnsi"/>
          <w:sz w:val="20"/>
          <w:szCs w:val="20"/>
        </w:rPr>
        <w:t>APA’s en ATR’s</w:t>
      </w:r>
      <w:r w:rsidRPr="00AF239D">
        <w:rPr>
          <w:rFonts w:asciiTheme="minorHAnsi" w:hAnsiTheme="minorHAnsi"/>
          <w:sz w:val="20"/>
          <w:szCs w:val="20"/>
        </w:rPr>
        <w:t xml:space="preserve"> per onderwerp. Ik heb dit overzicht aangevuld met de cijfers </w:t>
      </w:r>
      <w:r w:rsidR="00C4453E">
        <w:rPr>
          <w:rFonts w:asciiTheme="minorHAnsi" w:hAnsiTheme="minorHAnsi"/>
          <w:sz w:val="20"/>
          <w:szCs w:val="20"/>
        </w:rPr>
        <w:t xml:space="preserve">over </w:t>
      </w:r>
      <w:r w:rsidRPr="00AF239D">
        <w:rPr>
          <w:rFonts w:asciiTheme="minorHAnsi" w:hAnsiTheme="minorHAnsi"/>
          <w:sz w:val="20"/>
          <w:szCs w:val="20"/>
        </w:rPr>
        <w:t xml:space="preserve">2015 en 2016. Omdat in één ATR vaak meerdere onderwerpen aan bod komen, is de categorie “combinatie van bovenstaande varianten” relatief groot. In veel gevallen betreft dit ATR’s die betrekking hebben op een internationale houdsterstructuur waarin zowel zekerheid wordt gegeven over de toepassing van de deelnemingsvrijstelling ten aanzien van de dochtermaatschappijen als over de inhoudingsplicht dividendbelasting en/of buitenlandse belastingplicht. Omzetcijfers en aantal werknemers worden niet </w:t>
      </w:r>
      <w:r>
        <w:rPr>
          <w:rFonts w:asciiTheme="minorHAnsi" w:hAnsiTheme="minorHAnsi"/>
          <w:sz w:val="20"/>
          <w:szCs w:val="20"/>
        </w:rPr>
        <w:t>systematisch</w:t>
      </w:r>
      <w:r w:rsidRPr="00AF239D">
        <w:rPr>
          <w:rFonts w:asciiTheme="minorHAnsi" w:hAnsiTheme="minorHAnsi"/>
          <w:sz w:val="20"/>
          <w:szCs w:val="20"/>
        </w:rPr>
        <w:t xml:space="preserve"> bijgehouden.</w:t>
      </w:r>
    </w:p>
    <w:p w:rsidR="00AA5008" w:rsidRDefault="003551BD">
      <w:pPr>
        <w:spacing w:after="0"/>
        <w:rPr>
          <w:rFonts w:asciiTheme="minorHAnsi" w:hAnsiTheme="minorHAnsi"/>
          <w:sz w:val="20"/>
          <w:szCs w:val="20"/>
        </w:rPr>
      </w:pPr>
      <w:r>
        <w:rPr>
          <w:rFonts w:asciiTheme="minorHAnsi" w:hAnsiTheme="minorHAnsi"/>
          <w:sz w:val="20"/>
          <w:szCs w:val="20"/>
        </w:rPr>
        <w:t>Onderstaande</w:t>
      </w:r>
      <w:r w:rsidRPr="00AF239D">
        <w:rPr>
          <w:rFonts w:asciiTheme="minorHAnsi" w:hAnsiTheme="minorHAnsi"/>
          <w:sz w:val="20"/>
          <w:szCs w:val="20"/>
        </w:rPr>
        <w:t xml:space="preserve"> tabel geeft een overzicht van de ontwikkeling van de APA/ATR aantallen vanaf 2010. Vanaf dat jaar werd er een uitsplitsing gemaakt naar deze categorieën. </w:t>
      </w:r>
      <w:r w:rsidR="00067CF7">
        <w:rPr>
          <w:rFonts w:asciiTheme="minorHAnsi" w:hAnsiTheme="minorHAnsi"/>
          <w:sz w:val="20"/>
          <w:szCs w:val="20"/>
        </w:rPr>
        <w:t>Overigens is ten behoeve van de TAXE commissie van het Europees Parlement e</w:t>
      </w:r>
      <w:r w:rsidRPr="00AF239D">
        <w:rPr>
          <w:rFonts w:asciiTheme="minorHAnsi" w:hAnsiTheme="minorHAnsi"/>
          <w:sz w:val="20"/>
          <w:szCs w:val="20"/>
        </w:rPr>
        <w:t>en overzicht van de aantallen vanaf 1991 gemaakt</w:t>
      </w:r>
      <w:r w:rsidR="00067CF7">
        <w:rPr>
          <w:rFonts w:asciiTheme="minorHAnsi" w:hAnsiTheme="minorHAnsi"/>
          <w:sz w:val="20"/>
          <w:szCs w:val="20"/>
        </w:rPr>
        <w:t>. Dat overzicht</w:t>
      </w:r>
      <w:r w:rsidR="00C4453E">
        <w:rPr>
          <w:rFonts w:asciiTheme="minorHAnsi" w:hAnsiTheme="minorHAnsi"/>
          <w:sz w:val="20"/>
          <w:szCs w:val="20"/>
        </w:rPr>
        <w:t xml:space="preserve"> heb ik</w:t>
      </w:r>
      <w:r w:rsidRPr="00AF239D">
        <w:rPr>
          <w:rFonts w:asciiTheme="minorHAnsi" w:hAnsiTheme="minorHAnsi"/>
          <w:sz w:val="20"/>
          <w:szCs w:val="20"/>
        </w:rPr>
        <w:t xml:space="preserve"> op 12 juni 2015 aan uw Kamer </w:t>
      </w:r>
      <w:r w:rsidR="00C4453E">
        <w:rPr>
          <w:rFonts w:asciiTheme="minorHAnsi" w:hAnsiTheme="minorHAnsi"/>
          <w:sz w:val="20"/>
          <w:szCs w:val="20"/>
        </w:rPr>
        <w:t>ge</w:t>
      </w:r>
      <w:r w:rsidRPr="00AF239D">
        <w:rPr>
          <w:rFonts w:asciiTheme="minorHAnsi" w:hAnsiTheme="minorHAnsi"/>
          <w:sz w:val="20"/>
          <w:szCs w:val="20"/>
        </w:rPr>
        <w:t>stuurd.</w:t>
      </w:r>
      <w:r w:rsidRPr="00AF239D">
        <w:rPr>
          <w:rStyle w:val="Voetnootmarkering"/>
          <w:rFonts w:asciiTheme="minorHAnsi" w:hAnsiTheme="minorHAnsi"/>
          <w:sz w:val="20"/>
          <w:szCs w:val="20"/>
        </w:rPr>
        <w:footnoteReference w:id="48"/>
      </w:r>
    </w:p>
    <w:p w:rsidR="00DC5804" w:rsidP="00EF5A74" w:rsidRDefault="00DC5804">
      <w:pPr>
        <w:spacing w:after="0"/>
        <w:rPr>
          <w:rFonts w:asciiTheme="minorHAnsi" w:hAnsiTheme="minorHAnsi"/>
          <w:i/>
          <w:sz w:val="20"/>
          <w:szCs w:val="20"/>
          <w:lang w:eastAsia="zh-CN" w:bidi="hi-IN"/>
        </w:rPr>
      </w:pPr>
    </w:p>
    <w:p w:rsidR="00EE1698" w:rsidRDefault="00EE1698">
      <w:pPr>
        <w:rPr>
          <w:rFonts w:asciiTheme="minorHAnsi" w:hAnsiTheme="minorHAnsi"/>
          <w:i/>
          <w:sz w:val="20"/>
          <w:szCs w:val="20"/>
          <w:lang w:eastAsia="zh-CN" w:bidi="hi-IN"/>
        </w:rPr>
      </w:pPr>
      <w:r>
        <w:rPr>
          <w:rFonts w:asciiTheme="minorHAnsi" w:hAnsiTheme="minorHAnsi"/>
          <w:i/>
          <w:sz w:val="20"/>
          <w:szCs w:val="20"/>
          <w:lang w:eastAsia="zh-CN" w:bidi="hi-IN"/>
        </w:rPr>
        <w:br w:type="page"/>
      </w:r>
    </w:p>
    <w:p w:rsidRPr="00754DDA" w:rsidR="00EF5A74" w:rsidP="00EF5A74" w:rsidRDefault="00EF5A74">
      <w:pPr>
        <w:spacing w:after="0"/>
        <w:rPr>
          <w:rFonts w:asciiTheme="minorHAnsi" w:hAnsiTheme="minorHAnsi"/>
          <w:i/>
          <w:sz w:val="20"/>
          <w:szCs w:val="20"/>
          <w:lang w:eastAsia="zh-CN" w:bidi="hi-IN"/>
        </w:rPr>
      </w:pPr>
      <w:r w:rsidRPr="00754DDA">
        <w:rPr>
          <w:rFonts w:asciiTheme="minorHAnsi" w:hAnsiTheme="minorHAnsi"/>
          <w:i/>
          <w:sz w:val="20"/>
          <w:szCs w:val="20"/>
          <w:lang w:eastAsia="zh-CN" w:bidi="hi-IN"/>
        </w:rPr>
        <w:lastRenderedPageBreak/>
        <w:t>Tabel I</w:t>
      </w:r>
      <w:r>
        <w:rPr>
          <w:rFonts w:asciiTheme="minorHAnsi" w:hAnsiTheme="minorHAnsi"/>
          <w:i/>
          <w:sz w:val="20"/>
          <w:szCs w:val="20"/>
          <w:lang w:eastAsia="zh-CN" w:bidi="hi-IN"/>
        </w:rPr>
        <w:t>I</w:t>
      </w:r>
      <w:r w:rsidRPr="00754DDA">
        <w:rPr>
          <w:rFonts w:asciiTheme="minorHAnsi" w:hAnsiTheme="minorHAnsi"/>
          <w:i/>
          <w:sz w:val="20"/>
          <w:szCs w:val="20"/>
          <w:lang w:eastAsia="zh-CN" w:bidi="hi-IN"/>
        </w:rPr>
        <w:t xml:space="preserve">: </w:t>
      </w:r>
      <w:r>
        <w:rPr>
          <w:rFonts w:asciiTheme="minorHAnsi" w:hAnsiTheme="minorHAnsi"/>
          <w:i/>
          <w:sz w:val="20"/>
          <w:szCs w:val="20"/>
          <w:lang w:eastAsia="zh-CN" w:bidi="hi-IN"/>
        </w:rPr>
        <w:t>Aantallen toegewezen, afgewezen, buiten behandeling of ingetrokken APA en ATR-verzoeken per jaar</w:t>
      </w:r>
    </w:p>
    <w:tbl>
      <w:tblPr>
        <w:tblStyle w:val="Lichtelijst-accent1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085"/>
        <w:gridCol w:w="700"/>
        <w:gridCol w:w="728"/>
        <w:gridCol w:w="728"/>
        <w:gridCol w:w="728"/>
        <w:gridCol w:w="728"/>
        <w:gridCol w:w="728"/>
        <w:gridCol w:w="728"/>
        <w:gridCol w:w="850"/>
      </w:tblGrid>
      <w:tr w:rsidRPr="00EE1698" w:rsidR="003551BD" w:rsidTr="003551BD">
        <w:trPr>
          <w:cnfStyle w:val="100000000000"/>
          <w:trHeight w:val="225"/>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r w:rsidRPr="00EE1698">
              <w:rPr>
                <w:rFonts w:asciiTheme="minorHAnsi" w:hAnsiTheme="minorHAnsi"/>
                <w:sz w:val="17"/>
                <w:szCs w:val="17"/>
              </w:rPr>
              <w:t>Aantal afgegeven (TOEGEWEZEN) per soort zekerheid ATR per jaar*</w:t>
            </w:r>
          </w:p>
        </w:tc>
        <w:tc>
          <w:tcPr>
            <w:tcW w:w="560" w:type="dxa"/>
            <w:noWrap/>
            <w:hideMark/>
          </w:tcPr>
          <w:p w:rsidRPr="00EE1698" w:rsidR="003551BD" w:rsidP="003551BD" w:rsidRDefault="003551BD">
            <w:pPr>
              <w:spacing w:line="276" w:lineRule="auto"/>
              <w:cnfStyle w:val="100000000000"/>
              <w:rPr>
                <w:rFonts w:asciiTheme="minorHAnsi" w:hAnsiTheme="minorHAnsi"/>
                <w:sz w:val="17"/>
                <w:szCs w:val="17"/>
              </w:rPr>
            </w:pPr>
          </w:p>
        </w:tc>
        <w:tc>
          <w:tcPr>
            <w:tcW w:w="728" w:type="dxa"/>
            <w:noWrap/>
            <w:hideMark/>
          </w:tcPr>
          <w:p w:rsidRPr="00EE1698" w:rsidR="003551BD" w:rsidP="003551BD" w:rsidRDefault="003551BD">
            <w:pPr>
              <w:spacing w:line="276" w:lineRule="auto"/>
              <w:cnfStyle w:val="100000000000"/>
              <w:rPr>
                <w:rFonts w:asciiTheme="minorHAnsi" w:hAnsiTheme="minorHAnsi"/>
                <w:sz w:val="17"/>
                <w:szCs w:val="17"/>
              </w:rPr>
            </w:pPr>
          </w:p>
        </w:tc>
        <w:tc>
          <w:tcPr>
            <w:tcW w:w="728" w:type="dxa"/>
            <w:noWrap/>
            <w:hideMark/>
          </w:tcPr>
          <w:p w:rsidRPr="00EE1698" w:rsidR="003551BD" w:rsidP="003551BD" w:rsidRDefault="003551BD">
            <w:pPr>
              <w:spacing w:line="276" w:lineRule="auto"/>
              <w:cnfStyle w:val="100000000000"/>
              <w:rPr>
                <w:rFonts w:asciiTheme="minorHAnsi" w:hAnsiTheme="minorHAnsi"/>
                <w:sz w:val="17"/>
                <w:szCs w:val="17"/>
              </w:rPr>
            </w:pPr>
          </w:p>
        </w:tc>
        <w:tc>
          <w:tcPr>
            <w:tcW w:w="728" w:type="dxa"/>
            <w:noWrap/>
            <w:hideMark/>
          </w:tcPr>
          <w:p w:rsidRPr="00EE1698" w:rsidR="003551BD" w:rsidP="003551BD" w:rsidRDefault="003551BD">
            <w:pPr>
              <w:spacing w:line="276" w:lineRule="auto"/>
              <w:cnfStyle w:val="100000000000"/>
              <w:rPr>
                <w:rFonts w:asciiTheme="minorHAnsi" w:hAnsiTheme="minorHAnsi"/>
                <w:sz w:val="17"/>
                <w:szCs w:val="17"/>
              </w:rPr>
            </w:pPr>
          </w:p>
        </w:tc>
        <w:tc>
          <w:tcPr>
            <w:tcW w:w="728" w:type="dxa"/>
            <w:noWrap/>
            <w:hideMark/>
          </w:tcPr>
          <w:p w:rsidRPr="00EE1698" w:rsidR="003551BD" w:rsidP="003551BD" w:rsidRDefault="003551BD">
            <w:pPr>
              <w:spacing w:line="276" w:lineRule="auto"/>
              <w:cnfStyle w:val="100000000000"/>
              <w:rPr>
                <w:rFonts w:asciiTheme="minorHAnsi" w:hAnsiTheme="minorHAnsi"/>
                <w:sz w:val="17"/>
                <w:szCs w:val="17"/>
              </w:rPr>
            </w:pPr>
          </w:p>
        </w:tc>
        <w:tc>
          <w:tcPr>
            <w:tcW w:w="728" w:type="dxa"/>
            <w:noWrap/>
            <w:hideMark/>
          </w:tcPr>
          <w:p w:rsidRPr="00EE1698" w:rsidR="003551BD" w:rsidP="003551BD" w:rsidRDefault="003551BD">
            <w:pPr>
              <w:spacing w:line="276" w:lineRule="auto"/>
              <w:cnfStyle w:val="100000000000"/>
              <w:rPr>
                <w:rFonts w:asciiTheme="minorHAnsi" w:hAnsiTheme="minorHAnsi"/>
                <w:sz w:val="17"/>
                <w:szCs w:val="17"/>
              </w:rPr>
            </w:pPr>
          </w:p>
        </w:tc>
        <w:tc>
          <w:tcPr>
            <w:tcW w:w="728" w:type="dxa"/>
            <w:noWrap/>
            <w:hideMark/>
          </w:tcPr>
          <w:p w:rsidRPr="00EE1698" w:rsidR="003551BD" w:rsidP="003551BD" w:rsidRDefault="003551BD">
            <w:pPr>
              <w:spacing w:line="276" w:lineRule="auto"/>
              <w:cnfStyle w:val="100000000000"/>
              <w:rPr>
                <w:rFonts w:asciiTheme="minorHAnsi" w:hAnsiTheme="minorHAnsi"/>
                <w:sz w:val="17"/>
                <w:szCs w:val="17"/>
              </w:rPr>
            </w:pPr>
          </w:p>
        </w:tc>
        <w:tc>
          <w:tcPr>
            <w:tcW w:w="850" w:type="dxa"/>
            <w:noWrap/>
            <w:hideMark/>
          </w:tcPr>
          <w:p w:rsidRPr="00EE1698" w:rsidR="003551BD" w:rsidP="003551BD" w:rsidRDefault="003551BD">
            <w:pPr>
              <w:spacing w:line="276" w:lineRule="auto"/>
              <w:cnfStyle w:val="100000000000"/>
              <w:rPr>
                <w:rFonts w:asciiTheme="minorHAnsi" w:hAnsiTheme="minorHAnsi"/>
                <w:sz w:val="17"/>
                <w:szCs w:val="17"/>
              </w:rPr>
            </w:pPr>
          </w:p>
        </w:tc>
      </w:tr>
      <w:tr w:rsidRPr="00EE1698" w:rsidR="003551BD" w:rsidTr="003551BD">
        <w:trPr>
          <w:cnfStyle w:val="000000100000"/>
          <w:trHeight w:val="225"/>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p>
        </w:tc>
        <w:tc>
          <w:tcPr>
            <w:tcW w:w="560" w:type="dxa"/>
            <w:noWrap/>
            <w:hideMark/>
          </w:tcPr>
          <w:p w:rsidRPr="00EE1698" w:rsidR="003551BD" w:rsidP="003551BD" w:rsidRDefault="003551BD">
            <w:pPr>
              <w:spacing w:line="276" w:lineRule="auto"/>
              <w:cnfStyle w:val="000000100000"/>
              <w:rPr>
                <w:rFonts w:asciiTheme="minorHAnsi" w:hAnsiTheme="minorHAnsi"/>
                <w:sz w:val="17"/>
                <w:szCs w:val="17"/>
              </w:rPr>
            </w:pPr>
          </w:p>
        </w:tc>
        <w:tc>
          <w:tcPr>
            <w:tcW w:w="728" w:type="dxa"/>
            <w:noWrap/>
            <w:hideMark/>
          </w:tcPr>
          <w:p w:rsidRPr="00EE1698" w:rsidR="003551BD" w:rsidP="003551BD" w:rsidRDefault="003551BD">
            <w:pPr>
              <w:spacing w:line="276" w:lineRule="auto"/>
              <w:cnfStyle w:val="000000100000"/>
              <w:rPr>
                <w:rFonts w:asciiTheme="minorHAnsi" w:hAnsiTheme="minorHAnsi"/>
                <w:sz w:val="17"/>
                <w:szCs w:val="17"/>
              </w:rPr>
            </w:pPr>
          </w:p>
        </w:tc>
        <w:tc>
          <w:tcPr>
            <w:tcW w:w="728" w:type="dxa"/>
            <w:noWrap/>
            <w:hideMark/>
          </w:tcPr>
          <w:p w:rsidRPr="00EE1698" w:rsidR="003551BD" w:rsidP="003551BD" w:rsidRDefault="003551BD">
            <w:pPr>
              <w:spacing w:line="276" w:lineRule="auto"/>
              <w:cnfStyle w:val="000000100000"/>
              <w:rPr>
                <w:rFonts w:asciiTheme="minorHAnsi" w:hAnsiTheme="minorHAnsi"/>
                <w:sz w:val="17"/>
                <w:szCs w:val="17"/>
              </w:rPr>
            </w:pPr>
          </w:p>
        </w:tc>
        <w:tc>
          <w:tcPr>
            <w:tcW w:w="728" w:type="dxa"/>
            <w:noWrap/>
            <w:hideMark/>
          </w:tcPr>
          <w:p w:rsidRPr="00EE1698" w:rsidR="003551BD" w:rsidP="003551BD" w:rsidRDefault="003551BD">
            <w:pPr>
              <w:spacing w:line="276" w:lineRule="auto"/>
              <w:cnfStyle w:val="000000100000"/>
              <w:rPr>
                <w:rFonts w:asciiTheme="minorHAnsi" w:hAnsiTheme="minorHAnsi"/>
                <w:sz w:val="17"/>
                <w:szCs w:val="17"/>
              </w:rPr>
            </w:pPr>
          </w:p>
        </w:tc>
        <w:tc>
          <w:tcPr>
            <w:tcW w:w="728" w:type="dxa"/>
            <w:noWrap/>
            <w:hideMark/>
          </w:tcPr>
          <w:p w:rsidRPr="00EE1698" w:rsidR="003551BD" w:rsidP="003551BD" w:rsidRDefault="003551BD">
            <w:pPr>
              <w:spacing w:line="276" w:lineRule="auto"/>
              <w:cnfStyle w:val="000000100000"/>
              <w:rPr>
                <w:rFonts w:asciiTheme="minorHAnsi" w:hAnsiTheme="minorHAnsi"/>
                <w:sz w:val="17"/>
                <w:szCs w:val="17"/>
              </w:rPr>
            </w:pPr>
          </w:p>
        </w:tc>
        <w:tc>
          <w:tcPr>
            <w:tcW w:w="728" w:type="dxa"/>
            <w:noWrap/>
            <w:hideMark/>
          </w:tcPr>
          <w:p w:rsidRPr="00EE1698" w:rsidR="003551BD" w:rsidP="003551BD" w:rsidRDefault="003551BD">
            <w:pPr>
              <w:spacing w:line="276" w:lineRule="auto"/>
              <w:cnfStyle w:val="000000100000"/>
              <w:rPr>
                <w:rFonts w:asciiTheme="minorHAnsi" w:hAnsiTheme="minorHAnsi"/>
                <w:sz w:val="17"/>
                <w:szCs w:val="17"/>
              </w:rPr>
            </w:pPr>
          </w:p>
        </w:tc>
        <w:tc>
          <w:tcPr>
            <w:tcW w:w="728" w:type="dxa"/>
            <w:noWrap/>
            <w:hideMark/>
          </w:tcPr>
          <w:p w:rsidRPr="00EE1698" w:rsidR="003551BD" w:rsidP="003551BD" w:rsidRDefault="003551BD">
            <w:pPr>
              <w:spacing w:line="276" w:lineRule="auto"/>
              <w:cnfStyle w:val="000000100000"/>
              <w:rPr>
                <w:rFonts w:asciiTheme="minorHAnsi" w:hAnsiTheme="minorHAnsi"/>
                <w:sz w:val="17"/>
                <w:szCs w:val="17"/>
              </w:rPr>
            </w:pPr>
          </w:p>
        </w:tc>
        <w:tc>
          <w:tcPr>
            <w:tcW w:w="850" w:type="dxa"/>
            <w:noWrap/>
            <w:hideMark/>
          </w:tcPr>
          <w:p w:rsidRPr="00EE1698" w:rsidR="003551BD" w:rsidP="003551BD" w:rsidRDefault="003551BD">
            <w:pPr>
              <w:spacing w:line="276" w:lineRule="auto"/>
              <w:cnfStyle w:val="000000100000"/>
              <w:rPr>
                <w:rFonts w:asciiTheme="minorHAnsi" w:hAnsiTheme="minorHAnsi"/>
                <w:sz w:val="17"/>
                <w:szCs w:val="17"/>
              </w:rPr>
            </w:pPr>
          </w:p>
        </w:tc>
      </w:tr>
      <w:tr w:rsidRPr="00EE1698" w:rsidR="003551BD" w:rsidTr="003551BD">
        <w:trPr>
          <w:trHeight w:val="225"/>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p>
        </w:tc>
        <w:tc>
          <w:tcPr>
            <w:tcW w:w="560" w:type="dxa"/>
            <w:noWrap/>
            <w:hideMark/>
          </w:tcPr>
          <w:p w:rsidRPr="00EE1698" w:rsidR="003551BD" w:rsidP="003551BD"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2010</w:t>
            </w:r>
          </w:p>
        </w:tc>
        <w:tc>
          <w:tcPr>
            <w:tcW w:w="728" w:type="dxa"/>
            <w:noWrap/>
            <w:hideMark/>
          </w:tcPr>
          <w:p w:rsidRPr="00EE1698" w:rsidR="003551BD" w:rsidP="003551BD"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2011</w:t>
            </w:r>
          </w:p>
        </w:tc>
        <w:tc>
          <w:tcPr>
            <w:tcW w:w="728" w:type="dxa"/>
            <w:noWrap/>
            <w:hideMark/>
          </w:tcPr>
          <w:p w:rsidRPr="00EE1698" w:rsidR="003551BD" w:rsidP="003551BD"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2012</w:t>
            </w:r>
          </w:p>
        </w:tc>
        <w:tc>
          <w:tcPr>
            <w:tcW w:w="728" w:type="dxa"/>
            <w:noWrap/>
            <w:hideMark/>
          </w:tcPr>
          <w:p w:rsidRPr="00EE1698" w:rsidR="003551BD" w:rsidP="003551BD"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2013</w:t>
            </w:r>
          </w:p>
        </w:tc>
        <w:tc>
          <w:tcPr>
            <w:tcW w:w="728" w:type="dxa"/>
            <w:noWrap/>
            <w:hideMark/>
          </w:tcPr>
          <w:p w:rsidRPr="00EE1698" w:rsidR="003551BD" w:rsidP="003551BD"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2014</w:t>
            </w:r>
          </w:p>
        </w:tc>
        <w:tc>
          <w:tcPr>
            <w:tcW w:w="728" w:type="dxa"/>
            <w:noWrap/>
            <w:hideMark/>
          </w:tcPr>
          <w:p w:rsidRPr="00EE1698" w:rsidR="003551BD" w:rsidP="003551BD"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2015</w:t>
            </w:r>
          </w:p>
        </w:tc>
        <w:tc>
          <w:tcPr>
            <w:tcW w:w="728" w:type="dxa"/>
            <w:noWrap/>
            <w:hideMark/>
          </w:tcPr>
          <w:p w:rsidRPr="00EE1698" w:rsidR="003551BD" w:rsidP="003551BD"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2016</w:t>
            </w:r>
          </w:p>
        </w:tc>
        <w:tc>
          <w:tcPr>
            <w:tcW w:w="850" w:type="dxa"/>
            <w:noWrap/>
            <w:hideMark/>
          </w:tcPr>
          <w:p w:rsidRPr="00EE1698" w:rsidR="003551BD" w:rsidP="003551BD"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Totaal</w:t>
            </w:r>
          </w:p>
        </w:tc>
      </w:tr>
      <w:tr w:rsidRPr="00EE1698" w:rsidR="003551BD" w:rsidTr="003551BD">
        <w:trPr>
          <w:cnfStyle w:val="000000100000"/>
          <w:trHeight w:val="225"/>
        </w:trPr>
        <w:tc>
          <w:tcPr>
            <w:cnfStyle w:val="001000000000"/>
            <w:tcW w:w="3085" w:type="dxa"/>
            <w:noWrap/>
            <w:hideMark/>
          </w:tcPr>
          <w:p w:rsidRPr="00EE1698" w:rsidR="003551BD" w:rsidP="009F1B09" w:rsidRDefault="003551BD">
            <w:pPr>
              <w:spacing w:line="276" w:lineRule="auto"/>
              <w:rPr>
                <w:rFonts w:asciiTheme="minorHAnsi" w:hAnsiTheme="minorHAnsi"/>
                <w:sz w:val="17"/>
                <w:szCs w:val="17"/>
              </w:rPr>
            </w:pPr>
            <w:r w:rsidRPr="00EE1698">
              <w:rPr>
                <w:rFonts w:asciiTheme="minorHAnsi" w:hAnsiTheme="minorHAnsi"/>
                <w:sz w:val="17"/>
                <w:szCs w:val="17"/>
              </w:rPr>
              <w:t xml:space="preserve">Deelnemingsvrijstelling </w:t>
            </w:r>
          </w:p>
        </w:tc>
        <w:tc>
          <w:tcPr>
            <w:tcW w:w="560" w:type="dxa"/>
            <w:noWrap/>
            <w:hideMark/>
          </w:tcPr>
          <w:p w:rsidRPr="00EE1698" w:rsidR="003551BD" w:rsidP="003551BD"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111 </w:t>
            </w:r>
          </w:p>
        </w:tc>
        <w:tc>
          <w:tcPr>
            <w:tcW w:w="728" w:type="dxa"/>
            <w:noWrap/>
            <w:hideMark/>
          </w:tcPr>
          <w:p w:rsidRPr="00EE1698" w:rsidR="003551BD" w:rsidP="003551BD"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134 </w:t>
            </w:r>
          </w:p>
        </w:tc>
        <w:tc>
          <w:tcPr>
            <w:tcW w:w="728" w:type="dxa"/>
            <w:noWrap/>
            <w:hideMark/>
          </w:tcPr>
          <w:p w:rsidRPr="00EE1698" w:rsidR="003551BD" w:rsidP="003551BD"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109 </w:t>
            </w:r>
          </w:p>
        </w:tc>
        <w:tc>
          <w:tcPr>
            <w:tcW w:w="728" w:type="dxa"/>
            <w:noWrap/>
            <w:hideMark/>
          </w:tcPr>
          <w:p w:rsidRPr="00EE1698" w:rsidR="003551BD" w:rsidP="003551BD"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117 </w:t>
            </w:r>
          </w:p>
        </w:tc>
        <w:tc>
          <w:tcPr>
            <w:tcW w:w="728" w:type="dxa"/>
            <w:noWrap/>
            <w:hideMark/>
          </w:tcPr>
          <w:p w:rsidRPr="00EE1698" w:rsidR="003551BD" w:rsidP="003551BD"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103 </w:t>
            </w:r>
          </w:p>
        </w:tc>
        <w:tc>
          <w:tcPr>
            <w:tcW w:w="728" w:type="dxa"/>
            <w:noWrap/>
            <w:hideMark/>
          </w:tcPr>
          <w:p w:rsidRPr="00EE1698" w:rsidR="003551BD" w:rsidP="003551BD"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110 </w:t>
            </w:r>
          </w:p>
        </w:tc>
        <w:tc>
          <w:tcPr>
            <w:tcW w:w="728" w:type="dxa"/>
            <w:noWrap/>
            <w:hideMark/>
          </w:tcPr>
          <w:p w:rsidRPr="00EE1698" w:rsidR="003551BD" w:rsidP="003551BD"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59 </w:t>
            </w:r>
          </w:p>
        </w:tc>
        <w:tc>
          <w:tcPr>
            <w:tcW w:w="850" w:type="dxa"/>
            <w:noWrap/>
            <w:vAlign w:val="bottom"/>
            <w:hideMark/>
          </w:tcPr>
          <w:p w:rsidRPr="00EE1698" w:rsidR="003551BD" w:rsidP="003551BD"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743 </w:t>
            </w:r>
          </w:p>
        </w:tc>
      </w:tr>
      <w:tr w:rsidRPr="00EE1698" w:rsidR="003551BD" w:rsidTr="009D2264">
        <w:trPr>
          <w:trHeight w:val="225"/>
        </w:trPr>
        <w:tc>
          <w:tcPr>
            <w:cnfStyle w:val="001000000000"/>
            <w:tcW w:w="3085" w:type="dxa"/>
            <w:noWrap/>
            <w:hideMark/>
          </w:tcPr>
          <w:p w:rsidRPr="00EE1698" w:rsidR="003551BD" w:rsidP="009F1B09" w:rsidRDefault="003551BD">
            <w:pPr>
              <w:spacing w:line="276" w:lineRule="auto"/>
              <w:rPr>
                <w:rFonts w:asciiTheme="minorHAnsi" w:hAnsiTheme="minorHAnsi"/>
                <w:sz w:val="17"/>
                <w:szCs w:val="17"/>
              </w:rPr>
            </w:pPr>
            <w:r w:rsidRPr="00EE1698">
              <w:rPr>
                <w:rFonts w:asciiTheme="minorHAnsi" w:hAnsiTheme="minorHAnsi"/>
                <w:sz w:val="17"/>
                <w:szCs w:val="17"/>
              </w:rPr>
              <w:t xml:space="preserve">Hybride rechtsvorm </w:t>
            </w:r>
          </w:p>
        </w:tc>
        <w:tc>
          <w:tcPr>
            <w:tcW w:w="560" w:type="dxa"/>
            <w:noWrap/>
            <w:hideMark/>
          </w:tcPr>
          <w:p w:rsidRPr="00EE1698" w:rsidR="003551BD" w:rsidP="003551BD"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15 </w:t>
            </w:r>
          </w:p>
        </w:tc>
        <w:tc>
          <w:tcPr>
            <w:tcW w:w="728" w:type="dxa"/>
            <w:noWrap/>
            <w:hideMark/>
          </w:tcPr>
          <w:p w:rsidRPr="00EE1698" w:rsidR="003551BD" w:rsidP="003551BD"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16 </w:t>
            </w:r>
          </w:p>
        </w:tc>
        <w:tc>
          <w:tcPr>
            <w:tcW w:w="728" w:type="dxa"/>
            <w:noWrap/>
            <w:hideMark/>
          </w:tcPr>
          <w:p w:rsidRPr="00EE1698" w:rsidR="003551BD" w:rsidP="003551BD"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18 </w:t>
            </w:r>
          </w:p>
        </w:tc>
        <w:tc>
          <w:tcPr>
            <w:tcW w:w="728" w:type="dxa"/>
            <w:noWrap/>
            <w:hideMark/>
          </w:tcPr>
          <w:p w:rsidRPr="00EE1698" w:rsidR="003551BD" w:rsidP="003551BD"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15 </w:t>
            </w:r>
          </w:p>
        </w:tc>
        <w:tc>
          <w:tcPr>
            <w:tcW w:w="728" w:type="dxa"/>
            <w:noWrap/>
            <w:vAlign w:val="bottom"/>
            <w:hideMark/>
          </w:tcPr>
          <w:p w:rsidRPr="00EE1698" w:rsidR="003551BD" w:rsidP="009D2264"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8 </w:t>
            </w:r>
          </w:p>
        </w:tc>
        <w:tc>
          <w:tcPr>
            <w:tcW w:w="728"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5 </w:t>
            </w:r>
          </w:p>
        </w:tc>
        <w:tc>
          <w:tcPr>
            <w:tcW w:w="728"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6 </w:t>
            </w:r>
          </w:p>
        </w:tc>
        <w:tc>
          <w:tcPr>
            <w:tcW w:w="850" w:type="dxa"/>
            <w:noWrap/>
            <w:vAlign w:val="bottom"/>
            <w:hideMark/>
          </w:tcPr>
          <w:p w:rsidRPr="00EE1698" w:rsidR="003551BD" w:rsidP="003551BD"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83 </w:t>
            </w:r>
          </w:p>
        </w:tc>
      </w:tr>
      <w:tr w:rsidRPr="00EE1698" w:rsidR="003551BD" w:rsidTr="009D2264">
        <w:trPr>
          <w:cnfStyle w:val="000000100000"/>
          <w:trHeight w:val="225"/>
        </w:trPr>
        <w:tc>
          <w:tcPr>
            <w:cnfStyle w:val="001000000000"/>
            <w:tcW w:w="3085" w:type="dxa"/>
            <w:noWrap/>
            <w:hideMark/>
          </w:tcPr>
          <w:p w:rsidRPr="00EE1698" w:rsidR="003551BD" w:rsidP="009F1B09" w:rsidRDefault="003551BD">
            <w:pPr>
              <w:spacing w:line="276" w:lineRule="auto"/>
              <w:rPr>
                <w:rFonts w:asciiTheme="minorHAnsi" w:hAnsiTheme="minorHAnsi"/>
                <w:sz w:val="17"/>
                <w:szCs w:val="17"/>
              </w:rPr>
            </w:pPr>
            <w:r w:rsidRPr="00EE1698">
              <w:rPr>
                <w:rFonts w:asciiTheme="minorHAnsi" w:hAnsiTheme="minorHAnsi"/>
                <w:sz w:val="17"/>
                <w:szCs w:val="17"/>
              </w:rPr>
              <w:t xml:space="preserve">Hybride lening </w:t>
            </w:r>
          </w:p>
        </w:tc>
        <w:tc>
          <w:tcPr>
            <w:tcW w:w="560" w:type="dxa"/>
            <w:noWrap/>
            <w:hideMark/>
          </w:tcPr>
          <w:p w:rsidRPr="00EE1698" w:rsidR="003551BD" w:rsidP="003551BD"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11 </w:t>
            </w:r>
          </w:p>
        </w:tc>
        <w:tc>
          <w:tcPr>
            <w:tcW w:w="728" w:type="dxa"/>
            <w:noWrap/>
            <w:hideMark/>
          </w:tcPr>
          <w:p w:rsidRPr="00EE1698" w:rsidR="003551BD" w:rsidP="003551BD"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10 </w:t>
            </w:r>
          </w:p>
        </w:tc>
        <w:tc>
          <w:tcPr>
            <w:tcW w:w="728" w:type="dxa"/>
            <w:noWrap/>
            <w:hideMark/>
          </w:tcPr>
          <w:p w:rsidRPr="00EE1698" w:rsidR="003551BD" w:rsidP="003551BD"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11 </w:t>
            </w:r>
          </w:p>
        </w:tc>
        <w:tc>
          <w:tcPr>
            <w:tcW w:w="728" w:type="dxa"/>
            <w:noWrap/>
            <w:hideMark/>
          </w:tcPr>
          <w:p w:rsidRPr="00EE1698" w:rsidR="003551BD" w:rsidP="003551BD"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14 </w:t>
            </w:r>
          </w:p>
        </w:tc>
        <w:tc>
          <w:tcPr>
            <w:tcW w:w="728" w:type="dxa"/>
            <w:noWrap/>
            <w:vAlign w:val="bottom"/>
            <w:hideMark/>
          </w:tcPr>
          <w:p w:rsidRPr="00EE1698" w:rsidR="003551BD" w:rsidP="009D2264"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9 </w:t>
            </w:r>
          </w:p>
        </w:tc>
        <w:tc>
          <w:tcPr>
            <w:tcW w:w="728" w:type="dxa"/>
            <w:noWrap/>
            <w:vAlign w:val="bottom"/>
            <w:hideMark/>
          </w:tcPr>
          <w:p w:rsidRPr="00EE1698" w:rsidR="00AA5008"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4 </w:t>
            </w:r>
          </w:p>
        </w:tc>
        <w:tc>
          <w:tcPr>
            <w:tcW w:w="728" w:type="dxa"/>
            <w:noWrap/>
            <w:vAlign w:val="bottom"/>
            <w:hideMark/>
          </w:tcPr>
          <w:p w:rsidRPr="00EE1698" w:rsidR="00AA5008"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3 </w:t>
            </w:r>
          </w:p>
        </w:tc>
        <w:tc>
          <w:tcPr>
            <w:tcW w:w="850" w:type="dxa"/>
            <w:noWrap/>
            <w:vAlign w:val="bottom"/>
            <w:hideMark/>
          </w:tcPr>
          <w:p w:rsidRPr="00EE1698" w:rsidR="003551BD" w:rsidP="003551BD"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62 </w:t>
            </w:r>
          </w:p>
        </w:tc>
      </w:tr>
      <w:tr w:rsidRPr="00EE1698" w:rsidR="003551BD" w:rsidTr="009D2264">
        <w:trPr>
          <w:trHeight w:val="225"/>
        </w:trPr>
        <w:tc>
          <w:tcPr>
            <w:cnfStyle w:val="001000000000"/>
            <w:tcW w:w="3085" w:type="dxa"/>
            <w:noWrap/>
            <w:hideMark/>
          </w:tcPr>
          <w:p w:rsidRPr="00EE1698" w:rsidR="003551BD" w:rsidP="009F1B09" w:rsidRDefault="003551BD">
            <w:pPr>
              <w:spacing w:line="276" w:lineRule="auto"/>
              <w:rPr>
                <w:rFonts w:asciiTheme="minorHAnsi" w:hAnsiTheme="minorHAnsi"/>
                <w:sz w:val="17"/>
                <w:szCs w:val="17"/>
              </w:rPr>
            </w:pPr>
            <w:r w:rsidRPr="00EE1698">
              <w:rPr>
                <w:rFonts w:asciiTheme="minorHAnsi" w:hAnsiTheme="minorHAnsi"/>
                <w:sz w:val="17"/>
                <w:szCs w:val="17"/>
              </w:rPr>
              <w:t xml:space="preserve">Negatieve vaste inrichting </w:t>
            </w:r>
          </w:p>
        </w:tc>
        <w:tc>
          <w:tcPr>
            <w:tcW w:w="560" w:type="dxa"/>
            <w:noWrap/>
            <w:vAlign w:val="bottom"/>
            <w:hideMark/>
          </w:tcPr>
          <w:p w:rsidRPr="00EE1698" w:rsidR="003551BD" w:rsidP="009D2264"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13 </w:t>
            </w:r>
          </w:p>
        </w:tc>
        <w:tc>
          <w:tcPr>
            <w:tcW w:w="728"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3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12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13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12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12 </w:t>
            </w:r>
          </w:p>
        </w:tc>
        <w:tc>
          <w:tcPr>
            <w:tcW w:w="728"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5 </w:t>
            </w:r>
          </w:p>
        </w:tc>
        <w:tc>
          <w:tcPr>
            <w:tcW w:w="850"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70 </w:t>
            </w:r>
          </w:p>
        </w:tc>
      </w:tr>
      <w:tr w:rsidRPr="00EE1698" w:rsidR="003551BD" w:rsidTr="009D2264">
        <w:trPr>
          <w:cnfStyle w:val="000000100000"/>
          <w:trHeight w:val="225"/>
        </w:trPr>
        <w:tc>
          <w:tcPr>
            <w:cnfStyle w:val="001000000000"/>
            <w:tcW w:w="3085" w:type="dxa"/>
            <w:noWrap/>
            <w:hideMark/>
          </w:tcPr>
          <w:p w:rsidRPr="00EE1698" w:rsidR="003551BD" w:rsidP="009F1B09" w:rsidRDefault="003551BD">
            <w:pPr>
              <w:spacing w:line="276" w:lineRule="auto"/>
              <w:rPr>
                <w:rFonts w:asciiTheme="minorHAnsi" w:hAnsiTheme="minorHAnsi"/>
                <w:sz w:val="17"/>
                <w:szCs w:val="17"/>
              </w:rPr>
            </w:pPr>
            <w:r w:rsidRPr="00EE1698">
              <w:rPr>
                <w:rFonts w:asciiTheme="minorHAnsi" w:hAnsiTheme="minorHAnsi"/>
                <w:sz w:val="17"/>
                <w:szCs w:val="17"/>
              </w:rPr>
              <w:t xml:space="preserve">Buitenlandse belastingplicht </w:t>
            </w:r>
          </w:p>
        </w:tc>
        <w:tc>
          <w:tcPr>
            <w:tcW w:w="560" w:type="dxa"/>
            <w:noWrap/>
            <w:vAlign w:val="bottom"/>
            <w:hideMark/>
          </w:tcPr>
          <w:p w:rsidRPr="00EE1698" w:rsidR="003551BD" w:rsidP="009D2264"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27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18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17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18 </w:t>
            </w:r>
          </w:p>
        </w:tc>
        <w:tc>
          <w:tcPr>
            <w:tcW w:w="728" w:type="dxa"/>
            <w:noWrap/>
            <w:vAlign w:val="bottom"/>
            <w:hideMark/>
          </w:tcPr>
          <w:p w:rsidRPr="00EE1698" w:rsidR="00AA5008"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9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20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16 </w:t>
            </w:r>
          </w:p>
        </w:tc>
        <w:tc>
          <w:tcPr>
            <w:tcW w:w="850" w:type="dxa"/>
            <w:noWrap/>
            <w:vAlign w:val="bottom"/>
            <w:hideMark/>
          </w:tcPr>
          <w:p w:rsidRPr="00EE1698" w:rsidR="00AA5008"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125 </w:t>
            </w:r>
          </w:p>
        </w:tc>
      </w:tr>
      <w:tr w:rsidRPr="00EE1698" w:rsidR="003551BD" w:rsidTr="009D2264">
        <w:trPr>
          <w:trHeight w:val="225"/>
        </w:trPr>
        <w:tc>
          <w:tcPr>
            <w:cnfStyle w:val="001000000000"/>
            <w:tcW w:w="3085" w:type="dxa"/>
            <w:noWrap/>
            <w:hideMark/>
          </w:tcPr>
          <w:p w:rsidRPr="00EE1698" w:rsidR="003551BD" w:rsidP="009F1B09" w:rsidRDefault="003551BD">
            <w:pPr>
              <w:spacing w:line="276" w:lineRule="auto"/>
              <w:rPr>
                <w:rFonts w:asciiTheme="minorHAnsi" w:hAnsiTheme="minorHAnsi"/>
                <w:sz w:val="17"/>
                <w:szCs w:val="17"/>
              </w:rPr>
            </w:pPr>
            <w:r w:rsidRPr="00EE1698">
              <w:rPr>
                <w:rFonts w:asciiTheme="minorHAnsi" w:hAnsiTheme="minorHAnsi"/>
                <w:sz w:val="17"/>
                <w:szCs w:val="17"/>
              </w:rPr>
              <w:t xml:space="preserve">Vaste inrichting </w:t>
            </w:r>
            <w:r w:rsidRPr="00EE1698" w:rsidR="006016FA">
              <w:rPr>
                <w:rFonts w:asciiTheme="minorHAnsi" w:hAnsiTheme="minorHAnsi"/>
                <w:sz w:val="17"/>
                <w:szCs w:val="17"/>
              </w:rPr>
              <w:t>BES-eilanden</w:t>
            </w:r>
            <w:r w:rsidRPr="00EE1698">
              <w:rPr>
                <w:rFonts w:asciiTheme="minorHAnsi" w:hAnsiTheme="minorHAnsi"/>
                <w:sz w:val="17"/>
                <w:szCs w:val="17"/>
              </w:rPr>
              <w:t xml:space="preserve"> </w:t>
            </w:r>
          </w:p>
        </w:tc>
        <w:tc>
          <w:tcPr>
            <w:tcW w:w="560" w:type="dxa"/>
            <w:noWrap/>
            <w:vAlign w:val="bottom"/>
            <w:hideMark/>
          </w:tcPr>
          <w:p w:rsidRPr="00EE1698" w:rsidR="003551BD" w:rsidP="009D2264"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 </w:t>
            </w:r>
          </w:p>
        </w:tc>
        <w:tc>
          <w:tcPr>
            <w:tcW w:w="728"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30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13 </w:t>
            </w:r>
          </w:p>
        </w:tc>
        <w:tc>
          <w:tcPr>
            <w:tcW w:w="728"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4 </w:t>
            </w:r>
          </w:p>
        </w:tc>
        <w:tc>
          <w:tcPr>
            <w:tcW w:w="728"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4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13 </w:t>
            </w:r>
          </w:p>
        </w:tc>
        <w:tc>
          <w:tcPr>
            <w:tcW w:w="850"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64 </w:t>
            </w:r>
          </w:p>
        </w:tc>
      </w:tr>
      <w:tr w:rsidRPr="00EE1698" w:rsidR="003551BD" w:rsidTr="009D2264">
        <w:trPr>
          <w:cnfStyle w:val="000000100000"/>
          <w:trHeight w:val="225"/>
        </w:trPr>
        <w:tc>
          <w:tcPr>
            <w:cnfStyle w:val="001000000000"/>
            <w:tcW w:w="3085" w:type="dxa"/>
            <w:noWrap/>
            <w:hideMark/>
          </w:tcPr>
          <w:p w:rsidRPr="00EE1698" w:rsidR="003551BD" w:rsidP="009F1B09" w:rsidRDefault="003551BD">
            <w:pPr>
              <w:spacing w:line="276" w:lineRule="auto"/>
              <w:rPr>
                <w:rFonts w:asciiTheme="minorHAnsi" w:hAnsiTheme="minorHAnsi"/>
                <w:sz w:val="17"/>
                <w:szCs w:val="17"/>
              </w:rPr>
            </w:pPr>
            <w:r w:rsidRPr="00EE1698">
              <w:rPr>
                <w:rFonts w:asciiTheme="minorHAnsi" w:hAnsiTheme="minorHAnsi"/>
                <w:sz w:val="17"/>
                <w:szCs w:val="17"/>
              </w:rPr>
              <w:t xml:space="preserve">Toerekening aandelen aan vaste inrichting </w:t>
            </w:r>
          </w:p>
        </w:tc>
        <w:tc>
          <w:tcPr>
            <w:tcW w:w="560" w:type="dxa"/>
            <w:noWrap/>
            <w:vAlign w:val="bottom"/>
            <w:hideMark/>
          </w:tcPr>
          <w:p w:rsidRPr="00EE1698" w:rsidR="003551BD" w:rsidP="009D2264"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 </w:t>
            </w:r>
          </w:p>
        </w:tc>
        <w:tc>
          <w:tcPr>
            <w:tcW w:w="728" w:type="dxa"/>
            <w:noWrap/>
            <w:vAlign w:val="bottom"/>
            <w:hideMark/>
          </w:tcPr>
          <w:p w:rsidRPr="00EE1698" w:rsidR="00AA5008"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 </w:t>
            </w:r>
          </w:p>
        </w:tc>
        <w:tc>
          <w:tcPr>
            <w:tcW w:w="728" w:type="dxa"/>
            <w:noWrap/>
            <w:vAlign w:val="bottom"/>
            <w:hideMark/>
          </w:tcPr>
          <w:p w:rsidRPr="00EE1698" w:rsidR="00AA5008"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 </w:t>
            </w:r>
          </w:p>
        </w:tc>
        <w:tc>
          <w:tcPr>
            <w:tcW w:w="728" w:type="dxa"/>
            <w:noWrap/>
            <w:vAlign w:val="bottom"/>
            <w:hideMark/>
          </w:tcPr>
          <w:p w:rsidRPr="00EE1698" w:rsidR="00AA5008"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 </w:t>
            </w:r>
          </w:p>
        </w:tc>
        <w:tc>
          <w:tcPr>
            <w:tcW w:w="728" w:type="dxa"/>
            <w:noWrap/>
            <w:vAlign w:val="bottom"/>
            <w:hideMark/>
          </w:tcPr>
          <w:p w:rsidRPr="00EE1698" w:rsidR="00AA5008"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 </w:t>
            </w:r>
          </w:p>
        </w:tc>
        <w:tc>
          <w:tcPr>
            <w:tcW w:w="728" w:type="dxa"/>
            <w:noWrap/>
            <w:vAlign w:val="bottom"/>
            <w:hideMark/>
          </w:tcPr>
          <w:p w:rsidRPr="00EE1698" w:rsidR="00AA5008"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3 </w:t>
            </w:r>
          </w:p>
        </w:tc>
        <w:tc>
          <w:tcPr>
            <w:tcW w:w="728" w:type="dxa"/>
            <w:noWrap/>
            <w:vAlign w:val="bottom"/>
            <w:hideMark/>
          </w:tcPr>
          <w:p w:rsidRPr="00EE1698" w:rsidR="00AA5008"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1 </w:t>
            </w:r>
          </w:p>
        </w:tc>
        <w:tc>
          <w:tcPr>
            <w:tcW w:w="850" w:type="dxa"/>
            <w:noWrap/>
            <w:vAlign w:val="bottom"/>
            <w:hideMark/>
          </w:tcPr>
          <w:p w:rsidRPr="00EE1698" w:rsidR="00AA5008"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4 </w:t>
            </w:r>
          </w:p>
        </w:tc>
      </w:tr>
      <w:tr w:rsidRPr="00EE1698" w:rsidR="003551BD" w:rsidTr="009D2264">
        <w:trPr>
          <w:trHeight w:val="225"/>
        </w:trPr>
        <w:tc>
          <w:tcPr>
            <w:cnfStyle w:val="001000000000"/>
            <w:tcW w:w="3085" w:type="dxa"/>
            <w:noWrap/>
            <w:hideMark/>
          </w:tcPr>
          <w:p w:rsidRPr="00EE1698" w:rsidR="003551BD" w:rsidP="009F1B09" w:rsidRDefault="003551BD">
            <w:pPr>
              <w:spacing w:line="276" w:lineRule="auto"/>
              <w:rPr>
                <w:rFonts w:asciiTheme="minorHAnsi" w:hAnsiTheme="minorHAnsi"/>
                <w:sz w:val="17"/>
                <w:szCs w:val="17"/>
              </w:rPr>
            </w:pPr>
            <w:r w:rsidRPr="00EE1698">
              <w:rPr>
                <w:rFonts w:asciiTheme="minorHAnsi" w:hAnsiTheme="minorHAnsi"/>
                <w:sz w:val="17"/>
                <w:szCs w:val="17"/>
              </w:rPr>
              <w:t xml:space="preserve">Inhoudingsplicht dividendbelasting Coöperaties </w:t>
            </w:r>
          </w:p>
        </w:tc>
        <w:tc>
          <w:tcPr>
            <w:tcW w:w="560" w:type="dxa"/>
            <w:noWrap/>
            <w:vAlign w:val="bottom"/>
            <w:hideMark/>
          </w:tcPr>
          <w:p w:rsidRPr="00EE1698" w:rsidR="003551BD" w:rsidP="009D2264"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2 </w:t>
            </w:r>
          </w:p>
        </w:tc>
        <w:tc>
          <w:tcPr>
            <w:tcW w:w="728"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1 </w:t>
            </w:r>
          </w:p>
        </w:tc>
        <w:tc>
          <w:tcPr>
            <w:tcW w:w="728"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3 </w:t>
            </w:r>
          </w:p>
        </w:tc>
        <w:tc>
          <w:tcPr>
            <w:tcW w:w="728"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5 </w:t>
            </w:r>
          </w:p>
        </w:tc>
        <w:tc>
          <w:tcPr>
            <w:tcW w:w="728"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2 </w:t>
            </w:r>
          </w:p>
        </w:tc>
        <w:tc>
          <w:tcPr>
            <w:tcW w:w="728"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3 </w:t>
            </w:r>
          </w:p>
        </w:tc>
        <w:tc>
          <w:tcPr>
            <w:tcW w:w="728"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2 </w:t>
            </w:r>
          </w:p>
        </w:tc>
        <w:tc>
          <w:tcPr>
            <w:tcW w:w="850"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18 </w:t>
            </w:r>
          </w:p>
        </w:tc>
      </w:tr>
      <w:tr w:rsidRPr="00EE1698" w:rsidR="003551BD" w:rsidTr="009D2264">
        <w:trPr>
          <w:cnfStyle w:val="000000100000"/>
          <w:trHeight w:val="225"/>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r w:rsidRPr="00EE1698">
              <w:rPr>
                <w:rFonts w:asciiTheme="minorHAnsi" w:hAnsiTheme="minorHAnsi"/>
                <w:sz w:val="17"/>
                <w:szCs w:val="17"/>
              </w:rPr>
              <w:t>Combinaties van bovenstaande varianten en overigen, waaronder verdragstoepassing</w:t>
            </w:r>
          </w:p>
        </w:tc>
        <w:tc>
          <w:tcPr>
            <w:tcW w:w="560" w:type="dxa"/>
            <w:noWrap/>
            <w:vAlign w:val="bottom"/>
            <w:hideMark/>
          </w:tcPr>
          <w:p w:rsidRPr="00EE1698" w:rsidR="003551BD" w:rsidP="009D2264"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176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226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268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246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282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245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243 </w:t>
            </w:r>
          </w:p>
        </w:tc>
        <w:tc>
          <w:tcPr>
            <w:tcW w:w="850" w:type="dxa"/>
            <w:noWrap/>
            <w:vAlign w:val="bottom"/>
            <w:hideMark/>
          </w:tcPr>
          <w:p w:rsidRPr="00EE1698" w:rsidR="00AA5008"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1.686 </w:t>
            </w:r>
          </w:p>
        </w:tc>
      </w:tr>
      <w:tr w:rsidRPr="00EE1698" w:rsidR="003551BD" w:rsidTr="009D2264">
        <w:trPr>
          <w:trHeight w:val="225"/>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r w:rsidRPr="00EE1698">
              <w:rPr>
                <w:rFonts w:asciiTheme="minorHAnsi" w:hAnsiTheme="minorHAnsi"/>
                <w:sz w:val="17"/>
                <w:szCs w:val="17"/>
              </w:rPr>
              <w:t>Totaal ATR</w:t>
            </w:r>
          </w:p>
        </w:tc>
        <w:tc>
          <w:tcPr>
            <w:tcW w:w="560" w:type="dxa"/>
            <w:noWrap/>
            <w:vAlign w:val="bottom"/>
            <w:hideMark/>
          </w:tcPr>
          <w:p w:rsidRPr="00EE1698" w:rsidR="003551BD" w:rsidP="009D2264"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355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408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468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441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429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406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348 </w:t>
            </w:r>
          </w:p>
        </w:tc>
        <w:tc>
          <w:tcPr>
            <w:tcW w:w="850" w:type="dxa"/>
            <w:noWrap/>
            <w:vAlign w:val="bottom"/>
            <w:hideMark/>
          </w:tcPr>
          <w:p w:rsidRPr="00EE1698" w:rsidR="00AA5008"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2.855 </w:t>
            </w:r>
          </w:p>
        </w:tc>
      </w:tr>
      <w:tr w:rsidRPr="00EE1698" w:rsidR="003551BD" w:rsidTr="009D2264">
        <w:trPr>
          <w:cnfStyle w:val="000000100000"/>
          <w:trHeight w:val="225"/>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r w:rsidRPr="00EE1698">
              <w:rPr>
                <w:rFonts w:asciiTheme="minorHAnsi" w:hAnsiTheme="minorHAnsi"/>
                <w:sz w:val="17"/>
                <w:szCs w:val="17"/>
              </w:rPr>
              <w:t>Totaal APA</w:t>
            </w:r>
          </w:p>
        </w:tc>
        <w:tc>
          <w:tcPr>
            <w:tcW w:w="560" w:type="dxa"/>
            <w:noWrap/>
            <w:vAlign w:val="bottom"/>
            <w:hideMark/>
          </w:tcPr>
          <w:p w:rsidRPr="00EE1698" w:rsidR="003551BD" w:rsidP="009D2264" w:rsidRDefault="00641D66">
            <w:pPr>
              <w:spacing w:line="276" w:lineRule="auto"/>
              <w:cnfStyle w:val="0000001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205 </w:t>
            </w:r>
          </w:p>
        </w:tc>
        <w:tc>
          <w:tcPr>
            <w:tcW w:w="728" w:type="dxa"/>
            <w:noWrap/>
            <w:vAlign w:val="bottom"/>
            <w:hideMark/>
          </w:tcPr>
          <w:p w:rsidRPr="00EE1698" w:rsidR="00AA5008" w:rsidRDefault="00641D66">
            <w:pPr>
              <w:spacing w:line="276" w:lineRule="auto"/>
              <w:cnfStyle w:val="0000001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248 </w:t>
            </w:r>
          </w:p>
        </w:tc>
        <w:tc>
          <w:tcPr>
            <w:tcW w:w="728" w:type="dxa"/>
            <w:noWrap/>
            <w:vAlign w:val="bottom"/>
            <w:hideMark/>
          </w:tcPr>
          <w:p w:rsidRPr="00EE1698" w:rsidR="00AA5008" w:rsidRDefault="00641D66">
            <w:pPr>
              <w:spacing w:line="276" w:lineRule="auto"/>
              <w:cnfStyle w:val="0000001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247 </w:t>
            </w:r>
          </w:p>
        </w:tc>
        <w:tc>
          <w:tcPr>
            <w:tcW w:w="728" w:type="dxa"/>
            <w:noWrap/>
            <w:vAlign w:val="bottom"/>
            <w:hideMark/>
          </w:tcPr>
          <w:p w:rsidRPr="00EE1698" w:rsidR="00AA5008" w:rsidRDefault="00641D66">
            <w:pPr>
              <w:spacing w:line="276" w:lineRule="auto"/>
              <w:cnfStyle w:val="0000001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228 </w:t>
            </w:r>
          </w:p>
        </w:tc>
        <w:tc>
          <w:tcPr>
            <w:tcW w:w="728" w:type="dxa"/>
            <w:noWrap/>
            <w:vAlign w:val="bottom"/>
            <w:hideMark/>
          </w:tcPr>
          <w:p w:rsidRPr="00EE1698" w:rsidR="00AA5008" w:rsidRDefault="00641D66">
            <w:pPr>
              <w:spacing w:line="276" w:lineRule="auto"/>
              <w:cnfStyle w:val="0000001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203 </w:t>
            </w:r>
          </w:p>
        </w:tc>
        <w:tc>
          <w:tcPr>
            <w:tcW w:w="728" w:type="dxa"/>
            <w:noWrap/>
            <w:vAlign w:val="bottom"/>
            <w:hideMark/>
          </w:tcPr>
          <w:p w:rsidRPr="00EE1698" w:rsidR="00AA5008" w:rsidRDefault="00641D66">
            <w:pPr>
              <w:spacing w:line="276" w:lineRule="auto"/>
              <w:cnfStyle w:val="0000001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236 </w:t>
            </w:r>
          </w:p>
        </w:tc>
        <w:tc>
          <w:tcPr>
            <w:tcW w:w="728" w:type="dxa"/>
            <w:noWrap/>
            <w:vAlign w:val="bottom"/>
            <w:hideMark/>
          </w:tcPr>
          <w:p w:rsidRPr="00EE1698" w:rsidR="00AA5008" w:rsidRDefault="00641D66">
            <w:pPr>
              <w:spacing w:line="276" w:lineRule="auto"/>
              <w:cnfStyle w:val="0000001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191 </w:t>
            </w:r>
          </w:p>
        </w:tc>
        <w:tc>
          <w:tcPr>
            <w:tcW w:w="850" w:type="dxa"/>
            <w:noWrap/>
            <w:vAlign w:val="bottom"/>
            <w:hideMark/>
          </w:tcPr>
          <w:p w:rsidRPr="00EE1698" w:rsidR="00AA5008" w:rsidRDefault="003551BD">
            <w:pPr>
              <w:spacing w:line="276" w:lineRule="auto"/>
              <w:cnfStyle w:val="000000100000"/>
              <w:rPr>
                <w:rFonts w:asciiTheme="minorHAnsi" w:hAnsiTheme="minorHAnsi"/>
                <w:b/>
                <w:bCs/>
                <w:sz w:val="17"/>
                <w:szCs w:val="17"/>
              </w:rPr>
            </w:pPr>
            <w:r w:rsidRPr="00EE1698">
              <w:rPr>
                <w:rFonts w:asciiTheme="minorHAnsi" w:hAnsiTheme="minorHAnsi"/>
                <w:b/>
                <w:bCs/>
                <w:sz w:val="17"/>
                <w:szCs w:val="17"/>
              </w:rPr>
              <w:t xml:space="preserve">1.558 </w:t>
            </w:r>
          </w:p>
        </w:tc>
      </w:tr>
      <w:tr w:rsidRPr="00EE1698" w:rsidR="003551BD" w:rsidTr="009D2264">
        <w:trPr>
          <w:trHeight w:val="240"/>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r w:rsidRPr="00EE1698">
              <w:rPr>
                <w:rFonts w:asciiTheme="minorHAnsi" w:hAnsiTheme="minorHAnsi"/>
                <w:sz w:val="17"/>
                <w:szCs w:val="17"/>
              </w:rPr>
              <w:t>Totaal</w:t>
            </w:r>
          </w:p>
        </w:tc>
        <w:tc>
          <w:tcPr>
            <w:tcW w:w="560" w:type="dxa"/>
            <w:noWrap/>
            <w:vAlign w:val="bottom"/>
            <w:hideMark/>
          </w:tcPr>
          <w:p w:rsidRPr="00EE1698" w:rsidR="003551BD" w:rsidP="009D2264"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560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656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715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669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632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642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539 </w:t>
            </w:r>
          </w:p>
        </w:tc>
        <w:tc>
          <w:tcPr>
            <w:tcW w:w="850" w:type="dxa"/>
            <w:noWrap/>
            <w:vAlign w:val="bottom"/>
            <w:hideMark/>
          </w:tcPr>
          <w:p w:rsidRPr="00EE1698" w:rsidR="00AA5008"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4.413 </w:t>
            </w:r>
          </w:p>
        </w:tc>
      </w:tr>
      <w:tr w:rsidRPr="00EE1698" w:rsidR="003551BD" w:rsidTr="009D2264">
        <w:trPr>
          <w:cnfStyle w:val="000000100000"/>
          <w:trHeight w:val="240"/>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p>
        </w:tc>
        <w:tc>
          <w:tcPr>
            <w:tcW w:w="560" w:type="dxa"/>
            <w:noWrap/>
            <w:vAlign w:val="bottom"/>
            <w:hideMark/>
          </w:tcPr>
          <w:p w:rsidRPr="00EE1698" w:rsidR="003551BD" w:rsidP="009D2264" w:rsidRDefault="003551BD">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850"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r>
      <w:tr w:rsidRPr="00EE1698" w:rsidR="003551BD" w:rsidTr="009D2264">
        <w:trPr>
          <w:trHeight w:val="225"/>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p>
        </w:tc>
        <w:tc>
          <w:tcPr>
            <w:tcW w:w="560" w:type="dxa"/>
            <w:noWrap/>
            <w:vAlign w:val="bottom"/>
            <w:hideMark/>
          </w:tcPr>
          <w:p w:rsidRPr="00EE1698" w:rsidR="003551BD" w:rsidP="009D2264" w:rsidRDefault="003551BD">
            <w:pPr>
              <w:spacing w:line="276" w:lineRule="auto"/>
              <w:cnfStyle w:val="0000000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sz w:val="17"/>
                <w:szCs w:val="17"/>
              </w:rPr>
            </w:pPr>
          </w:p>
        </w:tc>
        <w:tc>
          <w:tcPr>
            <w:tcW w:w="850" w:type="dxa"/>
            <w:noWrap/>
            <w:vAlign w:val="bottom"/>
            <w:hideMark/>
          </w:tcPr>
          <w:p w:rsidRPr="00EE1698" w:rsidR="00AA5008" w:rsidRDefault="00AA5008">
            <w:pPr>
              <w:spacing w:line="276" w:lineRule="auto"/>
              <w:cnfStyle w:val="000000000000"/>
              <w:rPr>
                <w:rFonts w:asciiTheme="minorHAnsi" w:hAnsiTheme="minorHAnsi"/>
                <w:sz w:val="17"/>
                <w:szCs w:val="17"/>
              </w:rPr>
            </w:pPr>
          </w:p>
        </w:tc>
      </w:tr>
      <w:tr w:rsidRPr="00EE1698" w:rsidR="003551BD" w:rsidTr="009D2264">
        <w:trPr>
          <w:cnfStyle w:val="000000100000"/>
          <w:trHeight w:val="225"/>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r w:rsidRPr="00EE1698">
              <w:rPr>
                <w:rFonts w:asciiTheme="minorHAnsi" w:hAnsiTheme="minorHAnsi"/>
                <w:sz w:val="17"/>
                <w:szCs w:val="17"/>
              </w:rPr>
              <w:t>Aantal (AFGEWEZEN/BUITEN BEHANDELING) verzoeken per jaar*</w:t>
            </w:r>
          </w:p>
        </w:tc>
        <w:tc>
          <w:tcPr>
            <w:tcW w:w="560" w:type="dxa"/>
            <w:noWrap/>
            <w:vAlign w:val="bottom"/>
            <w:hideMark/>
          </w:tcPr>
          <w:p w:rsidRPr="00EE1698" w:rsidR="003551BD" w:rsidP="009D2264" w:rsidRDefault="003551BD">
            <w:pPr>
              <w:spacing w:line="276" w:lineRule="auto"/>
              <w:cnfStyle w:val="0000001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sz w:val="17"/>
                <w:szCs w:val="17"/>
              </w:rPr>
            </w:pPr>
          </w:p>
        </w:tc>
        <w:tc>
          <w:tcPr>
            <w:tcW w:w="850" w:type="dxa"/>
            <w:noWrap/>
            <w:vAlign w:val="bottom"/>
            <w:hideMark/>
          </w:tcPr>
          <w:p w:rsidRPr="00EE1698" w:rsidR="00AA5008" w:rsidRDefault="00AA5008">
            <w:pPr>
              <w:spacing w:line="276" w:lineRule="auto"/>
              <w:cnfStyle w:val="000000100000"/>
              <w:rPr>
                <w:rFonts w:asciiTheme="minorHAnsi" w:hAnsiTheme="minorHAnsi"/>
                <w:sz w:val="17"/>
                <w:szCs w:val="17"/>
              </w:rPr>
            </w:pPr>
          </w:p>
        </w:tc>
      </w:tr>
      <w:tr w:rsidRPr="00EE1698" w:rsidR="003551BD" w:rsidTr="009D2264">
        <w:trPr>
          <w:trHeight w:val="225"/>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r w:rsidRPr="00EE1698">
              <w:rPr>
                <w:rFonts w:asciiTheme="minorHAnsi" w:hAnsiTheme="minorHAnsi"/>
                <w:sz w:val="17"/>
                <w:szCs w:val="17"/>
              </w:rPr>
              <w:t>ATR</w:t>
            </w:r>
          </w:p>
        </w:tc>
        <w:tc>
          <w:tcPr>
            <w:tcW w:w="560" w:type="dxa"/>
            <w:noWrap/>
            <w:vAlign w:val="bottom"/>
            <w:hideMark/>
          </w:tcPr>
          <w:p w:rsidRPr="00EE1698" w:rsidR="003551BD" w:rsidP="009D2264"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76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81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53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69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55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74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34 </w:t>
            </w:r>
          </w:p>
        </w:tc>
        <w:tc>
          <w:tcPr>
            <w:tcW w:w="850"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442 </w:t>
            </w:r>
          </w:p>
        </w:tc>
      </w:tr>
      <w:tr w:rsidRPr="00EE1698" w:rsidR="003551BD" w:rsidTr="009D2264">
        <w:trPr>
          <w:cnfStyle w:val="000000100000"/>
          <w:trHeight w:val="225"/>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r w:rsidRPr="00EE1698">
              <w:rPr>
                <w:rFonts w:asciiTheme="minorHAnsi" w:hAnsiTheme="minorHAnsi"/>
                <w:sz w:val="17"/>
                <w:szCs w:val="17"/>
              </w:rPr>
              <w:t>APA</w:t>
            </w:r>
          </w:p>
        </w:tc>
        <w:tc>
          <w:tcPr>
            <w:tcW w:w="560" w:type="dxa"/>
            <w:noWrap/>
            <w:vAlign w:val="bottom"/>
            <w:hideMark/>
          </w:tcPr>
          <w:p w:rsidRPr="00EE1698" w:rsidR="003551BD" w:rsidP="009D2264"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41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41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47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49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39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34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30 </w:t>
            </w:r>
          </w:p>
        </w:tc>
        <w:tc>
          <w:tcPr>
            <w:tcW w:w="850" w:type="dxa"/>
            <w:noWrap/>
            <w:vAlign w:val="bottom"/>
            <w:hideMark/>
          </w:tcPr>
          <w:p w:rsidRPr="00EE1698" w:rsidR="00AA5008"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276 </w:t>
            </w:r>
          </w:p>
        </w:tc>
      </w:tr>
      <w:tr w:rsidRPr="00EE1698" w:rsidR="003551BD" w:rsidTr="009D2264">
        <w:trPr>
          <w:trHeight w:val="240"/>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r w:rsidRPr="00EE1698">
              <w:rPr>
                <w:rFonts w:asciiTheme="minorHAnsi" w:hAnsiTheme="minorHAnsi"/>
                <w:sz w:val="17"/>
                <w:szCs w:val="17"/>
              </w:rPr>
              <w:t>Totaal</w:t>
            </w:r>
          </w:p>
        </w:tc>
        <w:tc>
          <w:tcPr>
            <w:tcW w:w="560" w:type="dxa"/>
            <w:noWrap/>
            <w:vAlign w:val="bottom"/>
            <w:hideMark/>
          </w:tcPr>
          <w:p w:rsidRPr="00EE1698" w:rsidR="003551BD" w:rsidP="009D2264"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117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122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100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118 </w:t>
            </w:r>
          </w:p>
        </w:tc>
        <w:tc>
          <w:tcPr>
            <w:tcW w:w="728" w:type="dxa"/>
            <w:noWrap/>
            <w:vAlign w:val="bottom"/>
            <w:hideMark/>
          </w:tcPr>
          <w:p w:rsidRPr="00EE1698" w:rsidR="00AA5008"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94 </w:t>
            </w:r>
          </w:p>
        </w:tc>
        <w:tc>
          <w:tcPr>
            <w:tcW w:w="728" w:type="dxa"/>
            <w:noWrap/>
            <w:vAlign w:val="bottom"/>
            <w:hideMark/>
          </w:tcPr>
          <w:p w:rsidRPr="00EE1698" w:rsidR="00AA5008" w:rsidRDefault="00641D66">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  </w:t>
            </w:r>
            <w:r w:rsidRPr="00EE1698" w:rsidR="003551BD">
              <w:rPr>
                <w:rFonts w:asciiTheme="minorHAnsi" w:hAnsiTheme="minorHAnsi"/>
                <w:b/>
                <w:bCs/>
                <w:sz w:val="17"/>
                <w:szCs w:val="17"/>
              </w:rPr>
              <w:t xml:space="preserve"> 108 </w:t>
            </w:r>
          </w:p>
        </w:tc>
        <w:tc>
          <w:tcPr>
            <w:tcW w:w="728" w:type="dxa"/>
            <w:noWrap/>
            <w:vAlign w:val="bottom"/>
            <w:hideMark/>
          </w:tcPr>
          <w:p w:rsidRPr="00EE1698" w:rsidR="00AA5008"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64 </w:t>
            </w:r>
          </w:p>
        </w:tc>
        <w:tc>
          <w:tcPr>
            <w:tcW w:w="850" w:type="dxa"/>
            <w:noWrap/>
            <w:vAlign w:val="bottom"/>
            <w:hideMark/>
          </w:tcPr>
          <w:p w:rsidRPr="00EE1698" w:rsidR="00AA5008"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718 </w:t>
            </w:r>
          </w:p>
        </w:tc>
      </w:tr>
      <w:tr w:rsidRPr="00EE1698" w:rsidR="003551BD" w:rsidTr="009D2264">
        <w:trPr>
          <w:cnfStyle w:val="000000100000"/>
          <w:trHeight w:val="240"/>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p>
        </w:tc>
        <w:tc>
          <w:tcPr>
            <w:tcW w:w="560" w:type="dxa"/>
            <w:noWrap/>
            <w:vAlign w:val="bottom"/>
            <w:hideMark/>
          </w:tcPr>
          <w:p w:rsidRPr="00EE1698" w:rsidR="003551BD" w:rsidP="009D2264" w:rsidRDefault="003551BD">
            <w:pPr>
              <w:spacing w:line="276" w:lineRule="auto"/>
              <w:cnfStyle w:val="0000001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sz w:val="17"/>
                <w:szCs w:val="17"/>
              </w:rPr>
            </w:pPr>
          </w:p>
        </w:tc>
        <w:tc>
          <w:tcPr>
            <w:tcW w:w="850" w:type="dxa"/>
            <w:noWrap/>
            <w:vAlign w:val="bottom"/>
            <w:hideMark/>
          </w:tcPr>
          <w:p w:rsidRPr="00EE1698" w:rsidR="00AA5008" w:rsidRDefault="00AA5008">
            <w:pPr>
              <w:spacing w:line="276" w:lineRule="auto"/>
              <w:cnfStyle w:val="000000100000"/>
              <w:rPr>
                <w:rFonts w:asciiTheme="minorHAnsi" w:hAnsiTheme="minorHAnsi"/>
                <w:sz w:val="17"/>
                <w:szCs w:val="17"/>
              </w:rPr>
            </w:pPr>
          </w:p>
        </w:tc>
      </w:tr>
      <w:tr w:rsidRPr="00EE1698" w:rsidR="003551BD" w:rsidTr="009D2264">
        <w:trPr>
          <w:trHeight w:val="225"/>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p>
        </w:tc>
        <w:tc>
          <w:tcPr>
            <w:tcW w:w="560" w:type="dxa"/>
            <w:noWrap/>
            <w:vAlign w:val="bottom"/>
            <w:hideMark/>
          </w:tcPr>
          <w:p w:rsidRPr="00EE1698" w:rsidR="003551BD" w:rsidP="009D2264" w:rsidRDefault="003551BD">
            <w:pPr>
              <w:spacing w:line="276" w:lineRule="auto"/>
              <w:cnfStyle w:val="0000000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sz w:val="17"/>
                <w:szCs w:val="17"/>
              </w:rPr>
            </w:pPr>
          </w:p>
        </w:tc>
        <w:tc>
          <w:tcPr>
            <w:tcW w:w="850" w:type="dxa"/>
            <w:noWrap/>
            <w:vAlign w:val="bottom"/>
            <w:hideMark/>
          </w:tcPr>
          <w:p w:rsidRPr="00EE1698" w:rsidR="00AA5008" w:rsidRDefault="00AA5008">
            <w:pPr>
              <w:spacing w:line="276" w:lineRule="auto"/>
              <w:cnfStyle w:val="000000000000"/>
              <w:rPr>
                <w:rFonts w:asciiTheme="minorHAnsi" w:hAnsiTheme="minorHAnsi"/>
                <w:sz w:val="17"/>
                <w:szCs w:val="17"/>
              </w:rPr>
            </w:pPr>
          </w:p>
        </w:tc>
      </w:tr>
      <w:tr w:rsidRPr="00EE1698" w:rsidR="003551BD" w:rsidTr="009D2264">
        <w:trPr>
          <w:cnfStyle w:val="000000100000"/>
          <w:trHeight w:val="225"/>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r w:rsidRPr="00EE1698">
              <w:rPr>
                <w:rFonts w:asciiTheme="minorHAnsi" w:hAnsiTheme="minorHAnsi"/>
                <w:sz w:val="17"/>
                <w:szCs w:val="17"/>
              </w:rPr>
              <w:t>Aantal (INGETROKKEN) verzoeken per jaar*</w:t>
            </w:r>
          </w:p>
        </w:tc>
        <w:tc>
          <w:tcPr>
            <w:tcW w:w="560" w:type="dxa"/>
            <w:noWrap/>
            <w:vAlign w:val="bottom"/>
            <w:hideMark/>
          </w:tcPr>
          <w:p w:rsidRPr="00EE1698" w:rsidR="003551BD" w:rsidP="009D2264" w:rsidRDefault="003551BD">
            <w:pPr>
              <w:spacing w:line="276" w:lineRule="auto"/>
              <w:cnfStyle w:val="0000001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sz w:val="17"/>
                <w:szCs w:val="17"/>
              </w:rPr>
            </w:pPr>
          </w:p>
        </w:tc>
        <w:tc>
          <w:tcPr>
            <w:tcW w:w="850" w:type="dxa"/>
            <w:noWrap/>
            <w:vAlign w:val="bottom"/>
            <w:hideMark/>
          </w:tcPr>
          <w:p w:rsidRPr="00EE1698" w:rsidR="00AA5008" w:rsidRDefault="00AA5008">
            <w:pPr>
              <w:spacing w:line="276" w:lineRule="auto"/>
              <w:cnfStyle w:val="000000100000"/>
              <w:rPr>
                <w:rFonts w:asciiTheme="minorHAnsi" w:hAnsiTheme="minorHAnsi"/>
                <w:sz w:val="17"/>
                <w:szCs w:val="17"/>
              </w:rPr>
            </w:pPr>
          </w:p>
        </w:tc>
      </w:tr>
      <w:tr w:rsidRPr="00EE1698" w:rsidR="003551BD" w:rsidTr="009D2264">
        <w:trPr>
          <w:trHeight w:val="225"/>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r w:rsidRPr="00EE1698">
              <w:rPr>
                <w:rFonts w:asciiTheme="minorHAnsi" w:hAnsiTheme="minorHAnsi"/>
                <w:sz w:val="17"/>
                <w:szCs w:val="17"/>
              </w:rPr>
              <w:t>ATR</w:t>
            </w:r>
          </w:p>
        </w:tc>
        <w:tc>
          <w:tcPr>
            <w:tcW w:w="560" w:type="dxa"/>
            <w:noWrap/>
            <w:vAlign w:val="bottom"/>
            <w:hideMark/>
          </w:tcPr>
          <w:p w:rsidRPr="00EE1698" w:rsidR="003551BD" w:rsidP="009D2264"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51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28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36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42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41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56 </w:t>
            </w:r>
          </w:p>
        </w:tc>
        <w:tc>
          <w:tcPr>
            <w:tcW w:w="728" w:type="dxa"/>
            <w:noWrap/>
            <w:vAlign w:val="bottom"/>
            <w:hideMark/>
          </w:tcPr>
          <w:p w:rsidRPr="00EE1698" w:rsidR="00AA5008" w:rsidRDefault="00641D66">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34 </w:t>
            </w:r>
          </w:p>
        </w:tc>
        <w:tc>
          <w:tcPr>
            <w:tcW w:w="850" w:type="dxa"/>
            <w:noWrap/>
            <w:vAlign w:val="bottom"/>
            <w:hideMark/>
          </w:tcPr>
          <w:p w:rsidRPr="00EE1698" w:rsidR="00AA5008" w:rsidRDefault="003551BD">
            <w:pPr>
              <w:spacing w:line="276" w:lineRule="auto"/>
              <w:cnfStyle w:val="000000000000"/>
              <w:rPr>
                <w:rFonts w:asciiTheme="minorHAnsi" w:hAnsiTheme="minorHAnsi"/>
                <w:sz w:val="17"/>
                <w:szCs w:val="17"/>
              </w:rPr>
            </w:pPr>
            <w:r w:rsidRPr="00EE1698">
              <w:rPr>
                <w:rFonts w:asciiTheme="minorHAnsi" w:hAnsiTheme="minorHAnsi"/>
                <w:sz w:val="17"/>
                <w:szCs w:val="17"/>
              </w:rPr>
              <w:t xml:space="preserve">288 </w:t>
            </w:r>
          </w:p>
        </w:tc>
      </w:tr>
      <w:tr w:rsidRPr="00EE1698" w:rsidR="003551BD" w:rsidTr="009D2264">
        <w:trPr>
          <w:cnfStyle w:val="000000100000"/>
          <w:trHeight w:val="225"/>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r w:rsidRPr="00EE1698">
              <w:rPr>
                <w:rFonts w:asciiTheme="minorHAnsi" w:hAnsiTheme="minorHAnsi"/>
                <w:sz w:val="17"/>
                <w:szCs w:val="17"/>
              </w:rPr>
              <w:t>APA</w:t>
            </w:r>
          </w:p>
        </w:tc>
        <w:tc>
          <w:tcPr>
            <w:tcW w:w="560" w:type="dxa"/>
            <w:noWrap/>
            <w:vAlign w:val="bottom"/>
            <w:hideMark/>
          </w:tcPr>
          <w:p w:rsidRPr="00EE1698" w:rsidR="003551BD" w:rsidP="009D2264"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26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30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27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23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22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27 </w:t>
            </w:r>
          </w:p>
        </w:tc>
        <w:tc>
          <w:tcPr>
            <w:tcW w:w="728" w:type="dxa"/>
            <w:noWrap/>
            <w:vAlign w:val="bottom"/>
            <w:hideMark/>
          </w:tcPr>
          <w:p w:rsidRPr="00EE1698" w:rsidR="00AA5008" w:rsidRDefault="00641D66">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w:t>
            </w:r>
            <w:r w:rsidRPr="00EE1698" w:rsidR="003551BD">
              <w:rPr>
                <w:rFonts w:asciiTheme="minorHAnsi" w:hAnsiTheme="minorHAnsi"/>
                <w:sz w:val="17"/>
                <w:szCs w:val="17"/>
              </w:rPr>
              <w:t xml:space="preserve"> 14 </w:t>
            </w:r>
          </w:p>
        </w:tc>
        <w:tc>
          <w:tcPr>
            <w:tcW w:w="850" w:type="dxa"/>
            <w:noWrap/>
            <w:vAlign w:val="bottom"/>
            <w:hideMark/>
          </w:tcPr>
          <w:p w:rsidRPr="00EE1698" w:rsidR="00AA5008" w:rsidRDefault="003551BD">
            <w:pPr>
              <w:spacing w:line="276" w:lineRule="auto"/>
              <w:cnfStyle w:val="000000100000"/>
              <w:rPr>
                <w:rFonts w:asciiTheme="minorHAnsi" w:hAnsiTheme="minorHAnsi"/>
                <w:sz w:val="17"/>
                <w:szCs w:val="17"/>
              </w:rPr>
            </w:pPr>
            <w:r w:rsidRPr="00EE1698">
              <w:rPr>
                <w:rFonts w:asciiTheme="minorHAnsi" w:hAnsiTheme="minorHAnsi"/>
                <w:sz w:val="17"/>
                <w:szCs w:val="17"/>
              </w:rPr>
              <w:t xml:space="preserve"> 169 </w:t>
            </w:r>
          </w:p>
        </w:tc>
      </w:tr>
      <w:tr w:rsidRPr="00EE1698" w:rsidR="003551BD" w:rsidTr="009D2264">
        <w:trPr>
          <w:trHeight w:val="240"/>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r w:rsidRPr="00EE1698">
              <w:rPr>
                <w:rFonts w:asciiTheme="minorHAnsi" w:hAnsiTheme="minorHAnsi"/>
                <w:sz w:val="17"/>
                <w:szCs w:val="17"/>
              </w:rPr>
              <w:t>Totaal</w:t>
            </w:r>
          </w:p>
        </w:tc>
        <w:tc>
          <w:tcPr>
            <w:tcW w:w="560" w:type="dxa"/>
            <w:noWrap/>
            <w:vAlign w:val="bottom"/>
            <w:hideMark/>
          </w:tcPr>
          <w:p w:rsidRPr="00EE1698" w:rsidR="003551BD" w:rsidP="009D2264"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77 </w:t>
            </w:r>
          </w:p>
        </w:tc>
        <w:tc>
          <w:tcPr>
            <w:tcW w:w="728" w:type="dxa"/>
            <w:noWrap/>
            <w:vAlign w:val="bottom"/>
            <w:hideMark/>
          </w:tcPr>
          <w:p w:rsidRPr="00EE1698" w:rsidR="00AA5008"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58 </w:t>
            </w:r>
          </w:p>
        </w:tc>
        <w:tc>
          <w:tcPr>
            <w:tcW w:w="728" w:type="dxa"/>
            <w:noWrap/>
            <w:vAlign w:val="bottom"/>
            <w:hideMark/>
          </w:tcPr>
          <w:p w:rsidRPr="00EE1698" w:rsidR="00AA5008"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63 </w:t>
            </w:r>
          </w:p>
        </w:tc>
        <w:tc>
          <w:tcPr>
            <w:tcW w:w="728" w:type="dxa"/>
            <w:noWrap/>
            <w:vAlign w:val="bottom"/>
            <w:hideMark/>
          </w:tcPr>
          <w:p w:rsidRPr="00EE1698" w:rsidR="00AA5008"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65 </w:t>
            </w:r>
          </w:p>
        </w:tc>
        <w:tc>
          <w:tcPr>
            <w:tcW w:w="728" w:type="dxa"/>
            <w:noWrap/>
            <w:vAlign w:val="bottom"/>
            <w:hideMark/>
          </w:tcPr>
          <w:p w:rsidRPr="00EE1698" w:rsidR="00AA5008"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63 </w:t>
            </w:r>
          </w:p>
        </w:tc>
        <w:tc>
          <w:tcPr>
            <w:tcW w:w="728" w:type="dxa"/>
            <w:noWrap/>
            <w:vAlign w:val="bottom"/>
            <w:hideMark/>
          </w:tcPr>
          <w:p w:rsidRPr="00EE1698" w:rsidR="00AA5008"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83 </w:t>
            </w:r>
          </w:p>
        </w:tc>
        <w:tc>
          <w:tcPr>
            <w:tcW w:w="728" w:type="dxa"/>
            <w:noWrap/>
            <w:vAlign w:val="bottom"/>
            <w:hideMark/>
          </w:tcPr>
          <w:p w:rsidRPr="00EE1698" w:rsidR="00AA5008"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48 </w:t>
            </w:r>
          </w:p>
        </w:tc>
        <w:tc>
          <w:tcPr>
            <w:tcW w:w="850" w:type="dxa"/>
            <w:noWrap/>
            <w:vAlign w:val="bottom"/>
            <w:hideMark/>
          </w:tcPr>
          <w:p w:rsidRPr="00EE1698" w:rsidR="00AA5008" w:rsidRDefault="003551BD">
            <w:pPr>
              <w:spacing w:line="276" w:lineRule="auto"/>
              <w:cnfStyle w:val="000000000000"/>
              <w:rPr>
                <w:rFonts w:asciiTheme="minorHAnsi" w:hAnsiTheme="minorHAnsi"/>
                <w:b/>
                <w:bCs/>
                <w:sz w:val="17"/>
                <w:szCs w:val="17"/>
              </w:rPr>
            </w:pPr>
            <w:r w:rsidRPr="00EE1698">
              <w:rPr>
                <w:rFonts w:asciiTheme="minorHAnsi" w:hAnsiTheme="minorHAnsi"/>
                <w:b/>
                <w:bCs/>
                <w:sz w:val="17"/>
                <w:szCs w:val="17"/>
              </w:rPr>
              <w:t xml:space="preserve">457 </w:t>
            </w:r>
          </w:p>
        </w:tc>
      </w:tr>
      <w:tr w:rsidRPr="00EE1698" w:rsidR="003551BD" w:rsidTr="009D2264">
        <w:trPr>
          <w:cnfStyle w:val="000000100000"/>
          <w:trHeight w:val="240"/>
        </w:trPr>
        <w:tc>
          <w:tcPr>
            <w:cnfStyle w:val="001000000000"/>
            <w:tcW w:w="3085" w:type="dxa"/>
            <w:noWrap/>
            <w:hideMark/>
          </w:tcPr>
          <w:p w:rsidRPr="00EE1698" w:rsidR="003551BD" w:rsidP="003551BD" w:rsidRDefault="003551BD">
            <w:pPr>
              <w:spacing w:line="276" w:lineRule="auto"/>
              <w:rPr>
                <w:rFonts w:asciiTheme="minorHAnsi" w:hAnsiTheme="minorHAnsi"/>
                <w:sz w:val="17"/>
                <w:szCs w:val="17"/>
              </w:rPr>
            </w:pPr>
          </w:p>
        </w:tc>
        <w:tc>
          <w:tcPr>
            <w:tcW w:w="560" w:type="dxa"/>
            <w:noWrap/>
            <w:vAlign w:val="bottom"/>
            <w:hideMark/>
          </w:tcPr>
          <w:p w:rsidRPr="00EE1698" w:rsidR="003551BD" w:rsidP="009D2264" w:rsidRDefault="003551BD">
            <w:pPr>
              <w:spacing w:line="276" w:lineRule="auto"/>
              <w:cnfStyle w:val="0000001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100000"/>
              <w:rPr>
                <w:rFonts w:asciiTheme="minorHAnsi" w:hAnsiTheme="minorHAnsi"/>
                <w:sz w:val="17"/>
                <w:szCs w:val="17"/>
              </w:rPr>
            </w:pPr>
          </w:p>
        </w:tc>
        <w:tc>
          <w:tcPr>
            <w:tcW w:w="850" w:type="dxa"/>
            <w:noWrap/>
            <w:vAlign w:val="bottom"/>
            <w:hideMark/>
          </w:tcPr>
          <w:p w:rsidRPr="00EE1698" w:rsidR="00AA5008" w:rsidRDefault="00AA5008">
            <w:pPr>
              <w:spacing w:line="276" w:lineRule="auto"/>
              <w:cnfStyle w:val="000000100000"/>
              <w:rPr>
                <w:rFonts w:asciiTheme="minorHAnsi" w:hAnsiTheme="minorHAnsi"/>
                <w:sz w:val="17"/>
                <w:szCs w:val="17"/>
              </w:rPr>
            </w:pPr>
          </w:p>
        </w:tc>
      </w:tr>
      <w:tr w:rsidRPr="00EE1698" w:rsidR="003551BD" w:rsidTr="009D2264">
        <w:trPr>
          <w:trHeight w:val="225"/>
        </w:trPr>
        <w:tc>
          <w:tcPr>
            <w:cnfStyle w:val="001000000000"/>
            <w:tcW w:w="3085" w:type="dxa"/>
            <w:noWrap/>
            <w:hideMark/>
          </w:tcPr>
          <w:p w:rsidRPr="00EE1698" w:rsidR="003551BD" w:rsidP="003551BD" w:rsidRDefault="003551BD">
            <w:pPr>
              <w:spacing w:line="276" w:lineRule="auto"/>
              <w:rPr>
                <w:rFonts w:asciiTheme="minorHAnsi" w:hAnsiTheme="minorHAnsi"/>
                <w:i/>
                <w:iCs/>
                <w:sz w:val="17"/>
                <w:szCs w:val="17"/>
              </w:rPr>
            </w:pPr>
            <w:r w:rsidRPr="00EE1698">
              <w:rPr>
                <w:rFonts w:asciiTheme="minorHAnsi" w:hAnsiTheme="minorHAnsi"/>
                <w:i/>
                <w:iCs/>
                <w:sz w:val="17"/>
                <w:szCs w:val="17"/>
              </w:rPr>
              <w:t>*peildatum: 31-12-2016</w:t>
            </w:r>
          </w:p>
        </w:tc>
        <w:tc>
          <w:tcPr>
            <w:tcW w:w="560" w:type="dxa"/>
            <w:noWrap/>
            <w:vAlign w:val="bottom"/>
            <w:hideMark/>
          </w:tcPr>
          <w:p w:rsidRPr="00EE1698" w:rsidR="003551BD" w:rsidP="009D2264" w:rsidRDefault="003551BD">
            <w:pPr>
              <w:spacing w:line="276" w:lineRule="auto"/>
              <w:cnfStyle w:val="000000000000"/>
              <w:rPr>
                <w:rFonts w:asciiTheme="minorHAnsi" w:hAnsiTheme="minorHAnsi"/>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b/>
                <w:bCs/>
                <w:sz w:val="17"/>
                <w:szCs w:val="17"/>
              </w:rPr>
            </w:pPr>
          </w:p>
        </w:tc>
        <w:tc>
          <w:tcPr>
            <w:tcW w:w="728" w:type="dxa"/>
            <w:noWrap/>
            <w:vAlign w:val="bottom"/>
            <w:hideMark/>
          </w:tcPr>
          <w:p w:rsidRPr="00EE1698" w:rsidR="00AA5008" w:rsidRDefault="00AA5008">
            <w:pPr>
              <w:spacing w:line="276" w:lineRule="auto"/>
              <w:cnfStyle w:val="000000000000"/>
              <w:rPr>
                <w:rFonts w:asciiTheme="minorHAnsi" w:hAnsiTheme="minorHAnsi"/>
                <w:b/>
                <w:bCs/>
                <w:sz w:val="17"/>
                <w:szCs w:val="17"/>
              </w:rPr>
            </w:pPr>
          </w:p>
        </w:tc>
        <w:tc>
          <w:tcPr>
            <w:tcW w:w="850" w:type="dxa"/>
            <w:noWrap/>
            <w:vAlign w:val="bottom"/>
            <w:hideMark/>
          </w:tcPr>
          <w:p w:rsidRPr="00EE1698" w:rsidR="00AA5008" w:rsidRDefault="00AA5008">
            <w:pPr>
              <w:spacing w:line="276" w:lineRule="auto"/>
              <w:cnfStyle w:val="000000000000"/>
              <w:rPr>
                <w:rFonts w:asciiTheme="minorHAnsi" w:hAnsiTheme="minorHAnsi"/>
                <w:sz w:val="17"/>
                <w:szCs w:val="17"/>
              </w:rPr>
            </w:pPr>
          </w:p>
        </w:tc>
      </w:tr>
    </w:tbl>
    <w:p w:rsidR="003551BD" w:rsidP="003551BD" w:rsidRDefault="003551BD">
      <w:pPr>
        <w:rPr>
          <w:rFonts w:asciiTheme="minorHAnsi" w:hAnsiTheme="minorHAnsi"/>
          <w:b/>
          <w:sz w:val="20"/>
          <w:szCs w:val="20"/>
        </w:rPr>
      </w:pPr>
    </w:p>
    <w:p w:rsidRPr="00AF239D" w:rsidR="003551BD" w:rsidP="003551BD" w:rsidRDefault="007A4FD0">
      <w:pPr>
        <w:rPr>
          <w:rFonts w:asciiTheme="minorHAnsi" w:hAnsiTheme="minorHAnsi"/>
          <w:b/>
          <w:sz w:val="20"/>
          <w:szCs w:val="20"/>
        </w:rPr>
      </w:pPr>
      <w:r>
        <w:rPr>
          <w:rFonts w:asciiTheme="minorHAnsi" w:hAnsiTheme="minorHAnsi"/>
          <w:b/>
          <w:sz w:val="20"/>
          <w:szCs w:val="20"/>
        </w:rPr>
        <w:t xml:space="preserve">4. </w:t>
      </w:r>
      <w:r w:rsidRPr="00AF239D" w:rsidR="003551BD">
        <w:rPr>
          <w:rFonts w:asciiTheme="minorHAnsi" w:hAnsiTheme="minorHAnsi"/>
          <w:b/>
          <w:sz w:val="20"/>
          <w:szCs w:val="20"/>
        </w:rPr>
        <w:t>Uitwisseling</w:t>
      </w:r>
      <w:r w:rsidR="003551BD">
        <w:rPr>
          <w:rFonts w:asciiTheme="minorHAnsi" w:hAnsiTheme="minorHAnsi"/>
          <w:b/>
          <w:sz w:val="20"/>
          <w:szCs w:val="20"/>
        </w:rPr>
        <w:t xml:space="preserve"> van informatie</w:t>
      </w:r>
    </w:p>
    <w:p w:rsidRPr="00AF239D" w:rsidR="003551BD" w:rsidP="003551BD" w:rsidRDefault="003551BD">
      <w:pPr>
        <w:rPr>
          <w:rFonts w:asciiTheme="minorHAnsi" w:hAnsiTheme="minorHAnsi"/>
          <w:sz w:val="20"/>
          <w:szCs w:val="20"/>
        </w:rPr>
      </w:pPr>
      <w:r w:rsidRPr="00AF239D">
        <w:rPr>
          <w:rFonts w:asciiTheme="minorHAnsi" w:hAnsiTheme="minorHAnsi"/>
          <w:sz w:val="20"/>
          <w:szCs w:val="20"/>
        </w:rPr>
        <w:t>De leden van de fractie</w:t>
      </w:r>
      <w:r w:rsidR="00C4453E">
        <w:rPr>
          <w:rFonts w:asciiTheme="minorHAnsi" w:hAnsiTheme="minorHAnsi"/>
          <w:sz w:val="20"/>
          <w:szCs w:val="20"/>
        </w:rPr>
        <w:t>s</w:t>
      </w:r>
      <w:r w:rsidRPr="00AF239D">
        <w:rPr>
          <w:rFonts w:asciiTheme="minorHAnsi" w:hAnsiTheme="minorHAnsi"/>
          <w:sz w:val="20"/>
          <w:szCs w:val="20"/>
        </w:rPr>
        <w:t xml:space="preserve"> van het CDA en </w:t>
      </w:r>
      <w:r w:rsidR="00610A78">
        <w:rPr>
          <w:rFonts w:asciiTheme="minorHAnsi" w:hAnsiTheme="minorHAnsi"/>
          <w:sz w:val="20"/>
          <w:szCs w:val="20"/>
        </w:rPr>
        <w:t>50PLUS</w:t>
      </w:r>
      <w:r w:rsidRPr="00AF239D">
        <w:rPr>
          <w:rFonts w:asciiTheme="minorHAnsi" w:hAnsiTheme="minorHAnsi"/>
          <w:sz w:val="20"/>
          <w:szCs w:val="20"/>
        </w:rPr>
        <w:t xml:space="preserve"> vragen naar de stand van zaken omtrent de uitwisseling van informatie over rulings. De leden van de fractie van de PvdD vragen of ik bereid ben over de voortgang van de uitwisseling te rapporteren. De leden van de fractie van het CDA vragen specifiek of er inmiddels informeel kapitaal rulings zijn uitgewisseld. </w:t>
      </w:r>
    </w:p>
    <w:p w:rsidR="00B90D46" w:rsidP="00B90D46" w:rsidRDefault="00B90D46">
      <w:pPr>
        <w:rPr>
          <w:rFonts w:asciiTheme="minorHAnsi" w:hAnsiTheme="minorHAnsi"/>
          <w:sz w:val="20"/>
          <w:szCs w:val="20"/>
        </w:rPr>
      </w:pPr>
      <w:r>
        <w:rPr>
          <w:rFonts w:asciiTheme="minorHAnsi" w:hAnsiTheme="minorHAnsi"/>
          <w:sz w:val="20"/>
          <w:szCs w:val="20"/>
        </w:rPr>
        <w:t>Uit mijn brief van 11 januari 2017 aan uw Kamer blijkt dat Nederland de gestelde deadline van 1 januari 2017 in OESO-verband niet heeft gehaald. Hiervan zijn inmiddels alle landen op de hoogte gebracht.</w:t>
      </w:r>
      <w:r>
        <w:rPr>
          <w:rStyle w:val="Voetnootmarkering"/>
          <w:rFonts w:asciiTheme="minorHAnsi" w:hAnsiTheme="minorHAnsi"/>
          <w:sz w:val="20"/>
          <w:szCs w:val="20"/>
        </w:rPr>
        <w:footnoteReference w:id="49"/>
      </w:r>
      <w:r>
        <w:rPr>
          <w:rFonts w:asciiTheme="minorHAnsi" w:hAnsiTheme="minorHAnsi"/>
          <w:sz w:val="20"/>
          <w:szCs w:val="20"/>
        </w:rPr>
        <w:t xml:space="preserve"> De belangrijkste oorzaken zijn gelegen in het feit dat </w:t>
      </w:r>
      <w:r w:rsidR="00C4453E">
        <w:rPr>
          <w:rFonts w:asciiTheme="minorHAnsi" w:hAnsiTheme="minorHAnsi"/>
          <w:sz w:val="20"/>
          <w:szCs w:val="20"/>
        </w:rPr>
        <w:t xml:space="preserve">op dit moment nog </w:t>
      </w:r>
      <w:r>
        <w:rPr>
          <w:rFonts w:asciiTheme="minorHAnsi" w:hAnsiTheme="minorHAnsi"/>
          <w:sz w:val="20"/>
          <w:szCs w:val="20"/>
        </w:rPr>
        <w:t xml:space="preserve">niet alle rulings gecentraliseerd zijn opgeslagen en het feit dat de door de OESO gehanteerde begrippen minder eenduidig zijn gebleken dan aanvankelijk was voorzien. Op dit moment wordt het centrale systeem om de rulingdossiers op te slaan uitgebreid. Voorheen werden APA’s en ATR’s hierin opgeslagen, binnenkort worden ook afspraken over de innovatiebox en tonnageregime in dit systeem opgeslagen. Ook wordt onderzocht hoe andere categorieën uit te wisselen rulings  kunnen worden toegevoegd. Nederland is vastberaden om aan de </w:t>
      </w:r>
      <w:r w:rsidR="00C4453E">
        <w:rPr>
          <w:rFonts w:asciiTheme="minorHAnsi" w:hAnsiTheme="minorHAnsi"/>
          <w:sz w:val="20"/>
          <w:szCs w:val="20"/>
        </w:rPr>
        <w:t xml:space="preserve">internationaal gemaakte </w:t>
      </w:r>
      <w:r>
        <w:rPr>
          <w:rFonts w:asciiTheme="minorHAnsi" w:hAnsiTheme="minorHAnsi"/>
          <w:sz w:val="20"/>
          <w:szCs w:val="20"/>
        </w:rPr>
        <w:t xml:space="preserve">afspraken te voldoen en de Belastingdienst stelt dan ook alles in het werk om het proces te versnellen. </w:t>
      </w:r>
    </w:p>
    <w:p w:rsidRPr="00AF239D" w:rsidR="003551BD" w:rsidP="00B90D46" w:rsidRDefault="00B90D46">
      <w:pPr>
        <w:rPr>
          <w:rFonts w:asciiTheme="minorHAnsi" w:hAnsiTheme="minorHAnsi"/>
          <w:sz w:val="20"/>
          <w:szCs w:val="20"/>
        </w:rPr>
      </w:pPr>
      <w:r>
        <w:rPr>
          <w:rFonts w:asciiTheme="minorHAnsi" w:hAnsiTheme="minorHAnsi"/>
          <w:sz w:val="20"/>
          <w:szCs w:val="20"/>
        </w:rPr>
        <w:t xml:space="preserve">Er wordt bij de uitwisseling van informatie over rulings geen onderscheid gemaakt tussen de verschillende categorieën. </w:t>
      </w:r>
      <w:r w:rsidRPr="00AF239D" w:rsidR="003551BD">
        <w:rPr>
          <w:rFonts w:asciiTheme="minorHAnsi" w:hAnsiTheme="minorHAnsi"/>
          <w:sz w:val="20"/>
          <w:szCs w:val="20"/>
        </w:rPr>
        <w:t xml:space="preserve">Het aantal situaties van informeel kapitaal (met en zonder ruling) wordt niet systematisch bijgehouden. </w:t>
      </w:r>
      <w:r w:rsidR="003551BD">
        <w:rPr>
          <w:rFonts w:asciiTheme="minorHAnsi" w:hAnsiTheme="minorHAnsi"/>
          <w:sz w:val="20"/>
          <w:szCs w:val="20"/>
        </w:rPr>
        <w:t xml:space="preserve">Zekerheid vooraf over informeel kapitaal vallen onder de categorie APA’s. </w:t>
      </w:r>
      <w:r w:rsidRPr="00AF239D" w:rsidR="003551BD">
        <w:rPr>
          <w:rFonts w:asciiTheme="minorHAnsi" w:hAnsiTheme="minorHAnsi"/>
          <w:sz w:val="20"/>
          <w:szCs w:val="20"/>
        </w:rPr>
        <w:t>Ik kan daarom geen specificatie geven over het aantal uitgewisselde informeel kapitaal situaties</w:t>
      </w:r>
      <w:r w:rsidR="003551BD">
        <w:rPr>
          <w:rFonts w:asciiTheme="minorHAnsi" w:hAnsiTheme="minorHAnsi"/>
          <w:sz w:val="20"/>
          <w:szCs w:val="20"/>
        </w:rPr>
        <w:t>.</w:t>
      </w:r>
      <w:r w:rsidR="00641D66">
        <w:rPr>
          <w:rFonts w:asciiTheme="minorHAnsi" w:hAnsiTheme="minorHAnsi"/>
          <w:sz w:val="20"/>
          <w:szCs w:val="20"/>
        </w:rPr>
        <w:t xml:space="preserve"> </w:t>
      </w:r>
    </w:p>
    <w:p w:rsidRPr="00AF239D" w:rsidR="003551BD" w:rsidP="003551BD" w:rsidRDefault="003551BD">
      <w:pPr>
        <w:rPr>
          <w:rFonts w:asciiTheme="minorHAnsi" w:hAnsiTheme="minorHAnsi"/>
          <w:sz w:val="20"/>
          <w:szCs w:val="20"/>
        </w:rPr>
      </w:pPr>
      <w:r w:rsidRPr="00AF239D">
        <w:rPr>
          <w:rFonts w:asciiTheme="minorHAnsi" w:hAnsiTheme="minorHAnsi"/>
          <w:sz w:val="20"/>
          <w:szCs w:val="20"/>
        </w:rPr>
        <w:t xml:space="preserve">In Tabel </w:t>
      </w:r>
      <w:r w:rsidR="00EF5A74">
        <w:rPr>
          <w:rFonts w:asciiTheme="minorHAnsi" w:hAnsiTheme="minorHAnsi"/>
          <w:sz w:val="20"/>
          <w:szCs w:val="20"/>
        </w:rPr>
        <w:t>I</w:t>
      </w:r>
      <w:r w:rsidR="00C4453E">
        <w:rPr>
          <w:rFonts w:asciiTheme="minorHAnsi" w:hAnsiTheme="minorHAnsi"/>
          <w:sz w:val="20"/>
          <w:szCs w:val="20"/>
        </w:rPr>
        <w:t>II</w:t>
      </w:r>
      <w:r w:rsidRPr="00AF239D" w:rsidR="00EF5A74">
        <w:rPr>
          <w:rFonts w:asciiTheme="minorHAnsi" w:hAnsiTheme="minorHAnsi"/>
          <w:sz w:val="20"/>
          <w:szCs w:val="20"/>
        </w:rPr>
        <w:t xml:space="preserve"> </w:t>
      </w:r>
      <w:r w:rsidRPr="00AF239D">
        <w:rPr>
          <w:rFonts w:asciiTheme="minorHAnsi" w:hAnsiTheme="minorHAnsi"/>
          <w:sz w:val="20"/>
          <w:szCs w:val="20"/>
        </w:rPr>
        <w:t xml:space="preserve">geef ik een update van de aantallen rulings en standaardformulieren waarover informatie is verzonden aan andere landen. </w:t>
      </w:r>
      <w:r w:rsidRPr="00DC1252" w:rsidR="00DC1252">
        <w:rPr>
          <w:rFonts w:asciiTheme="minorHAnsi" w:hAnsiTheme="minorHAnsi"/>
          <w:sz w:val="20"/>
          <w:szCs w:val="20"/>
        </w:rPr>
        <w:t>Zowel in OESO</w:t>
      </w:r>
      <w:r w:rsidR="00DC1252">
        <w:rPr>
          <w:rFonts w:asciiTheme="minorHAnsi" w:hAnsiTheme="minorHAnsi"/>
          <w:sz w:val="20"/>
          <w:szCs w:val="20"/>
        </w:rPr>
        <w:t>-</w:t>
      </w:r>
      <w:r w:rsidRPr="00DC1252" w:rsidR="00DC1252">
        <w:rPr>
          <w:rFonts w:asciiTheme="minorHAnsi" w:hAnsiTheme="minorHAnsi"/>
          <w:sz w:val="20"/>
          <w:szCs w:val="20"/>
        </w:rPr>
        <w:t xml:space="preserve"> als in EU-verband wordt in eerste instantie niet de ruling zelf uitgewisseld, maar wordt een standaardformulier uitgewisseld. Dit standaardformulier is internationaal overeengekomen en bevat de belangrijkste informatie uit een ruling. </w:t>
      </w:r>
      <w:r w:rsidRPr="00AF239D">
        <w:rPr>
          <w:rFonts w:asciiTheme="minorHAnsi" w:hAnsiTheme="minorHAnsi"/>
          <w:sz w:val="20"/>
          <w:szCs w:val="20"/>
        </w:rPr>
        <w:t xml:space="preserve">Tabel </w:t>
      </w:r>
      <w:r w:rsidR="00C4453E">
        <w:rPr>
          <w:rFonts w:asciiTheme="minorHAnsi" w:hAnsiTheme="minorHAnsi"/>
          <w:sz w:val="20"/>
          <w:szCs w:val="20"/>
        </w:rPr>
        <w:t>I</w:t>
      </w:r>
      <w:r w:rsidR="00EF5A74">
        <w:rPr>
          <w:rFonts w:asciiTheme="minorHAnsi" w:hAnsiTheme="minorHAnsi"/>
          <w:sz w:val="20"/>
          <w:szCs w:val="20"/>
        </w:rPr>
        <w:t>V</w:t>
      </w:r>
      <w:r w:rsidRPr="00AF239D" w:rsidR="00EF5A74">
        <w:rPr>
          <w:rFonts w:asciiTheme="minorHAnsi" w:hAnsiTheme="minorHAnsi"/>
          <w:sz w:val="20"/>
          <w:szCs w:val="20"/>
        </w:rPr>
        <w:t xml:space="preserve"> </w:t>
      </w:r>
      <w:r w:rsidRPr="00AF239D">
        <w:rPr>
          <w:rFonts w:asciiTheme="minorHAnsi" w:hAnsiTheme="minorHAnsi"/>
          <w:sz w:val="20"/>
          <w:szCs w:val="20"/>
        </w:rPr>
        <w:t>bevat cijfers van de aantallen rulings waarover Nederland informatie uit het buitenland heeft ontvangen. Het aantal bestaande rulings dat naar schatting moet worden uitgewisseld betreft 2.000 in OESO-verband en 4.750 in EU-verband. Omdat alle rulings die in OESO-verband moet worden uitgewisseld ook in EU-verband moet worden uitgewisseld, bedraagt het totaal aantal rulings waarover informatie moet worden uitgewisseld 4.750.</w:t>
      </w:r>
      <w:r w:rsidR="00641D66">
        <w:rPr>
          <w:rFonts w:asciiTheme="minorHAnsi" w:hAnsiTheme="minorHAnsi"/>
          <w:sz w:val="20"/>
          <w:szCs w:val="20"/>
        </w:rPr>
        <w:t xml:space="preserve"> </w:t>
      </w:r>
      <w:r w:rsidR="00B90D46">
        <w:rPr>
          <w:rFonts w:asciiTheme="minorHAnsi" w:hAnsiTheme="minorHAnsi"/>
          <w:sz w:val="20"/>
          <w:szCs w:val="20"/>
        </w:rPr>
        <w:t>Op dit moment wordt alleen in OESO-verband informatie over rulings uitgewisseld. In EU-verband wordt gewerkt aan het geautomatiseerd uitwisselen van rulings doormiddels van een centrale database.</w:t>
      </w:r>
    </w:p>
    <w:p w:rsidR="003C7222" w:rsidRDefault="003C7222">
      <w:pPr>
        <w:rPr>
          <w:rFonts w:asciiTheme="minorHAnsi" w:hAnsiTheme="minorHAnsi"/>
          <w:i/>
          <w:sz w:val="20"/>
          <w:szCs w:val="20"/>
          <w:lang w:eastAsia="zh-CN" w:bidi="hi-IN"/>
        </w:rPr>
      </w:pPr>
      <w:r>
        <w:rPr>
          <w:rFonts w:asciiTheme="minorHAnsi" w:hAnsiTheme="minorHAnsi"/>
          <w:i/>
          <w:sz w:val="20"/>
          <w:szCs w:val="20"/>
          <w:lang w:eastAsia="zh-CN" w:bidi="hi-IN"/>
        </w:rPr>
        <w:br w:type="page"/>
      </w:r>
    </w:p>
    <w:p w:rsidR="00AA5008" w:rsidP="00EE1698" w:rsidRDefault="003551BD">
      <w:pPr>
        <w:spacing w:after="0"/>
        <w:rPr>
          <w:rFonts w:asciiTheme="minorHAnsi" w:hAnsiTheme="minorHAnsi"/>
          <w:i/>
          <w:sz w:val="20"/>
          <w:szCs w:val="20"/>
          <w:lang w:eastAsia="zh-CN" w:bidi="hi-IN"/>
        </w:rPr>
      </w:pPr>
      <w:r w:rsidRPr="00EF5A74">
        <w:rPr>
          <w:rFonts w:asciiTheme="minorHAnsi" w:hAnsiTheme="minorHAnsi"/>
          <w:i/>
          <w:sz w:val="20"/>
          <w:szCs w:val="20"/>
          <w:lang w:eastAsia="zh-CN" w:bidi="hi-IN"/>
        </w:rPr>
        <w:lastRenderedPageBreak/>
        <w:t xml:space="preserve">Tabel </w:t>
      </w:r>
      <w:r w:rsidRPr="00EF5A74" w:rsidR="00EF5A74">
        <w:rPr>
          <w:rFonts w:asciiTheme="minorHAnsi" w:hAnsiTheme="minorHAnsi"/>
          <w:i/>
          <w:sz w:val="20"/>
          <w:szCs w:val="20"/>
          <w:lang w:eastAsia="zh-CN" w:bidi="hi-IN"/>
        </w:rPr>
        <w:t>I</w:t>
      </w:r>
      <w:r w:rsidR="003C7222">
        <w:rPr>
          <w:rFonts w:asciiTheme="minorHAnsi" w:hAnsiTheme="minorHAnsi"/>
          <w:i/>
          <w:sz w:val="20"/>
          <w:szCs w:val="20"/>
          <w:lang w:eastAsia="zh-CN" w:bidi="hi-IN"/>
        </w:rPr>
        <w:t>II</w:t>
      </w:r>
      <w:r w:rsidRPr="00EF5A74">
        <w:rPr>
          <w:rFonts w:asciiTheme="minorHAnsi" w:hAnsiTheme="minorHAnsi"/>
          <w:i/>
          <w:sz w:val="20"/>
          <w:szCs w:val="20"/>
          <w:lang w:eastAsia="zh-CN" w:bidi="hi-IN"/>
        </w:rPr>
        <w:t>:</w:t>
      </w:r>
      <w:r w:rsidRPr="00AF239D">
        <w:rPr>
          <w:rFonts w:asciiTheme="minorHAnsi" w:hAnsiTheme="minorHAnsi"/>
          <w:i/>
          <w:sz w:val="20"/>
          <w:szCs w:val="20"/>
          <w:lang w:eastAsia="zh-CN" w:bidi="hi-IN"/>
        </w:rPr>
        <w:t xml:space="preserve"> update informatie-uitwisseling rulings en standaardformulieren verzonden per 31 maart 2017</w:t>
      </w:r>
    </w:p>
    <w:tbl>
      <w:tblPr>
        <w:tblStyle w:val="Lichtelijst-accent1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943"/>
        <w:gridCol w:w="2206"/>
        <w:gridCol w:w="2403"/>
      </w:tblGrid>
      <w:tr w:rsidRPr="00AF239D" w:rsidR="003551BD" w:rsidTr="003551BD">
        <w:trPr>
          <w:cnfStyle w:val="100000000000"/>
          <w:trHeight w:val="264"/>
        </w:trPr>
        <w:tc>
          <w:tcPr>
            <w:cnfStyle w:val="001000000000"/>
            <w:tcW w:w="2943" w:type="dxa"/>
          </w:tcPr>
          <w:p w:rsidRPr="00AF239D" w:rsidR="003551BD" w:rsidP="003551BD" w:rsidRDefault="003551BD">
            <w:pPr>
              <w:spacing w:line="276" w:lineRule="auto"/>
              <w:rPr>
                <w:rFonts w:asciiTheme="minorHAnsi" w:hAnsiTheme="minorHAnsi"/>
                <w:sz w:val="20"/>
              </w:rPr>
            </w:pPr>
          </w:p>
        </w:tc>
        <w:tc>
          <w:tcPr>
            <w:tcW w:w="2206" w:type="dxa"/>
          </w:tcPr>
          <w:p w:rsidRPr="00AF239D" w:rsidR="003551BD" w:rsidP="003551BD" w:rsidRDefault="003551BD">
            <w:pPr>
              <w:spacing w:line="276" w:lineRule="auto"/>
              <w:cnfStyle w:val="100000000000"/>
              <w:rPr>
                <w:rFonts w:asciiTheme="minorHAnsi" w:hAnsiTheme="minorHAnsi"/>
                <w:sz w:val="20"/>
              </w:rPr>
            </w:pPr>
            <w:r w:rsidRPr="00AF239D">
              <w:rPr>
                <w:rFonts w:asciiTheme="minorHAnsi" w:hAnsiTheme="minorHAnsi"/>
                <w:sz w:val="20"/>
              </w:rPr>
              <w:t xml:space="preserve">OESO &amp; EU per </w:t>
            </w:r>
          </w:p>
          <w:p w:rsidRPr="00AF239D" w:rsidR="003551BD" w:rsidP="003551BD" w:rsidRDefault="003551BD">
            <w:pPr>
              <w:spacing w:line="276" w:lineRule="auto"/>
              <w:cnfStyle w:val="100000000000"/>
              <w:rPr>
                <w:rFonts w:asciiTheme="minorHAnsi" w:hAnsiTheme="minorHAnsi"/>
                <w:sz w:val="20"/>
              </w:rPr>
            </w:pPr>
            <w:r w:rsidRPr="00AF239D">
              <w:rPr>
                <w:rFonts w:asciiTheme="minorHAnsi" w:hAnsiTheme="minorHAnsi"/>
                <w:sz w:val="20"/>
              </w:rPr>
              <w:t>31 december 2016</w:t>
            </w:r>
          </w:p>
        </w:tc>
        <w:tc>
          <w:tcPr>
            <w:tcW w:w="2403" w:type="dxa"/>
          </w:tcPr>
          <w:p w:rsidRPr="00AF239D" w:rsidR="003551BD" w:rsidP="003551BD" w:rsidRDefault="003551BD">
            <w:pPr>
              <w:spacing w:line="276" w:lineRule="auto"/>
              <w:cnfStyle w:val="100000000000"/>
              <w:rPr>
                <w:rFonts w:asciiTheme="minorHAnsi" w:hAnsiTheme="minorHAnsi"/>
                <w:sz w:val="20"/>
              </w:rPr>
            </w:pPr>
            <w:r w:rsidRPr="00AF239D">
              <w:rPr>
                <w:rFonts w:asciiTheme="minorHAnsi" w:hAnsiTheme="minorHAnsi"/>
                <w:sz w:val="20"/>
              </w:rPr>
              <w:t>OESO &amp; EU per</w:t>
            </w:r>
          </w:p>
          <w:p w:rsidRPr="00AF239D" w:rsidR="003551BD" w:rsidP="003551BD" w:rsidRDefault="003551BD">
            <w:pPr>
              <w:spacing w:line="276" w:lineRule="auto"/>
              <w:cnfStyle w:val="100000000000"/>
              <w:rPr>
                <w:rFonts w:asciiTheme="minorHAnsi" w:hAnsiTheme="minorHAnsi"/>
                <w:sz w:val="20"/>
              </w:rPr>
            </w:pPr>
            <w:r w:rsidRPr="00AF239D">
              <w:rPr>
                <w:rFonts w:asciiTheme="minorHAnsi" w:hAnsiTheme="minorHAnsi"/>
                <w:sz w:val="20"/>
              </w:rPr>
              <w:t>31 maart 2017</w:t>
            </w:r>
          </w:p>
        </w:tc>
      </w:tr>
      <w:tr w:rsidRPr="00AF239D" w:rsidR="003551BD" w:rsidTr="003551BD">
        <w:trPr>
          <w:cnfStyle w:val="000000100000"/>
          <w:trHeight w:val="264"/>
        </w:trPr>
        <w:tc>
          <w:tcPr>
            <w:cnfStyle w:val="001000000000"/>
            <w:tcW w:w="2943" w:type="dxa"/>
          </w:tcPr>
          <w:p w:rsidRPr="00AF239D" w:rsidR="003551BD" w:rsidP="003551BD" w:rsidRDefault="003551BD">
            <w:pPr>
              <w:spacing w:line="276" w:lineRule="auto"/>
              <w:rPr>
                <w:rFonts w:asciiTheme="minorHAnsi" w:hAnsiTheme="minorHAnsi"/>
                <w:sz w:val="20"/>
              </w:rPr>
            </w:pPr>
            <w:r w:rsidRPr="00AF239D">
              <w:rPr>
                <w:rFonts w:asciiTheme="minorHAnsi" w:hAnsiTheme="minorHAnsi"/>
                <w:sz w:val="20"/>
              </w:rPr>
              <w:t>Aantal bestaande rulings waarover uitgewisseld</w:t>
            </w:r>
          </w:p>
        </w:tc>
        <w:tc>
          <w:tcPr>
            <w:tcW w:w="2206" w:type="dxa"/>
          </w:tcPr>
          <w:p w:rsidRPr="00AF239D" w:rsidR="003551BD" w:rsidP="003551BD" w:rsidRDefault="003551BD">
            <w:pPr>
              <w:spacing w:line="276" w:lineRule="auto"/>
              <w:cnfStyle w:val="000000100000"/>
              <w:rPr>
                <w:rFonts w:asciiTheme="minorHAnsi" w:hAnsiTheme="minorHAnsi"/>
                <w:sz w:val="20"/>
                <w:highlight w:val="yellow"/>
              </w:rPr>
            </w:pPr>
            <w:r w:rsidRPr="00AF239D">
              <w:rPr>
                <w:rFonts w:asciiTheme="minorHAnsi" w:hAnsiTheme="minorHAnsi"/>
                <w:sz w:val="20"/>
              </w:rPr>
              <w:t>303</w:t>
            </w:r>
          </w:p>
        </w:tc>
        <w:tc>
          <w:tcPr>
            <w:tcW w:w="2403" w:type="dxa"/>
          </w:tcPr>
          <w:p w:rsidRPr="00AF239D" w:rsidR="003551BD" w:rsidP="003551BD" w:rsidRDefault="003551BD">
            <w:pPr>
              <w:spacing w:line="276" w:lineRule="auto"/>
              <w:cnfStyle w:val="000000100000"/>
              <w:rPr>
                <w:rFonts w:asciiTheme="minorHAnsi" w:hAnsiTheme="minorHAnsi"/>
                <w:sz w:val="20"/>
              </w:rPr>
            </w:pPr>
            <w:r w:rsidRPr="00AF239D">
              <w:rPr>
                <w:rFonts w:asciiTheme="minorHAnsi" w:hAnsiTheme="minorHAnsi"/>
                <w:sz w:val="20"/>
              </w:rPr>
              <w:t>693</w:t>
            </w:r>
          </w:p>
        </w:tc>
      </w:tr>
      <w:tr w:rsidRPr="00AF239D" w:rsidR="003551BD" w:rsidTr="003551BD">
        <w:trPr>
          <w:trHeight w:val="264"/>
        </w:trPr>
        <w:tc>
          <w:tcPr>
            <w:cnfStyle w:val="001000000000"/>
            <w:tcW w:w="2943" w:type="dxa"/>
          </w:tcPr>
          <w:p w:rsidRPr="00AF239D" w:rsidR="003551BD" w:rsidP="003551BD" w:rsidRDefault="003551BD">
            <w:pPr>
              <w:spacing w:line="276" w:lineRule="auto"/>
              <w:rPr>
                <w:rFonts w:asciiTheme="minorHAnsi" w:hAnsiTheme="minorHAnsi"/>
                <w:sz w:val="20"/>
              </w:rPr>
            </w:pPr>
            <w:r w:rsidRPr="00AF239D">
              <w:rPr>
                <w:rFonts w:asciiTheme="minorHAnsi" w:hAnsiTheme="minorHAnsi"/>
                <w:sz w:val="20"/>
              </w:rPr>
              <w:t>Aantal standaardformulieren over bestaande rulings</w:t>
            </w:r>
          </w:p>
        </w:tc>
        <w:tc>
          <w:tcPr>
            <w:tcW w:w="2206" w:type="dxa"/>
          </w:tcPr>
          <w:p w:rsidRPr="00AF239D" w:rsidR="003551BD" w:rsidP="003551BD" w:rsidRDefault="00E03E55">
            <w:pPr>
              <w:spacing w:line="276" w:lineRule="auto"/>
              <w:cnfStyle w:val="000000000000"/>
              <w:rPr>
                <w:rFonts w:asciiTheme="minorHAnsi" w:hAnsiTheme="minorHAnsi"/>
                <w:sz w:val="20"/>
                <w:highlight w:val="yellow"/>
              </w:rPr>
            </w:pPr>
            <w:r w:rsidRPr="00E03E55">
              <w:rPr>
                <w:rFonts w:asciiTheme="minorHAnsi" w:hAnsiTheme="minorHAnsi"/>
                <w:sz w:val="20"/>
              </w:rPr>
              <w:t>1142</w:t>
            </w:r>
            <w:r w:rsidR="003C62F2">
              <w:rPr>
                <w:rStyle w:val="Voetnootmarkering"/>
                <w:szCs w:val="18"/>
              </w:rPr>
              <w:footnoteReference w:id="50"/>
            </w:r>
          </w:p>
        </w:tc>
        <w:tc>
          <w:tcPr>
            <w:tcW w:w="2403" w:type="dxa"/>
          </w:tcPr>
          <w:p w:rsidRPr="00AF239D" w:rsidR="003551BD" w:rsidP="003551BD" w:rsidRDefault="003551BD">
            <w:pPr>
              <w:spacing w:line="276" w:lineRule="auto"/>
              <w:cnfStyle w:val="000000000000"/>
              <w:rPr>
                <w:rFonts w:asciiTheme="minorHAnsi" w:hAnsiTheme="minorHAnsi"/>
                <w:sz w:val="20"/>
              </w:rPr>
            </w:pPr>
            <w:r w:rsidRPr="00AF239D">
              <w:rPr>
                <w:rFonts w:asciiTheme="minorHAnsi" w:hAnsiTheme="minorHAnsi"/>
                <w:sz w:val="20"/>
              </w:rPr>
              <w:t>2.178</w:t>
            </w:r>
          </w:p>
        </w:tc>
      </w:tr>
      <w:tr w:rsidRPr="00AF239D" w:rsidR="003551BD" w:rsidTr="003551BD">
        <w:trPr>
          <w:cnfStyle w:val="000000100000"/>
          <w:trHeight w:val="264"/>
        </w:trPr>
        <w:tc>
          <w:tcPr>
            <w:cnfStyle w:val="001000000000"/>
            <w:tcW w:w="2943" w:type="dxa"/>
          </w:tcPr>
          <w:p w:rsidRPr="00AF239D" w:rsidR="003551BD" w:rsidP="003551BD" w:rsidRDefault="003551BD">
            <w:pPr>
              <w:spacing w:line="276" w:lineRule="auto"/>
              <w:rPr>
                <w:rFonts w:asciiTheme="minorHAnsi" w:hAnsiTheme="minorHAnsi"/>
                <w:sz w:val="20"/>
              </w:rPr>
            </w:pPr>
            <w:r w:rsidRPr="00AF239D">
              <w:rPr>
                <w:rFonts w:asciiTheme="minorHAnsi" w:hAnsiTheme="minorHAnsi"/>
                <w:sz w:val="20"/>
              </w:rPr>
              <w:t>Aantal nieuwe rulings</w:t>
            </w:r>
            <w:r w:rsidRPr="00AF239D">
              <w:rPr>
                <w:rStyle w:val="Voetnootmarkering"/>
                <w:rFonts w:asciiTheme="minorHAnsi" w:hAnsiTheme="minorHAnsi"/>
                <w:sz w:val="20"/>
              </w:rPr>
              <w:footnoteReference w:id="51"/>
            </w:r>
            <w:r w:rsidRPr="00AF239D">
              <w:rPr>
                <w:rFonts w:asciiTheme="minorHAnsi" w:hAnsiTheme="minorHAnsi"/>
                <w:sz w:val="20"/>
              </w:rPr>
              <w:t xml:space="preserve"> waarover uitgewisseld</w:t>
            </w:r>
          </w:p>
        </w:tc>
        <w:tc>
          <w:tcPr>
            <w:tcW w:w="2206" w:type="dxa"/>
          </w:tcPr>
          <w:p w:rsidRPr="00AF239D" w:rsidR="003551BD" w:rsidP="003551BD" w:rsidRDefault="003551BD">
            <w:pPr>
              <w:spacing w:line="276" w:lineRule="auto"/>
              <w:cnfStyle w:val="000000100000"/>
              <w:rPr>
                <w:rFonts w:asciiTheme="minorHAnsi" w:hAnsiTheme="minorHAnsi"/>
                <w:sz w:val="20"/>
              </w:rPr>
            </w:pPr>
            <w:r w:rsidRPr="00AF239D">
              <w:rPr>
                <w:rFonts w:asciiTheme="minorHAnsi" w:hAnsiTheme="minorHAnsi"/>
                <w:sz w:val="20"/>
              </w:rPr>
              <w:t>86</w:t>
            </w:r>
          </w:p>
        </w:tc>
        <w:tc>
          <w:tcPr>
            <w:tcW w:w="2403" w:type="dxa"/>
          </w:tcPr>
          <w:p w:rsidRPr="00AF239D" w:rsidR="003551BD" w:rsidP="003551BD" w:rsidRDefault="003551BD">
            <w:pPr>
              <w:spacing w:line="276" w:lineRule="auto"/>
              <w:cnfStyle w:val="000000100000"/>
              <w:rPr>
                <w:rFonts w:asciiTheme="minorHAnsi" w:hAnsiTheme="minorHAnsi"/>
                <w:sz w:val="20"/>
              </w:rPr>
            </w:pPr>
            <w:r w:rsidRPr="00AF239D">
              <w:rPr>
                <w:rFonts w:asciiTheme="minorHAnsi" w:hAnsiTheme="minorHAnsi"/>
                <w:sz w:val="20"/>
              </w:rPr>
              <w:t>126</w:t>
            </w:r>
          </w:p>
        </w:tc>
      </w:tr>
      <w:tr w:rsidRPr="00AF239D" w:rsidR="003551BD" w:rsidTr="003551BD">
        <w:trPr>
          <w:trHeight w:val="264"/>
        </w:trPr>
        <w:tc>
          <w:tcPr>
            <w:cnfStyle w:val="001000000000"/>
            <w:tcW w:w="2943" w:type="dxa"/>
          </w:tcPr>
          <w:p w:rsidRPr="00AF239D" w:rsidR="003551BD" w:rsidP="003551BD" w:rsidRDefault="003551BD">
            <w:pPr>
              <w:spacing w:line="276" w:lineRule="auto"/>
              <w:rPr>
                <w:rFonts w:asciiTheme="minorHAnsi" w:hAnsiTheme="minorHAnsi"/>
                <w:sz w:val="20"/>
              </w:rPr>
            </w:pPr>
            <w:r w:rsidRPr="00AF239D">
              <w:rPr>
                <w:rFonts w:asciiTheme="minorHAnsi" w:hAnsiTheme="minorHAnsi"/>
                <w:sz w:val="20"/>
              </w:rPr>
              <w:t>Aantal standaardformulieren over nieuwe rulings</w:t>
            </w:r>
          </w:p>
        </w:tc>
        <w:tc>
          <w:tcPr>
            <w:tcW w:w="2206" w:type="dxa"/>
          </w:tcPr>
          <w:p w:rsidRPr="00AF239D" w:rsidR="003551BD" w:rsidP="003551BD" w:rsidRDefault="00E03E55">
            <w:pPr>
              <w:spacing w:line="276" w:lineRule="auto"/>
              <w:cnfStyle w:val="000000000000"/>
              <w:rPr>
                <w:rFonts w:asciiTheme="minorHAnsi" w:hAnsiTheme="minorHAnsi"/>
                <w:sz w:val="20"/>
              </w:rPr>
            </w:pPr>
            <w:r w:rsidRPr="00E03E55">
              <w:rPr>
                <w:rFonts w:asciiTheme="minorHAnsi" w:hAnsiTheme="minorHAnsi"/>
                <w:sz w:val="20"/>
              </w:rPr>
              <w:t>361</w:t>
            </w:r>
            <w:r w:rsidR="003C62F2">
              <w:rPr>
                <w:rStyle w:val="Voetnootmarkering"/>
                <w:szCs w:val="18"/>
              </w:rPr>
              <w:footnoteReference w:id="52"/>
            </w:r>
          </w:p>
        </w:tc>
        <w:tc>
          <w:tcPr>
            <w:tcW w:w="2403" w:type="dxa"/>
          </w:tcPr>
          <w:p w:rsidRPr="00AF239D" w:rsidR="003551BD" w:rsidP="003551BD" w:rsidRDefault="003551BD">
            <w:pPr>
              <w:spacing w:line="276" w:lineRule="auto"/>
              <w:cnfStyle w:val="000000000000"/>
              <w:rPr>
                <w:rFonts w:asciiTheme="minorHAnsi" w:hAnsiTheme="minorHAnsi"/>
                <w:sz w:val="20"/>
              </w:rPr>
            </w:pPr>
            <w:r w:rsidRPr="00AF239D">
              <w:rPr>
                <w:rFonts w:asciiTheme="minorHAnsi" w:hAnsiTheme="minorHAnsi"/>
                <w:sz w:val="20"/>
              </w:rPr>
              <w:t>505</w:t>
            </w:r>
          </w:p>
          <w:p w:rsidRPr="00AF239D" w:rsidR="003551BD" w:rsidP="003551BD" w:rsidRDefault="003551BD">
            <w:pPr>
              <w:spacing w:line="276" w:lineRule="auto"/>
              <w:cnfStyle w:val="000000000000"/>
              <w:rPr>
                <w:rFonts w:asciiTheme="minorHAnsi" w:hAnsiTheme="minorHAnsi"/>
                <w:sz w:val="20"/>
              </w:rPr>
            </w:pPr>
          </w:p>
        </w:tc>
      </w:tr>
    </w:tbl>
    <w:p w:rsidR="00DC1252" w:rsidP="00EE1698" w:rsidRDefault="00DC1252">
      <w:pPr>
        <w:spacing w:after="0"/>
        <w:rPr>
          <w:rFonts w:asciiTheme="minorHAnsi" w:hAnsiTheme="minorHAnsi"/>
          <w:sz w:val="20"/>
          <w:szCs w:val="20"/>
        </w:rPr>
      </w:pPr>
    </w:p>
    <w:p w:rsidRPr="00AF239D" w:rsidR="00DC1252" w:rsidP="003551BD" w:rsidRDefault="00DC1252">
      <w:pPr>
        <w:rPr>
          <w:rFonts w:asciiTheme="minorHAnsi" w:hAnsiTheme="minorHAnsi"/>
          <w:sz w:val="20"/>
          <w:szCs w:val="20"/>
        </w:rPr>
      </w:pPr>
      <w:r>
        <w:rPr>
          <w:rFonts w:asciiTheme="minorHAnsi" w:hAnsiTheme="minorHAnsi"/>
          <w:sz w:val="20"/>
          <w:szCs w:val="20"/>
        </w:rPr>
        <w:t>Omdat een ruling van belang kan zijn voor meerdere landen, is het aantal standaardformulieren dat is uitgewisseld groter dan het aantal rulings dat is uitgewisseld.</w:t>
      </w:r>
    </w:p>
    <w:p w:rsidRPr="00AF239D" w:rsidR="003551BD" w:rsidP="00EE1698" w:rsidRDefault="003551BD">
      <w:pPr>
        <w:spacing w:after="0"/>
        <w:rPr>
          <w:rFonts w:asciiTheme="minorHAnsi" w:hAnsiTheme="minorHAnsi"/>
          <w:i/>
          <w:sz w:val="20"/>
          <w:szCs w:val="20"/>
          <w:lang w:eastAsia="zh-CN" w:bidi="hi-IN"/>
        </w:rPr>
      </w:pPr>
      <w:r w:rsidRPr="00AF239D">
        <w:rPr>
          <w:rFonts w:asciiTheme="minorHAnsi" w:hAnsiTheme="minorHAnsi"/>
          <w:i/>
          <w:sz w:val="20"/>
          <w:szCs w:val="20"/>
          <w:lang w:eastAsia="zh-CN" w:bidi="hi-IN"/>
        </w:rPr>
        <w:t>Tabel</w:t>
      </w:r>
      <w:r>
        <w:rPr>
          <w:rFonts w:asciiTheme="minorHAnsi" w:hAnsiTheme="minorHAnsi"/>
          <w:i/>
          <w:sz w:val="20"/>
          <w:szCs w:val="20"/>
          <w:lang w:eastAsia="zh-CN" w:bidi="hi-IN"/>
        </w:rPr>
        <w:t xml:space="preserve"> </w:t>
      </w:r>
      <w:r w:rsidR="003C7222">
        <w:rPr>
          <w:rFonts w:asciiTheme="minorHAnsi" w:hAnsiTheme="minorHAnsi"/>
          <w:i/>
          <w:sz w:val="20"/>
          <w:szCs w:val="20"/>
          <w:lang w:eastAsia="zh-CN" w:bidi="hi-IN"/>
        </w:rPr>
        <w:t>I</w:t>
      </w:r>
      <w:r w:rsidR="00EF5A74">
        <w:rPr>
          <w:rFonts w:asciiTheme="minorHAnsi" w:hAnsiTheme="minorHAnsi"/>
          <w:i/>
          <w:sz w:val="20"/>
          <w:szCs w:val="20"/>
          <w:lang w:eastAsia="zh-CN" w:bidi="hi-IN"/>
        </w:rPr>
        <w:t>V</w:t>
      </w:r>
      <w:r w:rsidRPr="00AF239D">
        <w:rPr>
          <w:rFonts w:asciiTheme="minorHAnsi" w:hAnsiTheme="minorHAnsi"/>
          <w:i/>
          <w:sz w:val="20"/>
          <w:szCs w:val="20"/>
          <w:lang w:eastAsia="zh-CN" w:bidi="hi-IN"/>
        </w:rPr>
        <w:t>: update informatie-uitwisseling standaardformulieren over rulings ontvangen per 31 maart 2017</w:t>
      </w:r>
    </w:p>
    <w:tbl>
      <w:tblPr>
        <w:tblStyle w:val="Lichtelijst-accent1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943"/>
        <w:gridCol w:w="2287"/>
        <w:gridCol w:w="2337"/>
      </w:tblGrid>
      <w:tr w:rsidRPr="00AF239D" w:rsidR="003551BD" w:rsidTr="003551BD">
        <w:trPr>
          <w:cnfStyle w:val="100000000000"/>
          <w:trHeight w:val="374"/>
        </w:trPr>
        <w:tc>
          <w:tcPr>
            <w:cnfStyle w:val="001000000000"/>
            <w:tcW w:w="2943" w:type="dxa"/>
          </w:tcPr>
          <w:p w:rsidRPr="00AF239D" w:rsidR="003551BD" w:rsidP="003551BD" w:rsidRDefault="003551BD">
            <w:pPr>
              <w:spacing w:line="276" w:lineRule="auto"/>
              <w:rPr>
                <w:rFonts w:asciiTheme="minorHAnsi" w:hAnsiTheme="minorHAnsi"/>
                <w:sz w:val="20"/>
              </w:rPr>
            </w:pPr>
          </w:p>
        </w:tc>
        <w:tc>
          <w:tcPr>
            <w:tcW w:w="2287" w:type="dxa"/>
          </w:tcPr>
          <w:p w:rsidRPr="00AF239D" w:rsidR="003551BD" w:rsidP="003551BD" w:rsidRDefault="003551BD">
            <w:pPr>
              <w:spacing w:line="276" w:lineRule="auto"/>
              <w:cnfStyle w:val="100000000000"/>
              <w:rPr>
                <w:rFonts w:asciiTheme="minorHAnsi" w:hAnsiTheme="minorHAnsi"/>
                <w:sz w:val="20"/>
              </w:rPr>
            </w:pPr>
            <w:r w:rsidRPr="00AF239D">
              <w:rPr>
                <w:rFonts w:asciiTheme="minorHAnsi" w:hAnsiTheme="minorHAnsi"/>
                <w:sz w:val="20"/>
              </w:rPr>
              <w:t xml:space="preserve">OESO &amp; EU per </w:t>
            </w:r>
          </w:p>
          <w:p w:rsidRPr="00AF239D" w:rsidR="003551BD" w:rsidP="003551BD" w:rsidRDefault="003551BD">
            <w:pPr>
              <w:spacing w:line="276" w:lineRule="auto"/>
              <w:cnfStyle w:val="100000000000"/>
              <w:rPr>
                <w:rFonts w:asciiTheme="minorHAnsi" w:hAnsiTheme="minorHAnsi"/>
                <w:sz w:val="20"/>
              </w:rPr>
            </w:pPr>
            <w:r w:rsidRPr="00AF239D">
              <w:rPr>
                <w:rFonts w:asciiTheme="minorHAnsi" w:hAnsiTheme="minorHAnsi"/>
                <w:sz w:val="20"/>
              </w:rPr>
              <w:t>31 december 2016</w:t>
            </w:r>
          </w:p>
        </w:tc>
        <w:tc>
          <w:tcPr>
            <w:tcW w:w="2337" w:type="dxa"/>
          </w:tcPr>
          <w:p w:rsidRPr="00AF239D" w:rsidR="003551BD" w:rsidP="003551BD" w:rsidRDefault="003551BD">
            <w:pPr>
              <w:spacing w:line="276" w:lineRule="auto"/>
              <w:cnfStyle w:val="100000000000"/>
              <w:rPr>
                <w:rFonts w:asciiTheme="minorHAnsi" w:hAnsiTheme="minorHAnsi"/>
                <w:sz w:val="20"/>
              </w:rPr>
            </w:pPr>
            <w:r w:rsidRPr="00AF239D">
              <w:rPr>
                <w:rFonts w:asciiTheme="minorHAnsi" w:hAnsiTheme="minorHAnsi"/>
                <w:sz w:val="20"/>
              </w:rPr>
              <w:t>OESO &amp; EU per</w:t>
            </w:r>
          </w:p>
          <w:p w:rsidRPr="00AF239D" w:rsidR="003551BD" w:rsidP="003551BD" w:rsidRDefault="003551BD">
            <w:pPr>
              <w:spacing w:line="276" w:lineRule="auto"/>
              <w:cnfStyle w:val="100000000000"/>
              <w:rPr>
                <w:rFonts w:asciiTheme="minorHAnsi" w:hAnsiTheme="minorHAnsi"/>
                <w:sz w:val="20"/>
              </w:rPr>
            </w:pPr>
            <w:r w:rsidRPr="00AF239D">
              <w:rPr>
                <w:rFonts w:asciiTheme="minorHAnsi" w:hAnsiTheme="minorHAnsi"/>
                <w:sz w:val="20"/>
              </w:rPr>
              <w:t>31 maart 2017</w:t>
            </w:r>
          </w:p>
        </w:tc>
      </w:tr>
      <w:tr w:rsidRPr="00AF239D" w:rsidR="003551BD" w:rsidTr="003551BD">
        <w:trPr>
          <w:cnfStyle w:val="000000100000"/>
          <w:trHeight w:val="374"/>
        </w:trPr>
        <w:tc>
          <w:tcPr>
            <w:cnfStyle w:val="001000000000"/>
            <w:tcW w:w="2943" w:type="dxa"/>
          </w:tcPr>
          <w:p w:rsidRPr="00AF239D" w:rsidR="003551BD" w:rsidP="003551BD" w:rsidRDefault="003551BD">
            <w:pPr>
              <w:spacing w:line="276" w:lineRule="auto"/>
              <w:rPr>
                <w:rFonts w:asciiTheme="minorHAnsi" w:hAnsiTheme="minorHAnsi"/>
                <w:sz w:val="20"/>
              </w:rPr>
            </w:pPr>
            <w:r w:rsidRPr="00AF239D">
              <w:rPr>
                <w:rFonts w:asciiTheme="minorHAnsi" w:hAnsiTheme="minorHAnsi"/>
                <w:sz w:val="20"/>
                <w:lang w:eastAsia="zh-CN" w:bidi="hi-IN"/>
              </w:rPr>
              <w:t>Standaardformulieren</w:t>
            </w:r>
            <w:r w:rsidRPr="00AF239D">
              <w:rPr>
                <w:rFonts w:asciiTheme="minorHAnsi" w:hAnsiTheme="minorHAnsi"/>
                <w:sz w:val="20"/>
              </w:rPr>
              <w:t xml:space="preserve"> over bestaande rulings</w:t>
            </w:r>
            <w:r w:rsidRPr="00AF239D">
              <w:rPr>
                <w:rStyle w:val="Voetnootmarkering"/>
                <w:rFonts w:asciiTheme="minorHAnsi" w:hAnsiTheme="minorHAnsi"/>
                <w:sz w:val="20"/>
              </w:rPr>
              <w:footnoteReference w:id="53"/>
            </w:r>
            <w:r w:rsidRPr="00AF239D">
              <w:rPr>
                <w:rFonts w:asciiTheme="minorHAnsi" w:hAnsiTheme="minorHAnsi"/>
                <w:sz w:val="20"/>
              </w:rPr>
              <w:t xml:space="preserve"> </w:t>
            </w:r>
          </w:p>
        </w:tc>
        <w:tc>
          <w:tcPr>
            <w:tcW w:w="2287" w:type="dxa"/>
          </w:tcPr>
          <w:p w:rsidRPr="00AF239D" w:rsidR="003551BD" w:rsidP="003551BD" w:rsidRDefault="003551BD">
            <w:pPr>
              <w:spacing w:line="276" w:lineRule="auto"/>
              <w:cnfStyle w:val="000000100000"/>
              <w:rPr>
                <w:rFonts w:asciiTheme="minorHAnsi" w:hAnsiTheme="minorHAnsi"/>
                <w:sz w:val="20"/>
              </w:rPr>
            </w:pPr>
            <w:r w:rsidRPr="00AF239D">
              <w:rPr>
                <w:rFonts w:asciiTheme="minorHAnsi" w:hAnsiTheme="minorHAnsi"/>
                <w:sz w:val="20"/>
              </w:rPr>
              <w:t>379</w:t>
            </w:r>
          </w:p>
        </w:tc>
        <w:tc>
          <w:tcPr>
            <w:tcW w:w="2337" w:type="dxa"/>
          </w:tcPr>
          <w:p w:rsidRPr="00AF239D" w:rsidR="003551BD" w:rsidP="003551BD" w:rsidRDefault="003551BD">
            <w:pPr>
              <w:spacing w:line="276" w:lineRule="auto"/>
              <w:cnfStyle w:val="000000100000"/>
              <w:rPr>
                <w:rFonts w:asciiTheme="minorHAnsi" w:hAnsiTheme="minorHAnsi"/>
                <w:sz w:val="20"/>
              </w:rPr>
            </w:pPr>
            <w:r w:rsidRPr="00AF239D">
              <w:rPr>
                <w:rFonts w:asciiTheme="minorHAnsi" w:hAnsiTheme="minorHAnsi"/>
                <w:sz w:val="20"/>
              </w:rPr>
              <w:t>533</w:t>
            </w:r>
          </w:p>
        </w:tc>
      </w:tr>
      <w:tr w:rsidRPr="00AF239D" w:rsidR="003551BD" w:rsidTr="003551BD">
        <w:trPr>
          <w:trHeight w:val="374"/>
        </w:trPr>
        <w:tc>
          <w:tcPr>
            <w:cnfStyle w:val="001000000000"/>
            <w:tcW w:w="2943" w:type="dxa"/>
          </w:tcPr>
          <w:p w:rsidRPr="00AF239D" w:rsidR="003551BD" w:rsidP="003551BD" w:rsidRDefault="003551BD">
            <w:pPr>
              <w:spacing w:line="276" w:lineRule="auto"/>
              <w:rPr>
                <w:rFonts w:asciiTheme="minorHAnsi" w:hAnsiTheme="minorHAnsi"/>
                <w:sz w:val="20"/>
              </w:rPr>
            </w:pPr>
            <w:r w:rsidRPr="00AF239D">
              <w:rPr>
                <w:rFonts w:asciiTheme="minorHAnsi" w:hAnsiTheme="minorHAnsi"/>
                <w:sz w:val="20"/>
                <w:lang w:eastAsia="zh-CN" w:bidi="hi-IN"/>
              </w:rPr>
              <w:t>Standaardformulieren</w:t>
            </w:r>
            <w:r w:rsidRPr="00AF239D">
              <w:rPr>
                <w:rFonts w:asciiTheme="minorHAnsi" w:hAnsiTheme="minorHAnsi"/>
                <w:sz w:val="20"/>
              </w:rPr>
              <w:t xml:space="preserve"> over nieuwe rulings</w:t>
            </w:r>
          </w:p>
        </w:tc>
        <w:tc>
          <w:tcPr>
            <w:tcW w:w="2287" w:type="dxa"/>
          </w:tcPr>
          <w:p w:rsidRPr="00AF239D" w:rsidR="003551BD" w:rsidP="003551BD" w:rsidRDefault="003551BD">
            <w:pPr>
              <w:spacing w:line="276" w:lineRule="auto"/>
              <w:cnfStyle w:val="000000000000"/>
              <w:rPr>
                <w:rFonts w:asciiTheme="minorHAnsi" w:hAnsiTheme="minorHAnsi"/>
                <w:sz w:val="20"/>
              </w:rPr>
            </w:pPr>
            <w:r w:rsidRPr="00AF239D">
              <w:rPr>
                <w:rFonts w:asciiTheme="minorHAnsi" w:hAnsiTheme="minorHAnsi"/>
                <w:sz w:val="20"/>
              </w:rPr>
              <w:t>37</w:t>
            </w:r>
          </w:p>
        </w:tc>
        <w:tc>
          <w:tcPr>
            <w:tcW w:w="2337" w:type="dxa"/>
          </w:tcPr>
          <w:p w:rsidRPr="00AF239D" w:rsidR="003551BD" w:rsidP="003551BD" w:rsidRDefault="003551BD">
            <w:pPr>
              <w:spacing w:line="276" w:lineRule="auto"/>
              <w:cnfStyle w:val="000000000000"/>
              <w:rPr>
                <w:rFonts w:asciiTheme="minorHAnsi" w:hAnsiTheme="minorHAnsi"/>
                <w:sz w:val="20"/>
              </w:rPr>
            </w:pPr>
            <w:r w:rsidRPr="00AF239D">
              <w:rPr>
                <w:rFonts w:asciiTheme="minorHAnsi" w:hAnsiTheme="minorHAnsi"/>
                <w:sz w:val="20"/>
              </w:rPr>
              <w:t>52</w:t>
            </w:r>
          </w:p>
        </w:tc>
      </w:tr>
    </w:tbl>
    <w:p w:rsidRPr="00AF239D" w:rsidR="003551BD" w:rsidP="003551BD" w:rsidRDefault="003551BD">
      <w:pPr>
        <w:rPr>
          <w:rFonts w:asciiTheme="minorHAnsi" w:hAnsiTheme="minorHAnsi"/>
          <w:b/>
          <w:sz w:val="20"/>
          <w:szCs w:val="20"/>
        </w:rPr>
      </w:pPr>
    </w:p>
    <w:p w:rsidRPr="00AF239D" w:rsidR="003551BD" w:rsidP="003551BD" w:rsidRDefault="003551BD">
      <w:pPr>
        <w:rPr>
          <w:rFonts w:asciiTheme="minorHAnsi" w:hAnsiTheme="minorHAnsi"/>
          <w:sz w:val="20"/>
          <w:szCs w:val="20"/>
        </w:rPr>
      </w:pPr>
      <w:r w:rsidRPr="00AF239D">
        <w:rPr>
          <w:rFonts w:asciiTheme="minorHAnsi" w:hAnsiTheme="minorHAnsi"/>
          <w:sz w:val="20"/>
          <w:szCs w:val="20"/>
        </w:rPr>
        <w:t xml:space="preserve">De leden van de fractie van de PvdD vragen of ik bereid ben periodiek aan </w:t>
      </w:r>
      <w:r w:rsidR="00E228F0">
        <w:rPr>
          <w:rFonts w:asciiTheme="minorHAnsi" w:hAnsiTheme="minorHAnsi"/>
          <w:sz w:val="20"/>
          <w:szCs w:val="20"/>
        </w:rPr>
        <w:t xml:space="preserve"> uw Kamer</w:t>
      </w:r>
      <w:r w:rsidRPr="00AF239D">
        <w:rPr>
          <w:rFonts w:asciiTheme="minorHAnsi" w:hAnsiTheme="minorHAnsi"/>
          <w:sz w:val="20"/>
          <w:szCs w:val="20"/>
        </w:rPr>
        <w:t xml:space="preserve"> te rapporteren over de ontvangen verzoeken voor nadere informatie naar aanleiding van de spontaan uitgewisselde kerngegevens over tax rulings, zoals van welke landen verzoeken zijn ontvangen en welk type structuren het betreft.</w:t>
      </w:r>
    </w:p>
    <w:p w:rsidR="003551BD" w:rsidP="007A4FD0" w:rsidRDefault="003551BD">
      <w:pPr>
        <w:rPr>
          <w:rFonts w:cs="Verdana" w:asciiTheme="minorHAnsi" w:hAnsiTheme="minorHAnsi"/>
          <w:sz w:val="20"/>
          <w:szCs w:val="20"/>
        </w:rPr>
      </w:pPr>
      <w:r w:rsidRPr="00AF239D">
        <w:rPr>
          <w:rFonts w:asciiTheme="minorHAnsi" w:hAnsiTheme="minorHAnsi"/>
          <w:sz w:val="20"/>
          <w:szCs w:val="20"/>
        </w:rPr>
        <w:t xml:space="preserve">Ik kan u melden dat er tot nu toe </w:t>
      </w:r>
      <w:r>
        <w:rPr>
          <w:rFonts w:asciiTheme="minorHAnsi" w:hAnsiTheme="minorHAnsi"/>
          <w:sz w:val="20"/>
          <w:szCs w:val="20"/>
        </w:rPr>
        <w:t>enkele</w:t>
      </w:r>
      <w:r w:rsidRPr="00AF239D">
        <w:rPr>
          <w:rFonts w:asciiTheme="minorHAnsi" w:hAnsiTheme="minorHAnsi"/>
          <w:sz w:val="20"/>
          <w:szCs w:val="20"/>
        </w:rPr>
        <w:t xml:space="preserve"> verzoeken uit het buitenland zijn gekomen met nadere informatie over door Nederland uitgewisselde informatie over rulings</w:t>
      </w:r>
      <w:r>
        <w:rPr>
          <w:rFonts w:asciiTheme="minorHAnsi" w:hAnsiTheme="minorHAnsi"/>
          <w:sz w:val="20"/>
          <w:szCs w:val="20"/>
        </w:rPr>
        <w:t xml:space="preserve"> in het kader van de recent in werking getreden OESO</w:t>
      </w:r>
      <w:r w:rsidR="003C7222">
        <w:rPr>
          <w:rFonts w:asciiTheme="minorHAnsi" w:hAnsiTheme="minorHAnsi"/>
          <w:sz w:val="20"/>
          <w:szCs w:val="20"/>
        </w:rPr>
        <w:t>-</w:t>
      </w:r>
      <w:r>
        <w:rPr>
          <w:rFonts w:asciiTheme="minorHAnsi" w:hAnsiTheme="minorHAnsi"/>
          <w:sz w:val="20"/>
          <w:szCs w:val="20"/>
        </w:rPr>
        <w:t>afspraken</w:t>
      </w:r>
      <w:r w:rsidRPr="00AF239D">
        <w:rPr>
          <w:rFonts w:asciiTheme="minorHAnsi" w:hAnsiTheme="minorHAnsi"/>
          <w:sz w:val="20"/>
          <w:szCs w:val="20"/>
        </w:rPr>
        <w:t xml:space="preserve">. </w:t>
      </w:r>
      <w:r>
        <w:rPr>
          <w:rFonts w:asciiTheme="minorHAnsi" w:hAnsiTheme="minorHAnsi"/>
          <w:sz w:val="20"/>
          <w:szCs w:val="20"/>
        </w:rPr>
        <w:t>Niet duidelijk is echter of deze verzoeken zijn terug te voeren op de informatie over de uitgewisselde informatie over rulings</w:t>
      </w:r>
      <w:r w:rsidR="003C7222">
        <w:rPr>
          <w:rFonts w:asciiTheme="minorHAnsi" w:hAnsiTheme="minorHAnsi"/>
          <w:sz w:val="20"/>
          <w:szCs w:val="20"/>
        </w:rPr>
        <w:t>,</w:t>
      </w:r>
      <w:r>
        <w:rPr>
          <w:rFonts w:asciiTheme="minorHAnsi" w:hAnsiTheme="minorHAnsi"/>
          <w:sz w:val="20"/>
          <w:szCs w:val="20"/>
        </w:rPr>
        <w:t xml:space="preserve"> country-by-country rapporten, transfer pricing-documentatie in het andere land of naar aanleiding van uitgevoerd toezicht door de buitenlandse belastingdienst. </w:t>
      </w:r>
      <w:r>
        <w:rPr>
          <w:rFonts w:asciiTheme="minorHAnsi" w:hAnsiTheme="minorHAnsi"/>
          <w:sz w:val="20"/>
          <w:szCs w:val="20"/>
        </w:rPr>
        <w:lastRenderedPageBreak/>
        <w:t>Een rapportage over de ontvangen verzoeken specifiek op basis van de uitgewisselde informatie over rulings is derhalve op basis van de huidige systemen niet mogelijk.</w:t>
      </w:r>
      <w:r w:rsidR="00641D66">
        <w:rPr>
          <w:rFonts w:asciiTheme="minorHAnsi" w:hAnsiTheme="minorHAnsi"/>
          <w:sz w:val="20"/>
          <w:szCs w:val="20"/>
        </w:rPr>
        <w:t xml:space="preserve"> </w:t>
      </w:r>
    </w:p>
    <w:p w:rsidRPr="00EE1698" w:rsidR="00252114" w:rsidP="00EE1698" w:rsidRDefault="00EE1698">
      <w:pPr>
        <w:autoSpaceDE w:val="0"/>
        <w:autoSpaceDN w:val="0"/>
        <w:adjustRightInd w:val="0"/>
        <w:rPr>
          <w:rFonts w:cs="Verdana" w:asciiTheme="minorHAnsi" w:hAnsiTheme="minorHAnsi"/>
          <w:b/>
          <w:sz w:val="20"/>
          <w:szCs w:val="20"/>
        </w:rPr>
      </w:pPr>
      <w:r w:rsidRPr="00EE1698">
        <w:rPr>
          <w:rFonts w:cs="Verdana" w:asciiTheme="minorHAnsi" w:hAnsiTheme="minorHAnsi"/>
          <w:b/>
          <w:sz w:val="20"/>
          <w:szCs w:val="20"/>
        </w:rPr>
        <w:t>5.</w:t>
      </w:r>
      <w:r>
        <w:rPr>
          <w:rFonts w:cs="Verdana" w:asciiTheme="minorHAnsi" w:hAnsiTheme="minorHAnsi"/>
          <w:b/>
          <w:sz w:val="20"/>
          <w:szCs w:val="20"/>
        </w:rPr>
        <w:t xml:space="preserve"> </w:t>
      </w:r>
      <w:r w:rsidRPr="00EE1698" w:rsidR="00252114">
        <w:rPr>
          <w:rFonts w:cs="Verdana" w:asciiTheme="minorHAnsi" w:hAnsiTheme="minorHAnsi"/>
          <w:b/>
          <w:sz w:val="20"/>
          <w:szCs w:val="20"/>
        </w:rPr>
        <w:t>Overige vragen</w:t>
      </w:r>
    </w:p>
    <w:p w:rsidRPr="00473833" w:rsidR="00473833" w:rsidP="001B5FC8" w:rsidRDefault="00473833">
      <w:pPr>
        <w:rPr>
          <w:rFonts w:asciiTheme="minorHAnsi" w:hAnsiTheme="minorHAnsi"/>
          <w:sz w:val="20"/>
          <w:szCs w:val="20"/>
        </w:rPr>
      </w:pPr>
      <w:r w:rsidRPr="00473833">
        <w:rPr>
          <w:rFonts w:asciiTheme="minorHAnsi" w:hAnsiTheme="minorHAnsi"/>
          <w:sz w:val="20"/>
          <w:szCs w:val="20"/>
        </w:rPr>
        <w:t xml:space="preserve">De leden van de fractie van GroenLinks vragen of </w:t>
      </w:r>
      <w:r w:rsidR="005D7863">
        <w:rPr>
          <w:rFonts w:asciiTheme="minorHAnsi" w:hAnsiTheme="minorHAnsi"/>
          <w:sz w:val="20"/>
          <w:szCs w:val="20"/>
        </w:rPr>
        <w:t>ik</w:t>
      </w:r>
      <w:r w:rsidR="00232706">
        <w:rPr>
          <w:rFonts w:asciiTheme="minorHAnsi" w:hAnsiTheme="minorHAnsi"/>
          <w:sz w:val="20"/>
          <w:szCs w:val="20"/>
        </w:rPr>
        <w:t xml:space="preserve"> </w:t>
      </w:r>
      <w:r w:rsidRPr="00473833">
        <w:rPr>
          <w:rFonts w:asciiTheme="minorHAnsi" w:hAnsiTheme="minorHAnsi"/>
          <w:sz w:val="20"/>
          <w:szCs w:val="20"/>
        </w:rPr>
        <w:t xml:space="preserve">bereid </w:t>
      </w:r>
      <w:r w:rsidR="005D7863">
        <w:rPr>
          <w:rFonts w:asciiTheme="minorHAnsi" w:hAnsiTheme="minorHAnsi"/>
          <w:sz w:val="20"/>
          <w:szCs w:val="20"/>
        </w:rPr>
        <w:t xml:space="preserve">ben </w:t>
      </w:r>
      <w:r w:rsidRPr="00473833">
        <w:rPr>
          <w:rFonts w:asciiTheme="minorHAnsi" w:hAnsiTheme="minorHAnsi"/>
          <w:sz w:val="20"/>
          <w:szCs w:val="20"/>
        </w:rPr>
        <w:t>om samen met andere EU-lidstaten de onderlinge belastingconcurrentie een halt toe te roepen.</w:t>
      </w:r>
    </w:p>
    <w:p w:rsidRPr="00473833" w:rsidR="00473833" w:rsidP="001B5FC8" w:rsidRDefault="00473833">
      <w:pPr>
        <w:rPr>
          <w:rFonts w:asciiTheme="minorHAnsi" w:hAnsiTheme="minorHAnsi"/>
          <w:sz w:val="20"/>
          <w:szCs w:val="20"/>
        </w:rPr>
      </w:pPr>
      <w:r w:rsidRPr="00473833">
        <w:rPr>
          <w:rFonts w:asciiTheme="minorHAnsi" w:hAnsiTheme="minorHAnsi"/>
          <w:sz w:val="20"/>
          <w:szCs w:val="20"/>
        </w:rPr>
        <w:t xml:space="preserve">De afgelopen periode zijn in EU-verband een </w:t>
      </w:r>
      <w:r w:rsidR="003E6AAE">
        <w:rPr>
          <w:rFonts w:asciiTheme="minorHAnsi" w:hAnsiTheme="minorHAnsi"/>
          <w:sz w:val="20"/>
          <w:szCs w:val="20"/>
        </w:rPr>
        <w:t>veel</w:t>
      </w:r>
      <w:r w:rsidRPr="00473833">
        <w:rPr>
          <w:rFonts w:asciiTheme="minorHAnsi" w:hAnsiTheme="minorHAnsi"/>
          <w:sz w:val="20"/>
          <w:szCs w:val="20"/>
        </w:rPr>
        <w:t xml:space="preserve"> maatregelen genomen tegen belastingontwijking. De richtlijnen die</w:t>
      </w:r>
      <w:r w:rsidR="00CD4804">
        <w:rPr>
          <w:rFonts w:asciiTheme="minorHAnsi" w:hAnsiTheme="minorHAnsi"/>
          <w:sz w:val="20"/>
          <w:szCs w:val="20"/>
        </w:rPr>
        <w:t xml:space="preserve"> onder Nederlands voorzitterschap</w:t>
      </w:r>
      <w:r w:rsidRPr="00473833">
        <w:rPr>
          <w:rFonts w:asciiTheme="minorHAnsi" w:hAnsiTheme="minorHAnsi"/>
          <w:sz w:val="20"/>
          <w:szCs w:val="20"/>
        </w:rPr>
        <w:t xml:space="preserve"> zijn aangenomen</w:t>
      </w:r>
      <w:r w:rsidR="00CD4804">
        <w:rPr>
          <w:rFonts w:asciiTheme="minorHAnsi" w:hAnsiTheme="minorHAnsi"/>
          <w:sz w:val="20"/>
          <w:szCs w:val="20"/>
        </w:rPr>
        <w:t>,</w:t>
      </w:r>
      <w:r w:rsidRPr="00473833">
        <w:rPr>
          <w:rFonts w:asciiTheme="minorHAnsi" w:hAnsiTheme="minorHAnsi"/>
          <w:sz w:val="20"/>
          <w:szCs w:val="20"/>
        </w:rPr>
        <w:t xml:space="preserve"> bouwen grotendeels voort op de afspraken en aanbevelingen die in OESO-verband zijn ontwikkeld. </w:t>
      </w:r>
      <w:r w:rsidR="003E6AAE">
        <w:rPr>
          <w:rFonts w:asciiTheme="minorHAnsi" w:hAnsiTheme="minorHAnsi"/>
          <w:sz w:val="20"/>
          <w:szCs w:val="20"/>
        </w:rPr>
        <w:t>Het kabinet heeft</w:t>
      </w:r>
      <w:r w:rsidRPr="00473833">
        <w:rPr>
          <w:rFonts w:asciiTheme="minorHAnsi" w:hAnsiTheme="minorHAnsi"/>
          <w:sz w:val="20"/>
          <w:szCs w:val="20"/>
        </w:rPr>
        <w:t xml:space="preserve"> er vertrouwen in dat de aanvullend genomen maatregelen in EU-verband effectief zijn in de strijd tegen belastingontwijking en oneerlijke belastingconcurrentie tegengaan. Recent is de richtlijn tegen belastingontwijking aangenomen</w:t>
      </w:r>
      <w:r w:rsidRPr="00200E2C" w:rsidR="00200E2C">
        <w:rPr>
          <w:rFonts w:asciiTheme="minorHAnsi" w:hAnsiTheme="minorHAnsi"/>
          <w:sz w:val="20"/>
          <w:szCs w:val="20"/>
          <w:vertAlign w:val="superscript"/>
        </w:rPr>
        <w:footnoteReference w:id="54"/>
      </w:r>
      <w:r w:rsidRPr="00473833">
        <w:rPr>
          <w:rFonts w:asciiTheme="minorHAnsi" w:hAnsiTheme="minorHAnsi"/>
          <w:sz w:val="20"/>
          <w:szCs w:val="20"/>
        </w:rPr>
        <w:t xml:space="preserve"> en aangevuld met bepalingen die zogenoemde hybride mismatches met derde landen neutraliseren</w:t>
      </w:r>
      <w:r w:rsidR="003C7222">
        <w:rPr>
          <w:rFonts w:asciiTheme="minorHAnsi" w:hAnsiTheme="minorHAnsi"/>
          <w:sz w:val="20"/>
          <w:szCs w:val="20"/>
        </w:rPr>
        <w:t>.</w:t>
      </w:r>
      <w:r w:rsidRPr="00200E2C" w:rsidR="00200E2C">
        <w:rPr>
          <w:rFonts w:asciiTheme="minorHAnsi" w:hAnsiTheme="minorHAnsi"/>
          <w:sz w:val="20"/>
          <w:szCs w:val="20"/>
          <w:vertAlign w:val="superscript"/>
        </w:rPr>
        <w:footnoteReference w:id="55"/>
      </w:r>
      <w:r w:rsidRPr="00473833">
        <w:rPr>
          <w:rFonts w:asciiTheme="minorHAnsi" w:hAnsiTheme="minorHAnsi"/>
          <w:sz w:val="20"/>
          <w:szCs w:val="20"/>
        </w:rPr>
        <w:t xml:space="preserve"> Op het gebied van transparantie zijn tevens richtlijnen aangenomen over uitwisseling van informatie over rulings</w:t>
      </w:r>
      <w:r w:rsidRPr="00200E2C" w:rsidR="00200E2C">
        <w:rPr>
          <w:rFonts w:asciiTheme="minorHAnsi" w:hAnsiTheme="minorHAnsi"/>
          <w:sz w:val="20"/>
          <w:szCs w:val="20"/>
          <w:vertAlign w:val="superscript"/>
        </w:rPr>
        <w:footnoteReference w:id="56"/>
      </w:r>
      <w:r w:rsidRPr="00473833">
        <w:rPr>
          <w:rFonts w:asciiTheme="minorHAnsi" w:hAnsiTheme="minorHAnsi"/>
          <w:sz w:val="20"/>
          <w:szCs w:val="20"/>
        </w:rPr>
        <w:t xml:space="preserve"> en country-by-country-reporting tussen belastingdiensten.</w:t>
      </w:r>
      <w:r w:rsidRPr="00200E2C" w:rsidR="00200E2C">
        <w:rPr>
          <w:rFonts w:asciiTheme="minorHAnsi" w:hAnsiTheme="minorHAnsi"/>
          <w:sz w:val="20"/>
          <w:szCs w:val="20"/>
          <w:vertAlign w:val="superscript"/>
        </w:rPr>
        <w:footnoteReference w:id="57"/>
      </w:r>
      <w:r w:rsidRPr="00473833">
        <w:rPr>
          <w:rFonts w:asciiTheme="minorHAnsi" w:hAnsiTheme="minorHAnsi"/>
          <w:sz w:val="20"/>
          <w:szCs w:val="20"/>
        </w:rPr>
        <w:t xml:space="preserve"> </w:t>
      </w:r>
      <w:r w:rsidRPr="00382D60" w:rsidR="00232706">
        <w:rPr>
          <w:rFonts w:cs="Arial" w:asciiTheme="majorHAnsi" w:hAnsiTheme="majorHAnsi"/>
          <w:sz w:val="20"/>
          <w:szCs w:val="20"/>
        </w:rPr>
        <w:t>Nederland vindt het daarnaast van belang fiscaal concurrerend te blijven, maar vindt een race-to-the-bottom ongewenst. In de EU is een gedeeld belang tussen landen om een dergelijke race te voorkomen. Een minimumtarief voor de vennootschapsbelasting ligt echter nog (te) gevoelig binnen de EU, omdat veel lidstaten dit zien als een inbreuk op hun soevereiniteit op het gebied van de directe belastingen</w:t>
      </w:r>
      <w:r w:rsidR="00232706">
        <w:rPr>
          <w:rFonts w:cs="Arial" w:asciiTheme="majorHAnsi" w:hAnsiTheme="majorHAnsi"/>
          <w:sz w:val="20"/>
          <w:szCs w:val="20"/>
        </w:rPr>
        <w:t>.</w:t>
      </w:r>
      <w:r w:rsidR="00641D66">
        <w:rPr>
          <w:rFonts w:asciiTheme="minorHAnsi" w:hAnsiTheme="minorHAnsi"/>
          <w:sz w:val="20"/>
          <w:szCs w:val="20"/>
        </w:rPr>
        <w:t xml:space="preserve">    </w:t>
      </w:r>
    </w:p>
    <w:p w:rsidRPr="00473833" w:rsidR="00252114" w:rsidP="001B5FC8" w:rsidRDefault="00252114">
      <w:pPr>
        <w:rPr>
          <w:rFonts w:asciiTheme="minorHAnsi" w:hAnsiTheme="minorHAnsi"/>
          <w:sz w:val="20"/>
          <w:szCs w:val="20"/>
        </w:rPr>
      </w:pPr>
      <w:r w:rsidRPr="00473833">
        <w:rPr>
          <w:rFonts w:asciiTheme="minorHAnsi" w:hAnsiTheme="minorHAnsi"/>
          <w:sz w:val="20"/>
          <w:szCs w:val="20"/>
        </w:rPr>
        <w:t xml:space="preserve">De leden van de fractie van de PvdA vragen naar (de toegang tot) handelsverdragen. Het sluiten van handelsakkoorden behoort tot de exclusieve competentie van de EU. De EU en Indonesië onderhandelen sinds juli 2016 over een handelsakkoord. Daarbij is het de wens van Indonesië en de EU om een ambitieus handelsakkoord </w:t>
      </w:r>
      <w:r w:rsidR="003C7222">
        <w:rPr>
          <w:rFonts w:asciiTheme="minorHAnsi" w:hAnsiTheme="minorHAnsi"/>
          <w:sz w:val="20"/>
          <w:szCs w:val="20"/>
        </w:rPr>
        <w:t xml:space="preserve">te </w:t>
      </w:r>
      <w:r w:rsidRPr="00473833">
        <w:rPr>
          <w:rFonts w:asciiTheme="minorHAnsi" w:hAnsiTheme="minorHAnsi"/>
          <w:sz w:val="20"/>
          <w:szCs w:val="20"/>
        </w:rPr>
        <w:t xml:space="preserve">sluiten, waar ook een investeringshoofdstuk in wordt opgenomen. Er hebben twee onderhandelingsrondes plaatsgevonden. </w:t>
      </w:r>
    </w:p>
    <w:p w:rsidRPr="00E26818" w:rsidR="00252114" w:rsidP="001B5FC8" w:rsidRDefault="00252114">
      <w:pPr>
        <w:rPr>
          <w:rFonts w:cs="Arial" w:asciiTheme="minorHAnsi" w:hAnsiTheme="minorHAnsi"/>
          <w:sz w:val="20"/>
          <w:szCs w:val="20"/>
        </w:rPr>
      </w:pPr>
      <w:r w:rsidRPr="00473833">
        <w:rPr>
          <w:rFonts w:asciiTheme="minorHAnsi" w:hAnsiTheme="minorHAnsi"/>
          <w:sz w:val="20"/>
          <w:szCs w:val="20"/>
        </w:rPr>
        <w:t xml:space="preserve">Bedrijven die zich in Nederland als rechtspersoon hebben gevestigd en een investering hebben gedaan in een land waarmee Nederland een investeringsbeschermingsovereenkomst (IBO) heeft afgesloten, kunnen een beroep op dat verdrag doen. De huidige Nederlandse IBO’s stellen hieraan verder geen specifieke voorwaarden. In de nieuwe EU-benadering voor investeringsbescherming worden bedrijven zonder een substantiële bedrijfsactiviteit expliciet uitgesloten van de verdragsbescherming. Dit is ook voorgesteld voor het handelsakkoord met Indonesië. Zoals in de brief van 25 juni 2014 in reactie op de motie </w:t>
      </w:r>
      <w:r w:rsidR="003C7222">
        <w:rPr>
          <w:rFonts w:asciiTheme="minorHAnsi" w:hAnsiTheme="minorHAnsi"/>
          <w:sz w:val="20"/>
          <w:szCs w:val="20"/>
        </w:rPr>
        <w:t>V</w:t>
      </w:r>
      <w:r w:rsidRPr="00473833">
        <w:rPr>
          <w:rFonts w:asciiTheme="minorHAnsi" w:hAnsiTheme="minorHAnsi"/>
          <w:sz w:val="20"/>
          <w:szCs w:val="20"/>
        </w:rPr>
        <w:t>an Ojik is aangegeven, acht het kabinet het gebruik van een IBO door een bedrijf dat geen substantiële bedrijfsactiviteiten verricht onwenselijk.</w:t>
      </w:r>
      <w:r w:rsidRPr="003C7222" w:rsidR="003C7222">
        <w:rPr>
          <w:rFonts w:asciiTheme="minorHAnsi" w:hAnsiTheme="minorHAnsi"/>
          <w:szCs w:val="20"/>
          <w:vertAlign w:val="superscript"/>
        </w:rPr>
        <w:t xml:space="preserve"> </w:t>
      </w:r>
      <w:r w:rsidRPr="00200E2C" w:rsidR="003C7222">
        <w:rPr>
          <w:rFonts w:asciiTheme="minorHAnsi" w:hAnsiTheme="minorHAnsi"/>
          <w:szCs w:val="20"/>
          <w:vertAlign w:val="superscript"/>
        </w:rPr>
        <w:footnoteReference w:id="58"/>
      </w:r>
      <w:r w:rsidRPr="00473833" w:rsidR="003C7222">
        <w:rPr>
          <w:rFonts w:asciiTheme="minorHAnsi" w:hAnsiTheme="minorHAnsi"/>
          <w:sz w:val="20"/>
          <w:szCs w:val="20"/>
        </w:rPr>
        <w:t xml:space="preserve"> </w:t>
      </w:r>
      <w:r w:rsidRPr="00473833">
        <w:rPr>
          <w:rFonts w:asciiTheme="minorHAnsi" w:hAnsiTheme="minorHAnsi"/>
          <w:sz w:val="20"/>
          <w:szCs w:val="20"/>
        </w:rPr>
        <w:t xml:space="preserve"> In navolging van de EU-benadering, werkt Nederland aan het ontwikkelen van een nieuwe IBO-modeltekst, waar </w:t>
      </w:r>
      <w:r w:rsidR="003C7222">
        <w:rPr>
          <w:rFonts w:cs="Arial" w:asciiTheme="minorHAnsi" w:hAnsiTheme="minorHAnsi"/>
          <w:sz w:val="20"/>
          <w:szCs w:val="20"/>
        </w:rPr>
        <w:t xml:space="preserve">onder andere </w:t>
      </w:r>
      <w:r w:rsidRPr="00E26818">
        <w:rPr>
          <w:rFonts w:cs="Arial" w:asciiTheme="minorHAnsi" w:hAnsiTheme="minorHAnsi"/>
          <w:sz w:val="20"/>
          <w:szCs w:val="20"/>
        </w:rPr>
        <w:t>dit punt aangepast zal worden.</w:t>
      </w:r>
      <w:r w:rsidR="00641D66">
        <w:rPr>
          <w:rFonts w:cs="Arial" w:asciiTheme="minorHAnsi" w:hAnsiTheme="minorHAnsi"/>
          <w:sz w:val="20"/>
          <w:szCs w:val="20"/>
        </w:rPr>
        <w:t xml:space="preserve"> </w:t>
      </w:r>
    </w:p>
    <w:p w:rsidRPr="00E26818" w:rsidR="00473833" w:rsidP="001B5FC8" w:rsidRDefault="00473833">
      <w:pPr>
        <w:rPr>
          <w:rFonts w:cs="Arial" w:asciiTheme="minorHAnsi" w:hAnsiTheme="minorHAnsi"/>
          <w:sz w:val="20"/>
          <w:szCs w:val="20"/>
        </w:rPr>
      </w:pPr>
      <w:r w:rsidRPr="00E26818">
        <w:rPr>
          <w:rFonts w:cs="Arial" w:asciiTheme="minorHAnsi" w:hAnsiTheme="minorHAnsi"/>
          <w:sz w:val="20"/>
          <w:szCs w:val="20"/>
        </w:rPr>
        <w:lastRenderedPageBreak/>
        <w:t xml:space="preserve">De leden van de fractie van D66 hebben gelezen dat de bijzondere financiële instellingen </w:t>
      </w:r>
      <w:r w:rsidR="003C7222">
        <w:rPr>
          <w:rFonts w:cs="Arial" w:asciiTheme="minorHAnsi" w:hAnsiTheme="minorHAnsi"/>
          <w:sz w:val="20"/>
          <w:szCs w:val="20"/>
        </w:rPr>
        <w:t>€</w:t>
      </w:r>
      <w:r w:rsidRPr="00E26818">
        <w:rPr>
          <w:rFonts w:cs="Arial" w:asciiTheme="minorHAnsi" w:hAnsiTheme="minorHAnsi"/>
          <w:sz w:val="20"/>
          <w:szCs w:val="20"/>
        </w:rPr>
        <w:t xml:space="preserve">3 tot 3,4 miljard per jaar bijdragen aan de economie en vragen welk aandeel in deze economische opbrengsten de schakelvennootschappen hebben? Het bedrag van </w:t>
      </w:r>
      <w:r w:rsidR="003C7222">
        <w:rPr>
          <w:rFonts w:cs="Arial" w:asciiTheme="minorHAnsi" w:hAnsiTheme="minorHAnsi"/>
          <w:sz w:val="20"/>
          <w:szCs w:val="20"/>
        </w:rPr>
        <w:t>€</w:t>
      </w:r>
      <w:r w:rsidRPr="00E26818">
        <w:rPr>
          <w:rFonts w:cs="Arial" w:asciiTheme="minorHAnsi" w:hAnsiTheme="minorHAnsi"/>
          <w:sz w:val="20"/>
          <w:szCs w:val="20"/>
        </w:rPr>
        <w:t>3 tot 3,4 miljard is door SEO in het rapport ‘Uit de schaduw van de Bankwezen’ genoemd als bijdrage van bfi’s aan de economie</w:t>
      </w:r>
      <w:r w:rsidR="003C7222">
        <w:rPr>
          <w:rFonts w:cs="Arial" w:asciiTheme="minorHAnsi" w:hAnsiTheme="minorHAnsi"/>
          <w:sz w:val="20"/>
          <w:szCs w:val="20"/>
        </w:rPr>
        <w:t xml:space="preserve"> in</w:t>
      </w:r>
      <w:r w:rsidRPr="00E26818">
        <w:rPr>
          <w:rFonts w:cs="Arial" w:asciiTheme="minorHAnsi" w:hAnsiTheme="minorHAnsi"/>
          <w:sz w:val="20"/>
          <w:szCs w:val="20"/>
        </w:rPr>
        <w:t xml:space="preserve"> de vorm van belastingen, loonkosten en diensten die zij inkopen bij zakelijke dienstverleners.</w:t>
      </w:r>
      <w:r w:rsidR="003C7222">
        <w:rPr>
          <w:rStyle w:val="Voetnootmarkering"/>
          <w:rFonts w:cs="Arial" w:asciiTheme="minorHAnsi" w:hAnsiTheme="minorHAnsi"/>
          <w:sz w:val="20"/>
          <w:szCs w:val="20"/>
        </w:rPr>
        <w:footnoteReference w:id="59"/>
      </w:r>
      <w:r w:rsidRPr="00E26818">
        <w:rPr>
          <w:rFonts w:cs="Arial" w:asciiTheme="minorHAnsi" w:hAnsiTheme="minorHAnsi"/>
          <w:sz w:val="20"/>
          <w:szCs w:val="20"/>
        </w:rPr>
        <w:t xml:space="preserve"> In dit rapport wordt echter geen uitsplitsing gemaakt naar schakelvennootschappen. Het begrip schakelvennootschap is niet formeel gedefinieerd in het belastingrecht waardoor ook niet op basis van belastingdienstgegevens uitsplitsingen te maken zijn. </w:t>
      </w:r>
    </w:p>
    <w:p w:rsidR="005D7863" w:rsidP="001B5FC8" w:rsidRDefault="00473833">
      <w:pPr>
        <w:rPr>
          <w:rFonts w:cs="Arial" w:asciiTheme="minorHAnsi" w:hAnsiTheme="minorHAnsi"/>
          <w:sz w:val="20"/>
          <w:szCs w:val="20"/>
        </w:rPr>
      </w:pPr>
      <w:r w:rsidRPr="00E26818">
        <w:rPr>
          <w:rFonts w:cs="Arial" w:asciiTheme="minorHAnsi" w:hAnsiTheme="minorHAnsi"/>
          <w:sz w:val="20"/>
          <w:szCs w:val="20"/>
        </w:rPr>
        <w:t xml:space="preserve">De leden van de fractie van GroenLinks lezen op pagina </w:t>
      </w:r>
      <w:r w:rsidR="003C7222">
        <w:rPr>
          <w:rFonts w:cs="Arial" w:asciiTheme="minorHAnsi" w:hAnsiTheme="minorHAnsi"/>
          <w:sz w:val="20"/>
          <w:szCs w:val="20"/>
        </w:rPr>
        <w:t>11</w:t>
      </w:r>
      <w:r w:rsidRPr="00E26818">
        <w:rPr>
          <w:rFonts w:cs="Arial" w:asciiTheme="minorHAnsi" w:hAnsiTheme="minorHAnsi"/>
          <w:sz w:val="20"/>
          <w:szCs w:val="20"/>
        </w:rPr>
        <w:t xml:space="preserve"> van de notitie de zin: “Voor de Belastingdienst is het effectieve belastingtarief geen relevante omstandigheid”. Deze leden vinden dit echter wel een relevant gegeven. Zij hebben bijvoorbeeld ook behoefte aan inzicht in wat de feitelijke ontwikkeling van de effectieve winstbelasting is, die in Nederland in de afgelopen 25 jaar</w:t>
      </w:r>
      <w:r w:rsidRPr="00266294">
        <w:t xml:space="preserve"> </w:t>
      </w:r>
      <w:r w:rsidRPr="00E26818">
        <w:rPr>
          <w:rFonts w:cs="Arial" w:asciiTheme="minorHAnsi" w:hAnsiTheme="minorHAnsi"/>
          <w:sz w:val="20"/>
          <w:szCs w:val="20"/>
        </w:rPr>
        <w:t xml:space="preserve">daadwerkelijk is afgedragen door alle bedrijven in totaal én specifiek voor de bij rulings betrokken bedrijven. Zij vragen verder om gegevens over de effectieve winstbelasting, betaald door bedrijven met en zonder rulings. </w:t>
      </w:r>
    </w:p>
    <w:p w:rsidRPr="00E26818" w:rsidR="00473833" w:rsidP="001B5FC8" w:rsidRDefault="005D7863">
      <w:pPr>
        <w:rPr>
          <w:rFonts w:cs="Arial" w:asciiTheme="minorHAnsi" w:hAnsiTheme="minorHAnsi"/>
          <w:sz w:val="20"/>
          <w:szCs w:val="20"/>
        </w:rPr>
      </w:pPr>
      <w:r w:rsidRPr="00203B4C">
        <w:rPr>
          <w:rFonts w:cs="Arial" w:asciiTheme="minorHAnsi" w:hAnsiTheme="minorHAnsi"/>
          <w:sz w:val="20"/>
          <w:szCs w:val="20"/>
        </w:rPr>
        <w:t xml:space="preserve">De leden van de fractie van de </w:t>
      </w:r>
      <w:r>
        <w:rPr>
          <w:rFonts w:cs="Arial" w:asciiTheme="minorHAnsi" w:hAnsiTheme="minorHAnsi"/>
          <w:sz w:val="20"/>
          <w:szCs w:val="20"/>
        </w:rPr>
        <w:t>PvdD</w:t>
      </w:r>
      <w:r w:rsidRPr="00203B4C">
        <w:rPr>
          <w:rFonts w:cs="Arial" w:asciiTheme="minorHAnsi" w:hAnsiTheme="minorHAnsi"/>
          <w:sz w:val="20"/>
          <w:szCs w:val="20"/>
        </w:rPr>
        <w:t xml:space="preserve"> vragen of het kabinet bekend is met recente rapporten van de Verenigde Naties en Citizens for Tax Justice over belastingontwijking</w:t>
      </w:r>
      <w:r>
        <w:rPr>
          <w:rFonts w:cs="Arial" w:asciiTheme="minorHAnsi" w:hAnsiTheme="minorHAnsi"/>
          <w:sz w:val="20"/>
          <w:szCs w:val="20"/>
        </w:rPr>
        <w:t>.</w:t>
      </w:r>
      <w:r w:rsidRPr="00E26818">
        <w:rPr>
          <w:rFonts w:cs="Arial" w:asciiTheme="minorHAnsi" w:hAnsiTheme="minorHAnsi"/>
          <w:sz w:val="20"/>
          <w:szCs w:val="20"/>
        </w:rPr>
        <w:t xml:space="preserve"> </w:t>
      </w:r>
      <w:r w:rsidRPr="00E26818" w:rsidR="00473833">
        <w:rPr>
          <w:rFonts w:cs="Arial" w:asciiTheme="minorHAnsi" w:hAnsiTheme="minorHAnsi"/>
          <w:sz w:val="20"/>
          <w:szCs w:val="20"/>
        </w:rPr>
        <w:t xml:space="preserve">Daarnaast vragen de leden van de fractie van </w:t>
      </w:r>
      <w:r w:rsidR="004F55FB">
        <w:rPr>
          <w:rFonts w:cs="Arial" w:asciiTheme="minorHAnsi" w:hAnsiTheme="minorHAnsi"/>
          <w:sz w:val="20"/>
          <w:szCs w:val="20"/>
        </w:rPr>
        <w:t xml:space="preserve">de </w:t>
      </w:r>
      <w:r w:rsidRPr="00E26818" w:rsidR="00473833">
        <w:rPr>
          <w:rFonts w:cs="Arial" w:asciiTheme="minorHAnsi" w:hAnsiTheme="minorHAnsi"/>
          <w:sz w:val="20"/>
          <w:szCs w:val="20"/>
        </w:rPr>
        <w:t xml:space="preserve">PvdD of het kabinet zich ervan bewust is dat de in de notitie beschreven Nederlandse fiscale praktijk mede debet is aan het teruglopen van de bijdrage aan de schatkist uit de vennootschapsbelasting en het stijgen van de bijdrage van de inkomstenbelasting en vragen of het kabinet onderschrijft dat de factor kapitaal steeds minder bijdraagt aan het onderhoud en herstel van onze materiële en immateriële infrastructuur en de factor arbeid steeds meer, en dat dat mede komt door de in deze notitie beschreven Nederlandse fiscale praktijk. </w:t>
      </w:r>
    </w:p>
    <w:p w:rsidRPr="00E26818" w:rsidR="005D7863" w:rsidP="005D7863" w:rsidRDefault="005D7863">
      <w:pPr>
        <w:rPr>
          <w:rFonts w:cs="Arial" w:asciiTheme="minorHAnsi" w:hAnsiTheme="minorHAnsi"/>
          <w:sz w:val="20"/>
          <w:szCs w:val="20"/>
        </w:rPr>
      </w:pPr>
      <w:r w:rsidRPr="00203B4C">
        <w:rPr>
          <w:rFonts w:cs="Arial" w:asciiTheme="minorHAnsi" w:hAnsiTheme="minorHAnsi"/>
          <w:sz w:val="20"/>
          <w:szCs w:val="20"/>
        </w:rPr>
        <w:t>Het kabinet is op de hoogte dat verschillende internationale organisaties en non gouvern</w:t>
      </w:r>
      <w:r>
        <w:rPr>
          <w:rFonts w:cs="Arial" w:asciiTheme="minorHAnsi" w:hAnsiTheme="minorHAnsi"/>
          <w:sz w:val="20"/>
          <w:szCs w:val="20"/>
        </w:rPr>
        <w:t>e</w:t>
      </w:r>
      <w:r w:rsidRPr="00203B4C">
        <w:rPr>
          <w:rFonts w:cs="Arial" w:asciiTheme="minorHAnsi" w:hAnsiTheme="minorHAnsi"/>
          <w:sz w:val="20"/>
          <w:szCs w:val="20"/>
        </w:rPr>
        <w:t>mentele organisaties onderzoek doen naar internationale geldstromen en belastingontwijking.</w:t>
      </w:r>
    </w:p>
    <w:p w:rsidRPr="00E26818" w:rsidR="00473833" w:rsidP="001B5FC8" w:rsidRDefault="00473833">
      <w:pPr>
        <w:rPr>
          <w:rFonts w:cs="Arial" w:asciiTheme="minorHAnsi" w:hAnsiTheme="minorHAnsi"/>
          <w:sz w:val="20"/>
          <w:szCs w:val="20"/>
        </w:rPr>
      </w:pPr>
      <w:r w:rsidRPr="00E26818">
        <w:rPr>
          <w:rFonts w:cs="Arial" w:asciiTheme="minorHAnsi" w:hAnsiTheme="minorHAnsi"/>
          <w:sz w:val="20"/>
          <w:szCs w:val="20"/>
        </w:rPr>
        <w:t xml:space="preserve">Het effectieve belastingtarief wordt bepaald door de verhouding tussen de winst op commerciële grondslagen en de betaalde belasting, waarbij het effect van verschillende factoren van een belastingstelsel (afschrijvingsaftrek, vormen van investeringsaftrek en andere belastingprikkels) worden meegenomen. Het al dan niet hebben van zekerheid vooraf heeft hier geen invloed op. Zekerheid vooraf wordt immers gegeven binnen de kaders van wet-, regelgeving, beleid en jurisprudentie. De hoogte van het belastbaar bedrag verschilt derhalve niet in situaties met en zonder zekerheid vooraf. Ik </w:t>
      </w:r>
      <w:r w:rsidR="003C7222">
        <w:rPr>
          <w:rFonts w:cs="Arial" w:asciiTheme="minorHAnsi" w:hAnsiTheme="minorHAnsi"/>
          <w:sz w:val="20"/>
          <w:szCs w:val="20"/>
        </w:rPr>
        <w:t xml:space="preserve">kan </w:t>
      </w:r>
      <w:r w:rsidRPr="00E26818">
        <w:rPr>
          <w:rFonts w:cs="Arial" w:asciiTheme="minorHAnsi" w:hAnsiTheme="minorHAnsi"/>
          <w:sz w:val="20"/>
          <w:szCs w:val="20"/>
        </w:rPr>
        <w:t xml:space="preserve">me </w:t>
      </w:r>
      <w:r w:rsidR="003C7222">
        <w:rPr>
          <w:rFonts w:cs="Arial" w:asciiTheme="minorHAnsi" w:hAnsiTheme="minorHAnsi"/>
          <w:sz w:val="20"/>
          <w:szCs w:val="20"/>
        </w:rPr>
        <w:t xml:space="preserve">er </w:t>
      </w:r>
      <w:r w:rsidRPr="00E26818">
        <w:rPr>
          <w:rFonts w:cs="Arial" w:asciiTheme="minorHAnsi" w:hAnsiTheme="minorHAnsi"/>
          <w:sz w:val="20"/>
          <w:szCs w:val="20"/>
        </w:rPr>
        <w:t xml:space="preserve">derhalve niet in </w:t>
      </w:r>
      <w:r w:rsidR="003C7222">
        <w:rPr>
          <w:rFonts w:cs="Arial" w:asciiTheme="minorHAnsi" w:hAnsiTheme="minorHAnsi"/>
          <w:sz w:val="20"/>
          <w:szCs w:val="20"/>
        </w:rPr>
        <w:t xml:space="preserve">herkennen dat </w:t>
      </w:r>
      <w:r w:rsidRPr="00E26818">
        <w:rPr>
          <w:rFonts w:cs="Arial" w:asciiTheme="minorHAnsi" w:hAnsiTheme="minorHAnsi"/>
          <w:sz w:val="20"/>
          <w:szCs w:val="20"/>
        </w:rPr>
        <w:t>de in de notitie beschreven verschijningsvormen debet zouden zijn aan het teruglopen van de bijdrage aan de schatkist uit de vennootschapsbelasting.</w:t>
      </w:r>
    </w:p>
    <w:p w:rsidRPr="00E26818" w:rsidR="00473833" w:rsidP="001B5FC8" w:rsidRDefault="00473833">
      <w:pPr>
        <w:rPr>
          <w:rFonts w:cs="Arial" w:asciiTheme="minorHAnsi" w:hAnsiTheme="minorHAnsi"/>
          <w:sz w:val="20"/>
          <w:szCs w:val="20"/>
        </w:rPr>
      </w:pPr>
      <w:r w:rsidRPr="00E26818">
        <w:rPr>
          <w:rFonts w:cs="Arial" w:asciiTheme="minorHAnsi" w:hAnsiTheme="minorHAnsi"/>
          <w:sz w:val="20"/>
          <w:szCs w:val="20"/>
        </w:rPr>
        <w:t xml:space="preserve">De meest recente cijfers laten zien dat het aandeel in de vennootschapsbelasting in respectievelijk het BBP en de totale belastinginkomsten sinds 2009 gedurende een aantal jaren relatief lager is, maar dat dit met name het gevolg lijkt van de economische conjunctuur in combinatie met de mogelijkheid van bedrijven om de </w:t>
      </w:r>
      <w:r w:rsidRPr="00E26818">
        <w:rPr>
          <w:rFonts w:cs="Arial" w:asciiTheme="minorHAnsi" w:hAnsiTheme="minorHAnsi"/>
          <w:sz w:val="20"/>
          <w:szCs w:val="20"/>
        </w:rPr>
        <w:lastRenderedPageBreak/>
        <w:t>verliezen in latere jaren te verrekenen.</w:t>
      </w:r>
      <w:r w:rsidRPr="00E26818" w:rsidDel="003E21FB">
        <w:rPr>
          <w:rFonts w:cs="Arial" w:asciiTheme="minorHAnsi" w:hAnsiTheme="minorHAnsi"/>
          <w:sz w:val="20"/>
          <w:szCs w:val="20"/>
        </w:rPr>
        <w:t xml:space="preserve"> </w:t>
      </w:r>
      <w:r w:rsidRPr="00E26818">
        <w:rPr>
          <w:rFonts w:cs="Arial" w:asciiTheme="minorHAnsi" w:hAnsiTheme="minorHAnsi"/>
          <w:sz w:val="20"/>
          <w:szCs w:val="20"/>
        </w:rPr>
        <w:t>Na 2012 is er weer een stijgende lijn te zien in de ontvangsten als aandeel van het BBP en de totale belastingontvangsten. Zoals in onderstaande figuren te zien is het aandeel van de inkomsten uit de vennootschapsbelasting weer terug op een niveau vergelijkbaar met voor de financiële crisis. Ik herken mij daarom niet in de notie van de fractie van de PvdD.</w:t>
      </w:r>
    </w:p>
    <w:p w:rsidRPr="00266294" w:rsidR="00473833" w:rsidP="001B5FC8" w:rsidRDefault="00473833">
      <w:pPr>
        <w:rPr>
          <w:iCs/>
        </w:rPr>
      </w:pPr>
      <w:r w:rsidRPr="00266294">
        <w:rPr>
          <w:iCs/>
          <w:szCs w:val="18"/>
        </w:rPr>
        <w:br/>
      </w:r>
      <w:r w:rsidRPr="00266294">
        <w:rPr>
          <w:noProof/>
          <w:color w:val="1F497D"/>
          <w:szCs w:val="18"/>
          <w:lang w:eastAsia="nl-NL"/>
        </w:rPr>
        <w:drawing>
          <wp:inline distT="0" distB="0" distL="0" distR="0">
            <wp:extent cx="3912722" cy="2714625"/>
            <wp:effectExtent l="19050" t="0" r="0" b="0"/>
            <wp:docPr id="5" name="Grafiek 3" descr="cid:image002.png@01D2ADFC.E67EA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 3" descr="cid:image002.png@01D2ADFC.E67EA8F0"/>
                    <pic:cNvPicPr>
                      <a:picLocks noChangeAspect="1" noChangeArrowheads="1"/>
                    </pic:cNvPicPr>
                  </pic:nvPicPr>
                  <pic:blipFill>
                    <a:blip r:embed="rId7" r:link="rId8" cstate="print"/>
                    <a:srcRect/>
                    <a:stretch>
                      <a:fillRect/>
                    </a:stretch>
                  </pic:blipFill>
                  <pic:spPr bwMode="auto">
                    <a:xfrm>
                      <a:off x="0" y="0"/>
                      <a:ext cx="3911429" cy="2713728"/>
                    </a:xfrm>
                    <a:prstGeom prst="rect">
                      <a:avLst/>
                    </a:prstGeom>
                    <a:noFill/>
                    <a:ln w="9525">
                      <a:noFill/>
                      <a:miter lim="800000"/>
                      <a:headEnd/>
                      <a:tailEnd/>
                    </a:ln>
                  </pic:spPr>
                </pic:pic>
              </a:graphicData>
            </a:graphic>
          </wp:inline>
        </w:drawing>
      </w:r>
    </w:p>
    <w:p w:rsidRPr="00266294" w:rsidR="00473833" w:rsidP="001B5FC8" w:rsidRDefault="00473833">
      <w:pPr>
        <w:rPr>
          <w:iCs/>
        </w:rPr>
      </w:pPr>
    </w:p>
    <w:p w:rsidRPr="00266294" w:rsidR="00473833" w:rsidP="001B5FC8" w:rsidRDefault="00473833">
      <w:pPr>
        <w:rPr>
          <w:iCs/>
        </w:rPr>
      </w:pPr>
      <w:r w:rsidRPr="00266294">
        <w:rPr>
          <w:noProof/>
          <w:color w:val="1F497D"/>
          <w:szCs w:val="18"/>
          <w:lang w:eastAsia="nl-NL"/>
        </w:rPr>
        <w:drawing>
          <wp:inline distT="0" distB="0" distL="0" distR="0">
            <wp:extent cx="3920702" cy="2724150"/>
            <wp:effectExtent l="19050" t="0" r="3598" b="0"/>
            <wp:docPr id="6" name="Afbeelding 3" descr="cid:image003.jpg@01D2ADFC.E67EA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id:image003.jpg@01D2ADFC.E67EA8F0"/>
                    <pic:cNvPicPr>
                      <a:picLocks noChangeAspect="1" noChangeArrowheads="1"/>
                    </pic:cNvPicPr>
                  </pic:nvPicPr>
                  <pic:blipFill>
                    <a:blip r:embed="rId9" r:link="rId10" cstate="print"/>
                    <a:srcRect/>
                    <a:stretch>
                      <a:fillRect/>
                    </a:stretch>
                  </pic:blipFill>
                  <pic:spPr bwMode="auto">
                    <a:xfrm>
                      <a:off x="0" y="0"/>
                      <a:ext cx="3919406" cy="2723249"/>
                    </a:xfrm>
                    <a:prstGeom prst="rect">
                      <a:avLst/>
                    </a:prstGeom>
                    <a:noFill/>
                    <a:ln w="9525">
                      <a:noFill/>
                      <a:miter lim="800000"/>
                      <a:headEnd/>
                      <a:tailEnd/>
                    </a:ln>
                  </pic:spPr>
                </pic:pic>
              </a:graphicData>
            </a:graphic>
          </wp:inline>
        </w:drawing>
      </w:r>
    </w:p>
    <w:p w:rsidR="00545397" w:rsidP="00011F45" w:rsidRDefault="00011F45">
      <w:pPr>
        <w:autoSpaceDE w:val="0"/>
        <w:autoSpaceDN w:val="0"/>
        <w:adjustRightInd w:val="0"/>
        <w:spacing w:after="0"/>
        <w:rPr>
          <w:rFonts w:cs="Arial" w:asciiTheme="minorHAnsi" w:hAnsiTheme="minorHAnsi"/>
          <w:sz w:val="20"/>
          <w:szCs w:val="20"/>
        </w:rPr>
      </w:pPr>
      <w:r w:rsidRPr="00E26818">
        <w:rPr>
          <w:rFonts w:cs="Arial" w:asciiTheme="minorHAnsi" w:hAnsiTheme="minorHAnsi"/>
          <w:sz w:val="20"/>
          <w:szCs w:val="20"/>
        </w:rPr>
        <w:t>De leden van de fractie</w:t>
      </w:r>
      <w:r w:rsidR="003C7222">
        <w:rPr>
          <w:rFonts w:cs="Arial" w:asciiTheme="minorHAnsi" w:hAnsiTheme="minorHAnsi"/>
          <w:sz w:val="20"/>
          <w:szCs w:val="20"/>
        </w:rPr>
        <w:t xml:space="preserve"> van</w:t>
      </w:r>
      <w:r w:rsidRPr="00E26818">
        <w:rPr>
          <w:rFonts w:cs="Arial" w:asciiTheme="minorHAnsi" w:hAnsiTheme="minorHAnsi"/>
          <w:sz w:val="20"/>
          <w:szCs w:val="20"/>
        </w:rPr>
        <w:t xml:space="preserve"> </w:t>
      </w:r>
      <w:r w:rsidR="00610A78">
        <w:rPr>
          <w:rFonts w:cs="Arial" w:asciiTheme="minorHAnsi" w:hAnsiTheme="minorHAnsi"/>
          <w:sz w:val="20"/>
          <w:szCs w:val="20"/>
        </w:rPr>
        <w:t>50PLUS</w:t>
      </w:r>
      <w:r w:rsidRPr="00E26818">
        <w:rPr>
          <w:rFonts w:cs="Arial" w:asciiTheme="minorHAnsi" w:hAnsiTheme="minorHAnsi"/>
          <w:sz w:val="20"/>
          <w:szCs w:val="20"/>
        </w:rPr>
        <w:t xml:space="preserve"> vragen of de balans zoek is tussen bedrijven en particulieren op het gebied van rechtvaardige belastingheffing en hoe het kabinet het evenwicht tussen gewone belastingbetalers, werkenden en gepensioneerden en internationale bedrijven gaat herstellen en welke concrete maatregelen wanneer genomen gaan worden</w:t>
      </w:r>
      <w:r>
        <w:rPr>
          <w:rFonts w:cs="Arial" w:asciiTheme="minorHAnsi" w:hAnsiTheme="minorHAnsi"/>
          <w:sz w:val="20"/>
          <w:szCs w:val="20"/>
        </w:rPr>
        <w:t xml:space="preserve">. </w:t>
      </w:r>
    </w:p>
    <w:p w:rsidR="00545397" w:rsidP="00011F45" w:rsidRDefault="00545397">
      <w:pPr>
        <w:autoSpaceDE w:val="0"/>
        <w:autoSpaceDN w:val="0"/>
        <w:adjustRightInd w:val="0"/>
        <w:spacing w:after="0"/>
        <w:rPr>
          <w:rFonts w:cs="Arial" w:asciiTheme="minorHAnsi" w:hAnsiTheme="minorHAnsi"/>
          <w:sz w:val="20"/>
          <w:szCs w:val="20"/>
        </w:rPr>
      </w:pPr>
    </w:p>
    <w:p w:rsidR="00011F45" w:rsidP="00011F45" w:rsidRDefault="00011F45">
      <w:pPr>
        <w:autoSpaceDE w:val="0"/>
        <w:autoSpaceDN w:val="0"/>
        <w:adjustRightInd w:val="0"/>
        <w:spacing w:after="0"/>
        <w:rPr>
          <w:rFonts w:cs="Arial" w:asciiTheme="minorHAnsi" w:hAnsiTheme="minorHAnsi"/>
          <w:sz w:val="20"/>
          <w:szCs w:val="20"/>
        </w:rPr>
      </w:pPr>
      <w:r w:rsidRPr="00E26818">
        <w:rPr>
          <w:rFonts w:cs="Arial" w:asciiTheme="minorHAnsi" w:hAnsiTheme="minorHAnsi"/>
          <w:sz w:val="20"/>
          <w:szCs w:val="20"/>
        </w:rPr>
        <w:t xml:space="preserve">Alle belastingplichtigen, particulieren, kleine bedrijven maar ook multinationals moet binnen de kaders van wet- en regelgeving voldoen aan de verplichting om belasting te betalen. </w:t>
      </w:r>
      <w:r>
        <w:rPr>
          <w:rFonts w:cs="Arial" w:asciiTheme="minorHAnsi" w:hAnsiTheme="minorHAnsi"/>
          <w:sz w:val="20"/>
          <w:szCs w:val="20"/>
        </w:rPr>
        <w:t xml:space="preserve">Gezien het feit dat de opbrengsten van de vennootschapsbelasting weer </w:t>
      </w:r>
      <w:r>
        <w:rPr>
          <w:rFonts w:cs="Arial" w:asciiTheme="minorHAnsi" w:hAnsiTheme="minorHAnsi"/>
          <w:sz w:val="20"/>
          <w:szCs w:val="20"/>
        </w:rPr>
        <w:lastRenderedPageBreak/>
        <w:t xml:space="preserve">herstellend zijn na de lagere conjunctuur in de afgelopen jaren, is er geen reden om aan te nemen dat de verhouding in belastingheffing tussen bedrijven en particulieren structureel uit het lood geraakt is. </w:t>
      </w:r>
    </w:p>
    <w:p w:rsidR="00545397" w:rsidP="00011F45" w:rsidRDefault="00545397">
      <w:pPr>
        <w:autoSpaceDE w:val="0"/>
        <w:autoSpaceDN w:val="0"/>
        <w:adjustRightInd w:val="0"/>
        <w:spacing w:after="0"/>
        <w:rPr>
          <w:rFonts w:cs="Arial" w:asciiTheme="minorHAnsi" w:hAnsiTheme="minorHAnsi"/>
          <w:sz w:val="20"/>
          <w:szCs w:val="20"/>
        </w:rPr>
      </w:pPr>
    </w:p>
    <w:p w:rsidRPr="00E26818" w:rsidR="00473833" w:rsidP="001B5FC8" w:rsidRDefault="00473833">
      <w:pPr>
        <w:rPr>
          <w:rFonts w:cs="Arial" w:asciiTheme="minorHAnsi" w:hAnsiTheme="minorHAnsi"/>
          <w:sz w:val="20"/>
          <w:szCs w:val="20"/>
        </w:rPr>
      </w:pPr>
      <w:r w:rsidRPr="00E26818">
        <w:rPr>
          <w:rFonts w:cs="Arial" w:asciiTheme="minorHAnsi" w:hAnsiTheme="minorHAnsi"/>
          <w:sz w:val="20"/>
          <w:szCs w:val="20"/>
        </w:rPr>
        <w:t>De leden van de fractie van de PvdD vragen of er een inschatting gemaakt kan worden van de omvang van belastingontwijking.</w:t>
      </w:r>
    </w:p>
    <w:p w:rsidR="00473833" w:rsidP="005D7863" w:rsidRDefault="00473833">
      <w:pPr>
        <w:rPr>
          <w:szCs w:val="18"/>
        </w:rPr>
      </w:pPr>
      <w:r w:rsidRPr="00E26818">
        <w:rPr>
          <w:rFonts w:cs="Arial" w:asciiTheme="minorHAnsi" w:hAnsiTheme="minorHAnsi"/>
          <w:sz w:val="20"/>
          <w:szCs w:val="20"/>
        </w:rPr>
        <w:t xml:space="preserve">Er zijn geen gegevens bekend over het bedrag dat </w:t>
      </w:r>
      <w:r w:rsidR="00011F45">
        <w:rPr>
          <w:rFonts w:cs="Arial" w:asciiTheme="minorHAnsi" w:hAnsiTheme="minorHAnsi"/>
          <w:sz w:val="20"/>
          <w:szCs w:val="20"/>
        </w:rPr>
        <w:t xml:space="preserve">ondubbelzinnig </w:t>
      </w:r>
      <w:r w:rsidRPr="00E26818">
        <w:rPr>
          <w:rFonts w:cs="Arial" w:asciiTheme="minorHAnsi" w:hAnsiTheme="minorHAnsi"/>
          <w:sz w:val="20"/>
          <w:szCs w:val="20"/>
        </w:rPr>
        <w:t xml:space="preserve">als belastingontwijking en belastingontduiking gekwalificeerd kan worden. </w:t>
      </w:r>
    </w:p>
    <w:p w:rsidRPr="00AF239D" w:rsidR="00665594" w:rsidP="001B5FC8" w:rsidRDefault="00665594">
      <w:pPr>
        <w:rPr>
          <w:rFonts w:asciiTheme="minorHAnsi" w:hAnsiTheme="minorHAnsi"/>
          <w:sz w:val="20"/>
          <w:szCs w:val="20"/>
        </w:rPr>
      </w:pPr>
    </w:p>
    <w:sectPr w:rsidRPr="00AF239D" w:rsidR="00665594" w:rsidSect="00E41AB1">
      <w:headerReference w:type="even" r:id="rId11"/>
      <w:headerReference w:type="default" r:id="rId12"/>
      <w:footerReference w:type="even" r:id="rId13"/>
      <w:footerReference w:type="default" r:id="rId14"/>
      <w:headerReference w:type="first" r:id="rId15"/>
      <w:footerReference w:type="first" r:id="rId16"/>
      <w:pgSz w:w="11906" w:h="16838"/>
      <w:pgMar w:top="1417" w:right="1558" w:bottom="1417" w:left="1417" w:header="708" w:footer="708" w:gutter="0"/>
      <w:cols w:space="708"/>
      <w:docGrid w:linePitch="360"/>
      <w:paperSrc w:first="4" w:other="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F39C6C" w15:done="0"/>
  <w15:commentEx w15:paraId="14E02892" w15:done="0"/>
  <w15:commentEx w15:paraId="6CFF8944" w15:done="0"/>
  <w15:commentEx w15:paraId="76811671" w15:done="0"/>
  <w15:commentEx w15:paraId="130AEE96" w15:paraIdParent="76811671" w15:done="0"/>
  <w15:commentEx w15:paraId="5146F01A" w15:done="0"/>
  <w15:commentEx w15:paraId="5E4F6F58" w15:done="0"/>
  <w15:commentEx w15:paraId="2975E373" w15:done="0"/>
  <w15:commentEx w15:paraId="6FB3D044" w15:done="0"/>
  <w15:commentEx w15:paraId="2AA369A0" w15:done="0"/>
  <w15:commentEx w15:paraId="304DDC9F" w15:done="0"/>
  <w15:commentEx w15:paraId="5A17F777" w15:done="0"/>
  <w15:commentEx w15:paraId="7B81259D" w15:paraIdParent="5A17F777" w15:done="0"/>
  <w15:commentEx w15:paraId="7AAF7DB0" w15:done="0"/>
  <w15:commentEx w15:paraId="4A366FE2" w15:done="0"/>
  <w15:commentEx w15:paraId="411CB165" w15:done="0"/>
  <w15:commentEx w15:paraId="2C1FAB07" w15:done="0"/>
  <w15:commentEx w15:paraId="5C794FB1" w15:paraIdParent="2C1FAB07" w15:done="0"/>
  <w15:commentEx w15:paraId="647D6FFD" w15:done="0"/>
  <w15:commentEx w15:paraId="453A5171" w15:paraIdParent="647D6FFD" w15:done="0"/>
  <w15:commentEx w15:paraId="793D28B0" w15:done="0"/>
  <w15:commentEx w15:paraId="268B794A" w15:done="0"/>
  <w15:commentEx w15:paraId="3B3E1BFF" w15:done="0"/>
  <w15:commentEx w15:paraId="58C4CC5E" w15:done="0"/>
  <w15:commentEx w15:paraId="0E8A026C" w15:done="0"/>
  <w15:commentEx w15:paraId="4FB8E1E6" w15:done="0"/>
  <w15:commentEx w15:paraId="288FBE62" w15:done="0"/>
  <w15:commentEx w15:paraId="60CBCBCF" w15:done="0"/>
  <w15:commentEx w15:paraId="183BEC4A" w15:paraIdParent="60CBCBCF" w15:done="0"/>
  <w15:commentEx w15:paraId="05569F3E" w15:done="0"/>
  <w15:commentEx w15:paraId="6727B53C" w15:done="0"/>
  <w15:commentEx w15:paraId="7960A2F9" w15:done="0"/>
  <w15:commentEx w15:paraId="2EA2F012" w15:paraIdParent="7960A2F9" w15:done="0"/>
  <w15:commentEx w15:paraId="0B59250B" w15:done="0"/>
  <w15:commentEx w15:paraId="3FC8075B" w15:done="0"/>
  <w15:commentEx w15:paraId="75EED0C3" w15:done="0"/>
  <w15:commentEx w15:paraId="65CBCAC3" w15:done="0"/>
  <w15:commentEx w15:paraId="562E99D8" w15:done="0"/>
  <w15:commentEx w15:paraId="683D2106" w15:paraIdParent="562E99D8" w15:done="0"/>
  <w15:commentEx w15:paraId="54D0C8BC" w15:done="0"/>
  <w15:commentEx w15:paraId="68B1C942" w15:done="0"/>
  <w15:commentEx w15:paraId="0782D793" w15:done="0"/>
  <w15:commentEx w15:paraId="3A155FC3" w15:paraIdParent="0782D793" w15:done="0"/>
  <w15:commentEx w15:paraId="3D3C182E" w15:paraIdParent="0782D793" w15:done="0"/>
  <w15:commentEx w15:paraId="4194D9C6" w15:done="0"/>
  <w15:commentEx w15:paraId="6024C913" w15:paraIdParent="4194D9C6" w15:done="0"/>
  <w15:commentEx w15:paraId="067363B0" w15:done="0"/>
  <w15:commentEx w15:paraId="13C419DA" w15:done="0"/>
  <w15:commentEx w15:paraId="65207B89" w15:done="0"/>
  <w15:commentEx w15:paraId="60578A59" w15:paraIdParent="65207B89" w15:done="0"/>
  <w15:commentEx w15:paraId="2A303194" w15:done="0"/>
  <w15:commentEx w15:paraId="15EAC971" w15:done="0"/>
  <w15:commentEx w15:paraId="46E1217B" w15:done="0"/>
  <w15:commentEx w15:paraId="6B87C196" w15:done="0"/>
  <w15:commentEx w15:paraId="6B3EC33F" w15:done="0"/>
  <w15:commentEx w15:paraId="663E779F" w15:done="0"/>
  <w15:commentEx w15:paraId="61D547DD" w15:done="0"/>
  <w15:commentEx w15:paraId="604A01D4" w15:paraIdParent="61D547DD" w15:done="0"/>
  <w15:commentEx w15:paraId="1F6CF6A3" w15:done="0"/>
  <w15:commentEx w15:paraId="4E32CC6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C4B" w:rsidRDefault="00F53C4B" w:rsidP="00BC7AE5">
      <w:pPr>
        <w:spacing w:after="0" w:line="240" w:lineRule="auto"/>
      </w:pPr>
      <w:r>
        <w:separator/>
      </w:r>
    </w:p>
  </w:endnote>
  <w:endnote w:type="continuationSeparator" w:id="0">
    <w:p w:rsidR="00F53C4B" w:rsidRDefault="00F53C4B" w:rsidP="00BC7A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Com">
    <w:altName w:val="Univers Com"/>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TT5843c571">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64" w:rsidRDefault="002F7A64">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04647"/>
      <w:docPartObj>
        <w:docPartGallery w:val="Page Numbers (Bottom of Page)"/>
        <w:docPartUnique/>
      </w:docPartObj>
    </w:sdtPr>
    <w:sdtContent>
      <w:p w:rsidR="00230850" w:rsidRDefault="002543D2">
        <w:pPr>
          <w:pStyle w:val="Voettekst"/>
          <w:jc w:val="right"/>
        </w:pPr>
        <w:fldSimple w:instr=" PAGE   \* MERGEFORMAT ">
          <w:r w:rsidR="002F7A64">
            <w:rPr>
              <w:noProof/>
            </w:rPr>
            <w:t>28</w:t>
          </w:r>
        </w:fldSimple>
      </w:p>
    </w:sdtContent>
  </w:sdt>
  <w:p w:rsidR="00230850" w:rsidRDefault="00230850">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64" w:rsidRDefault="002F7A6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C4B" w:rsidRDefault="00F53C4B" w:rsidP="00BC7AE5">
      <w:pPr>
        <w:spacing w:after="0" w:line="240" w:lineRule="auto"/>
      </w:pPr>
      <w:r>
        <w:separator/>
      </w:r>
    </w:p>
  </w:footnote>
  <w:footnote w:type="continuationSeparator" w:id="0">
    <w:p w:rsidR="00F53C4B" w:rsidRDefault="00F53C4B" w:rsidP="00BC7AE5">
      <w:pPr>
        <w:spacing w:after="0" w:line="240" w:lineRule="auto"/>
      </w:pPr>
      <w:r>
        <w:continuationSeparator/>
      </w:r>
    </w:p>
  </w:footnote>
  <w:footnote w:id="1">
    <w:p w:rsidR="00230850" w:rsidRPr="00A621E2" w:rsidRDefault="00230850" w:rsidP="00090EAA">
      <w:pPr>
        <w:pStyle w:val="Voetnoottekst"/>
        <w:rPr>
          <w:sz w:val="16"/>
          <w:szCs w:val="16"/>
        </w:rPr>
      </w:pPr>
      <w:r w:rsidRPr="00A621E2">
        <w:rPr>
          <w:rStyle w:val="Voetnootmarkering"/>
          <w:sz w:val="16"/>
          <w:szCs w:val="16"/>
        </w:rPr>
        <w:footnoteRef/>
      </w:r>
      <w:r w:rsidRPr="00A621E2">
        <w:rPr>
          <w:sz w:val="16"/>
          <w:szCs w:val="16"/>
        </w:rPr>
        <w:t xml:space="preserve"> Over de openbaarmaking van deze notitie heb ik uw Kamer geïnformeerd bij </w:t>
      </w:r>
      <w:r>
        <w:rPr>
          <w:sz w:val="16"/>
          <w:szCs w:val="16"/>
        </w:rPr>
        <w:t>b</w:t>
      </w:r>
      <w:r w:rsidRPr="00A621E2">
        <w:rPr>
          <w:sz w:val="16"/>
          <w:szCs w:val="16"/>
        </w:rPr>
        <w:t xml:space="preserve">rief van 30 maart 2017, Kamerstukken II 2016/17, 34 552, nr. 79 </w:t>
      </w:r>
    </w:p>
  </w:footnote>
  <w:footnote w:id="2">
    <w:p w:rsidR="00230850" w:rsidRPr="00A621E2" w:rsidRDefault="00230850" w:rsidP="00F217B8">
      <w:pPr>
        <w:pStyle w:val="Geenafstand"/>
        <w:rPr>
          <w:sz w:val="16"/>
          <w:szCs w:val="16"/>
        </w:rPr>
      </w:pPr>
      <w:r w:rsidRPr="005237EA">
        <w:rPr>
          <w:rStyle w:val="Voetnootmarkering"/>
          <w:sz w:val="16"/>
          <w:szCs w:val="16"/>
        </w:rPr>
        <w:footnoteRef/>
      </w:r>
      <w:r w:rsidRPr="005237EA">
        <w:rPr>
          <w:sz w:val="16"/>
          <w:szCs w:val="16"/>
        </w:rPr>
        <w:t xml:space="preserve"> </w:t>
      </w:r>
      <w:r w:rsidRPr="00A621E2">
        <w:rPr>
          <w:sz w:val="16"/>
          <w:szCs w:val="16"/>
        </w:rPr>
        <w:t xml:space="preserve">Vraagnummer </w:t>
      </w:r>
      <w:r w:rsidRPr="00A621E2">
        <w:rPr>
          <w:bCs/>
          <w:sz w:val="16"/>
          <w:szCs w:val="16"/>
        </w:rPr>
        <w:t>2017Z04210</w:t>
      </w:r>
      <w:r w:rsidRPr="00A621E2">
        <w:rPr>
          <w:sz w:val="16"/>
          <w:szCs w:val="16"/>
        </w:rPr>
        <w:t xml:space="preserve">, ingezonden 30 </w:t>
      </w:r>
      <w:r>
        <w:rPr>
          <w:sz w:val="16"/>
          <w:szCs w:val="16"/>
        </w:rPr>
        <w:t>maart 2017</w:t>
      </w:r>
      <w:r w:rsidRPr="00A621E2">
        <w:rPr>
          <w:sz w:val="16"/>
          <w:szCs w:val="16"/>
        </w:rPr>
        <w:t>, vraag 2.</w:t>
      </w:r>
    </w:p>
  </w:footnote>
  <w:footnote w:id="3">
    <w:p w:rsidR="00230850" w:rsidRPr="00A621E2" w:rsidRDefault="00230850">
      <w:pPr>
        <w:pStyle w:val="Voetnoottekst"/>
        <w:rPr>
          <w:sz w:val="16"/>
          <w:szCs w:val="16"/>
        </w:rPr>
      </w:pPr>
      <w:r w:rsidRPr="005237EA">
        <w:rPr>
          <w:rStyle w:val="Voetnootmarkering"/>
          <w:sz w:val="16"/>
          <w:szCs w:val="16"/>
        </w:rPr>
        <w:footnoteRef/>
      </w:r>
      <w:r w:rsidRPr="005237EA">
        <w:rPr>
          <w:sz w:val="16"/>
          <w:szCs w:val="16"/>
        </w:rPr>
        <w:t xml:space="preserve"> </w:t>
      </w:r>
      <w:r w:rsidRPr="00A621E2">
        <w:rPr>
          <w:sz w:val="16"/>
          <w:szCs w:val="16"/>
        </w:rPr>
        <w:t>Kamerstukken II 2016/17, 34 552, nr. 79</w:t>
      </w:r>
      <w:r>
        <w:rPr>
          <w:sz w:val="16"/>
          <w:szCs w:val="16"/>
        </w:rPr>
        <w:t>, blz. 12.</w:t>
      </w:r>
    </w:p>
  </w:footnote>
  <w:footnote w:id="4">
    <w:p w:rsidR="00230850" w:rsidRPr="00C5209C" w:rsidRDefault="00230850" w:rsidP="00F217B8">
      <w:pPr>
        <w:pStyle w:val="Voetnoottekst"/>
      </w:pPr>
      <w:r w:rsidRPr="00A621E2">
        <w:rPr>
          <w:rStyle w:val="Voetnootmarkering"/>
          <w:sz w:val="16"/>
          <w:szCs w:val="16"/>
        </w:rPr>
        <w:footnoteRef/>
      </w:r>
      <w:r w:rsidRPr="00A621E2">
        <w:rPr>
          <w:sz w:val="16"/>
          <w:szCs w:val="16"/>
        </w:rPr>
        <w:t xml:space="preserve"> Kamerstukken II 2014/15, 31</w:t>
      </w:r>
      <w:r>
        <w:rPr>
          <w:sz w:val="16"/>
          <w:szCs w:val="16"/>
        </w:rPr>
        <w:t xml:space="preserve"> </w:t>
      </w:r>
      <w:r w:rsidRPr="00A621E2">
        <w:rPr>
          <w:sz w:val="16"/>
          <w:szCs w:val="16"/>
        </w:rPr>
        <w:t>066, nr. 228.</w:t>
      </w:r>
    </w:p>
  </w:footnote>
  <w:footnote w:id="5">
    <w:p w:rsidR="00230850" w:rsidRPr="009E12DA" w:rsidRDefault="00230850" w:rsidP="00CA5E7C">
      <w:pPr>
        <w:pStyle w:val="Voetnoottekst"/>
        <w:rPr>
          <w:sz w:val="16"/>
          <w:szCs w:val="16"/>
        </w:rPr>
      </w:pPr>
      <w:r w:rsidRPr="009E12DA">
        <w:rPr>
          <w:rStyle w:val="Voetnootmarkering"/>
          <w:sz w:val="16"/>
          <w:szCs w:val="16"/>
        </w:rPr>
        <w:footnoteRef/>
      </w:r>
      <w:r w:rsidRPr="009E12DA">
        <w:rPr>
          <w:sz w:val="16"/>
          <w:szCs w:val="16"/>
        </w:rPr>
        <w:t xml:space="preserve"> Kamerstukken II 2014/15, 31 066, nr. 228.</w:t>
      </w:r>
    </w:p>
  </w:footnote>
  <w:footnote w:id="6">
    <w:p w:rsidR="00230850" w:rsidRPr="009E12DA" w:rsidRDefault="00230850" w:rsidP="00F217B8">
      <w:pPr>
        <w:pStyle w:val="Voetnoottekst"/>
        <w:rPr>
          <w:sz w:val="16"/>
          <w:szCs w:val="16"/>
        </w:rPr>
      </w:pPr>
      <w:r w:rsidRPr="005237EA">
        <w:rPr>
          <w:rStyle w:val="Voetnootmarkering"/>
          <w:sz w:val="16"/>
          <w:szCs w:val="16"/>
        </w:rPr>
        <w:footnoteRef/>
      </w:r>
      <w:r w:rsidRPr="005237EA">
        <w:rPr>
          <w:sz w:val="16"/>
          <w:szCs w:val="16"/>
        </w:rPr>
        <w:t xml:space="preserve"> </w:t>
      </w:r>
      <w:r w:rsidRPr="009E12DA">
        <w:rPr>
          <w:sz w:val="16"/>
          <w:szCs w:val="16"/>
        </w:rPr>
        <w:t>Kamerstukken II 2016/17, 34 604, nr. 3, bijlage fiche 2: Richtlijn hybride mismatches met derde landen.</w:t>
      </w:r>
    </w:p>
  </w:footnote>
  <w:footnote w:id="7">
    <w:p w:rsidR="00230850" w:rsidRPr="00C71C25" w:rsidRDefault="00230850" w:rsidP="00F217B8">
      <w:pPr>
        <w:pStyle w:val="Voetnoottekst"/>
        <w:rPr>
          <w:sz w:val="16"/>
          <w:szCs w:val="16"/>
        </w:rPr>
      </w:pPr>
      <w:r w:rsidRPr="009E12DA">
        <w:rPr>
          <w:rStyle w:val="Voetnootmarkering"/>
          <w:sz w:val="16"/>
          <w:szCs w:val="16"/>
        </w:rPr>
        <w:footnoteRef/>
      </w:r>
      <w:r w:rsidRPr="009E12DA">
        <w:rPr>
          <w:sz w:val="16"/>
          <w:szCs w:val="16"/>
        </w:rPr>
        <w:t xml:space="preserve"> Kamerstukken</w:t>
      </w:r>
      <w:r>
        <w:rPr>
          <w:sz w:val="16"/>
          <w:szCs w:val="16"/>
        </w:rPr>
        <w:t xml:space="preserve"> II 2015/16, 22 112, nr. 2126.</w:t>
      </w:r>
    </w:p>
  </w:footnote>
  <w:footnote w:id="8">
    <w:p w:rsidR="00230850" w:rsidRPr="00697A9B" w:rsidRDefault="00230850" w:rsidP="00B03DEE">
      <w:pPr>
        <w:pStyle w:val="Voetnoottekst"/>
        <w:rPr>
          <w:sz w:val="16"/>
          <w:szCs w:val="16"/>
        </w:rPr>
      </w:pPr>
      <w:r w:rsidRPr="00697A9B">
        <w:rPr>
          <w:rStyle w:val="Voetnootmarkering"/>
          <w:sz w:val="16"/>
          <w:szCs w:val="16"/>
        </w:rPr>
        <w:footnoteRef/>
      </w:r>
      <w:r w:rsidRPr="00697A9B">
        <w:rPr>
          <w:sz w:val="16"/>
          <w:szCs w:val="16"/>
        </w:rPr>
        <w:t xml:space="preserve"> Kamerstukken II 2015/16, 22 112, nr. 2126. </w:t>
      </w:r>
    </w:p>
  </w:footnote>
  <w:footnote w:id="9">
    <w:p w:rsidR="00230850" w:rsidRDefault="00230850" w:rsidP="00F217B8">
      <w:pPr>
        <w:pStyle w:val="Voetnoottekst"/>
      </w:pPr>
      <w:r w:rsidRPr="00200E2C">
        <w:rPr>
          <w:rStyle w:val="Voetnootmarkering"/>
          <w:sz w:val="16"/>
          <w:szCs w:val="16"/>
        </w:rPr>
        <w:footnoteRef/>
      </w:r>
      <w:r>
        <w:rPr>
          <w:sz w:val="16"/>
          <w:szCs w:val="16"/>
        </w:rPr>
        <w:t xml:space="preserve"> </w:t>
      </w:r>
      <w:r w:rsidRPr="00697A9B">
        <w:rPr>
          <w:sz w:val="16"/>
          <w:szCs w:val="16"/>
        </w:rPr>
        <w:t>Kamerstukken II 2016/17, 34 604, nr. 3</w:t>
      </w:r>
      <w:r>
        <w:rPr>
          <w:sz w:val="16"/>
          <w:szCs w:val="16"/>
        </w:rPr>
        <w:t xml:space="preserve"> </w:t>
      </w:r>
      <w:r w:rsidRPr="00697A9B">
        <w:rPr>
          <w:sz w:val="16"/>
          <w:szCs w:val="16"/>
        </w:rPr>
        <w:t>bijlage fiche 2: Richtlijn hybride mismatches met derde landen</w:t>
      </w:r>
      <w:r>
        <w:rPr>
          <w:sz w:val="16"/>
          <w:szCs w:val="16"/>
        </w:rPr>
        <w:t>.</w:t>
      </w:r>
    </w:p>
  </w:footnote>
  <w:footnote w:id="10">
    <w:p w:rsidR="00230850" w:rsidRDefault="00230850">
      <w:pPr>
        <w:pStyle w:val="Voetnoottekst"/>
      </w:pPr>
      <w:r w:rsidRPr="007B068F">
        <w:rPr>
          <w:rStyle w:val="Voetnootmarkering"/>
          <w:sz w:val="16"/>
          <w:szCs w:val="16"/>
        </w:rPr>
        <w:footnoteRef/>
      </w:r>
      <w:r w:rsidRPr="007B068F">
        <w:rPr>
          <w:sz w:val="16"/>
          <w:szCs w:val="16"/>
        </w:rPr>
        <w:t xml:space="preserve"> </w:t>
      </w:r>
      <w:r w:rsidRPr="00A621E2">
        <w:rPr>
          <w:sz w:val="16"/>
          <w:szCs w:val="16"/>
        </w:rPr>
        <w:t xml:space="preserve">Vraagnummer </w:t>
      </w:r>
      <w:r w:rsidRPr="00A621E2">
        <w:rPr>
          <w:bCs/>
          <w:sz w:val="16"/>
          <w:szCs w:val="16"/>
        </w:rPr>
        <w:t>2017Z04210</w:t>
      </w:r>
      <w:r w:rsidRPr="00A621E2">
        <w:rPr>
          <w:sz w:val="16"/>
          <w:szCs w:val="16"/>
        </w:rPr>
        <w:t xml:space="preserve">, ingezonden 30 </w:t>
      </w:r>
      <w:r>
        <w:rPr>
          <w:sz w:val="16"/>
          <w:szCs w:val="16"/>
        </w:rPr>
        <w:t>maart 2017, vraag 3</w:t>
      </w:r>
      <w:r w:rsidRPr="00A621E2">
        <w:rPr>
          <w:sz w:val="16"/>
          <w:szCs w:val="16"/>
        </w:rPr>
        <w:t>.</w:t>
      </w:r>
    </w:p>
  </w:footnote>
  <w:footnote w:id="11">
    <w:p w:rsidR="00230850" w:rsidRPr="0031176D" w:rsidRDefault="00230850">
      <w:pPr>
        <w:pStyle w:val="Voetnoottekst"/>
        <w:rPr>
          <w:sz w:val="16"/>
          <w:szCs w:val="16"/>
          <w:lang w:val="en-US"/>
        </w:rPr>
      </w:pPr>
      <w:r w:rsidRPr="007B5751">
        <w:rPr>
          <w:rStyle w:val="Voetnootmarkering"/>
          <w:sz w:val="16"/>
          <w:szCs w:val="16"/>
        </w:rPr>
        <w:footnoteRef/>
      </w:r>
      <w:r w:rsidRPr="007B5751">
        <w:rPr>
          <w:sz w:val="16"/>
          <w:szCs w:val="16"/>
        </w:rPr>
        <w:t xml:space="preserve"> </w:t>
      </w:r>
      <w:r w:rsidRPr="00952E64">
        <w:rPr>
          <w:sz w:val="16"/>
          <w:szCs w:val="16"/>
        </w:rPr>
        <w:t>Zie in dit verband</w:t>
      </w:r>
      <w:r>
        <w:rPr>
          <w:sz w:val="16"/>
          <w:szCs w:val="16"/>
        </w:rPr>
        <w:t xml:space="preserve"> het</w:t>
      </w:r>
      <w:r w:rsidRPr="00952E64">
        <w:rPr>
          <w:sz w:val="16"/>
          <w:szCs w:val="16"/>
        </w:rPr>
        <w:t xml:space="preserve"> persbericht</w:t>
      </w:r>
      <w:r>
        <w:rPr>
          <w:sz w:val="16"/>
          <w:szCs w:val="16"/>
        </w:rPr>
        <w:t xml:space="preserve"> van de</w:t>
      </w:r>
      <w:r w:rsidRPr="00952E64">
        <w:rPr>
          <w:sz w:val="16"/>
          <w:szCs w:val="16"/>
        </w:rPr>
        <w:t xml:space="preserve"> Europese Commissie van 11 juni 2014:</w:t>
      </w:r>
      <w:r w:rsidRPr="007B5751">
        <w:rPr>
          <w:sz w:val="16"/>
          <w:szCs w:val="16"/>
        </w:rPr>
        <w:t xml:space="preserve"> ‘</w:t>
      </w:r>
      <w:r w:rsidRPr="00952E64">
        <w:rPr>
          <w:sz w:val="16"/>
          <w:szCs w:val="16"/>
        </w:rPr>
        <w:t>Op zich is een fiscale ruling niet problematisch: het gaat om een administratieve brief waarin de belastingdienst een bepaalde onderneming duidelijkheid geeft over de vraag hoe de vennootschapsbelasting zal worden berekend of over het gebruik van bijzondere belastingregels’</w:t>
      </w:r>
      <w:r>
        <w:rPr>
          <w:sz w:val="16"/>
          <w:szCs w:val="16"/>
        </w:rPr>
        <w:t xml:space="preserve">. </w:t>
      </w:r>
      <w:r>
        <w:rPr>
          <w:sz w:val="16"/>
          <w:szCs w:val="16"/>
          <w:lang w:val="en-US"/>
        </w:rPr>
        <w:t>Zie t</w:t>
      </w:r>
      <w:r w:rsidRPr="0031176D">
        <w:rPr>
          <w:sz w:val="16"/>
          <w:szCs w:val="16"/>
          <w:lang w:val="en-US"/>
        </w:rPr>
        <w:t>e</w:t>
      </w:r>
      <w:r>
        <w:rPr>
          <w:sz w:val="16"/>
          <w:szCs w:val="16"/>
          <w:lang w:val="en-US"/>
        </w:rPr>
        <w:t xml:space="preserve">vens </w:t>
      </w:r>
      <w:r w:rsidRPr="0031176D">
        <w:rPr>
          <w:sz w:val="16"/>
          <w:szCs w:val="16"/>
          <w:lang w:val="en-US"/>
        </w:rPr>
        <w:t>het B</w:t>
      </w:r>
      <w:r>
        <w:rPr>
          <w:sz w:val="16"/>
          <w:szCs w:val="16"/>
          <w:lang w:val="en-US"/>
        </w:rPr>
        <w:t>EPS</w:t>
      </w:r>
      <w:r w:rsidRPr="0031176D">
        <w:rPr>
          <w:sz w:val="16"/>
          <w:szCs w:val="16"/>
          <w:lang w:val="en-US"/>
        </w:rPr>
        <w:t xml:space="preserve"> Actierapport 5 overweging 93: ‘Whilst it is recognised that rulings are a useful tool for both tax administrations and taxpayers, providing for certainty and predictability and thus avoiding tax disputes from even arising, concerns over transparency are not new and ruling regimes have been an area of focus since the start of the OECD’s work on harmful tax practices’.</w:t>
      </w:r>
    </w:p>
  </w:footnote>
  <w:footnote w:id="12">
    <w:p w:rsidR="00230850" w:rsidRPr="00D14657" w:rsidRDefault="00230850" w:rsidP="00D53900">
      <w:pPr>
        <w:pStyle w:val="Voetnoottekst"/>
        <w:rPr>
          <w:sz w:val="16"/>
          <w:szCs w:val="16"/>
        </w:rPr>
      </w:pPr>
      <w:r w:rsidRPr="00952E64">
        <w:rPr>
          <w:rStyle w:val="Voetnootmarkering"/>
          <w:sz w:val="16"/>
          <w:szCs w:val="16"/>
        </w:rPr>
        <w:footnoteRef/>
      </w:r>
      <w:r w:rsidRPr="00952E64">
        <w:rPr>
          <w:sz w:val="16"/>
          <w:szCs w:val="16"/>
        </w:rPr>
        <w:t xml:space="preserve"> </w:t>
      </w:r>
      <w:r w:rsidRPr="003205EE">
        <w:rPr>
          <w:sz w:val="16"/>
          <w:szCs w:val="16"/>
        </w:rPr>
        <w:t>Besluit op wob-verzoek inzake CV-BV structuren en informeel kapitaal van 27 maart 2017, kenmerk: 2017-</w:t>
      </w:r>
      <w:r w:rsidRPr="00D14657">
        <w:rPr>
          <w:sz w:val="16"/>
          <w:szCs w:val="16"/>
        </w:rPr>
        <w:t>0000060179.</w:t>
      </w:r>
    </w:p>
  </w:footnote>
  <w:footnote w:id="13">
    <w:p w:rsidR="00230850" w:rsidRPr="00D14657" w:rsidRDefault="00230850" w:rsidP="006D5A89">
      <w:pPr>
        <w:pStyle w:val="Voetnoottekst"/>
        <w:rPr>
          <w:sz w:val="16"/>
          <w:szCs w:val="16"/>
        </w:rPr>
      </w:pPr>
      <w:r w:rsidRPr="00D14657">
        <w:rPr>
          <w:rStyle w:val="Voetnootmarkering"/>
          <w:sz w:val="16"/>
          <w:szCs w:val="16"/>
        </w:rPr>
        <w:footnoteRef/>
      </w:r>
      <w:r w:rsidRPr="00D14657">
        <w:rPr>
          <w:sz w:val="16"/>
          <w:szCs w:val="16"/>
        </w:rPr>
        <w:t xml:space="preserve"> Besluit van 15 februari 2016, nr. BLKB 2016/19.</w:t>
      </w:r>
    </w:p>
  </w:footnote>
  <w:footnote w:id="14">
    <w:p w:rsidR="00230850" w:rsidRPr="00D14657" w:rsidRDefault="00230850">
      <w:pPr>
        <w:pStyle w:val="Voetnoottekst"/>
        <w:rPr>
          <w:sz w:val="16"/>
          <w:szCs w:val="16"/>
        </w:rPr>
      </w:pPr>
      <w:r w:rsidRPr="00D14657">
        <w:rPr>
          <w:rStyle w:val="Voetnootmarkering"/>
          <w:sz w:val="16"/>
          <w:szCs w:val="16"/>
        </w:rPr>
        <w:footnoteRef/>
      </w:r>
      <w:r w:rsidRPr="00D14657">
        <w:rPr>
          <w:sz w:val="16"/>
          <w:szCs w:val="16"/>
        </w:rPr>
        <w:t xml:space="preserve"> Besluiten van </w:t>
      </w:r>
      <w:r>
        <w:rPr>
          <w:sz w:val="16"/>
          <w:szCs w:val="16"/>
        </w:rPr>
        <w:t>12 juni</w:t>
      </w:r>
      <w:r w:rsidRPr="00D14657">
        <w:rPr>
          <w:sz w:val="16"/>
          <w:szCs w:val="16"/>
        </w:rPr>
        <w:t xml:space="preserve"> 2014, DGB 2014/296, nr. DGB 2014/3098, nr. DGB 2014/3099, nr. DGB 2014/3101 en DGB 2014/3102.</w:t>
      </w:r>
    </w:p>
  </w:footnote>
  <w:footnote w:id="15">
    <w:p w:rsidR="00230850" w:rsidRPr="00D14657" w:rsidRDefault="00230850" w:rsidP="006D5A89">
      <w:pPr>
        <w:pStyle w:val="Voetnoottekst"/>
        <w:rPr>
          <w:sz w:val="16"/>
          <w:szCs w:val="16"/>
        </w:rPr>
      </w:pPr>
      <w:r w:rsidRPr="00D14657">
        <w:rPr>
          <w:rStyle w:val="Voetnootmarkering"/>
          <w:sz w:val="16"/>
          <w:szCs w:val="16"/>
        </w:rPr>
        <w:footnoteRef/>
      </w:r>
      <w:r w:rsidRPr="00D14657">
        <w:rPr>
          <w:sz w:val="16"/>
          <w:szCs w:val="16"/>
        </w:rPr>
        <w:t xml:space="preserve"> Besluiten van </w:t>
      </w:r>
      <w:r>
        <w:rPr>
          <w:sz w:val="16"/>
          <w:szCs w:val="16"/>
        </w:rPr>
        <w:t>12 juni</w:t>
      </w:r>
      <w:r w:rsidRPr="00D14657">
        <w:rPr>
          <w:sz w:val="16"/>
          <w:szCs w:val="16"/>
        </w:rPr>
        <w:t xml:space="preserve"> 2014, nr. DGB 2014/3098 en nr. DGB 2014/3099.</w:t>
      </w:r>
    </w:p>
  </w:footnote>
  <w:footnote w:id="16">
    <w:p w:rsidR="00230850" w:rsidRPr="00D14657" w:rsidRDefault="00230850" w:rsidP="006D5A89">
      <w:pPr>
        <w:pStyle w:val="Voetnoottekst"/>
        <w:rPr>
          <w:sz w:val="16"/>
          <w:szCs w:val="16"/>
        </w:rPr>
      </w:pPr>
      <w:r w:rsidRPr="00D14657">
        <w:rPr>
          <w:rStyle w:val="Voetnootmarkering"/>
          <w:sz w:val="16"/>
          <w:szCs w:val="16"/>
        </w:rPr>
        <w:footnoteRef/>
      </w:r>
      <w:r w:rsidRPr="00D14657">
        <w:rPr>
          <w:sz w:val="16"/>
          <w:szCs w:val="16"/>
        </w:rPr>
        <w:t xml:space="preserve"> Besluit van 20 januari 2017, nr. BLKB2016/803M.</w:t>
      </w:r>
    </w:p>
  </w:footnote>
  <w:footnote w:id="17">
    <w:p w:rsidR="00230850" w:rsidRPr="00D14657" w:rsidRDefault="00230850" w:rsidP="006D5A89">
      <w:pPr>
        <w:pStyle w:val="Voetnoottekst"/>
        <w:rPr>
          <w:sz w:val="16"/>
          <w:szCs w:val="16"/>
        </w:rPr>
      </w:pPr>
      <w:r w:rsidRPr="00D14657">
        <w:rPr>
          <w:rStyle w:val="Voetnootmarkering"/>
          <w:sz w:val="16"/>
          <w:szCs w:val="16"/>
        </w:rPr>
        <w:footnoteRef/>
      </w:r>
      <w:r w:rsidRPr="00D14657">
        <w:rPr>
          <w:sz w:val="16"/>
          <w:szCs w:val="16"/>
        </w:rPr>
        <w:t xml:space="preserve"> Besluit van 1 september 2014, nr. BLKB2014/1054M.</w:t>
      </w:r>
    </w:p>
  </w:footnote>
  <w:footnote w:id="18">
    <w:p w:rsidR="00230850" w:rsidRDefault="00230850">
      <w:pPr>
        <w:pStyle w:val="Voetnoottekst"/>
      </w:pPr>
      <w:r w:rsidRPr="00D14657">
        <w:rPr>
          <w:rStyle w:val="Voetnootmarkering"/>
          <w:sz w:val="16"/>
          <w:szCs w:val="16"/>
        </w:rPr>
        <w:footnoteRef/>
      </w:r>
      <w:r w:rsidRPr="00D14657">
        <w:rPr>
          <w:sz w:val="16"/>
          <w:szCs w:val="16"/>
        </w:rPr>
        <w:t xml:space="preserve"> Vraagnummer </w:t>
      </w:r>
      <w:r w:rsidRPr="00D14657">
        <w:rPr>
          <w:bCs/>
          <w:sz w:val="16"/>
          <w:szCs w:val="16"/>
        </w:rPr>
        <w:t>2017Z04210</w:t>
      </w:r>
      <w:r w:rsidRPr="00D14657">
        <w:rPr>
          <w:sz w:val="16"/>
          <w:szCs w:val="16"/>
        </w:rPr>
        <w:t>, ingezonden 30 maart 2017, vraag 4.</w:t>
      </w:r>
    </w:p>
  </w:footnote>
  <w:footnote w:id="19">
    <w:p w:rsidR="00230850" w:rsidRPr="00A92070" w:rsidRDefault="00230850">
      <w:pPr>
        <w:pStyle w:val="Voetnoottekst"/>
        <w:rPr>
          <w:sz w:val="16"/>
          <w:szCs w:val="16"/>
        </w:rPr>
      </w:pPr>
      <w:r w:rsidRPr="007B5751">
        <w:rPr>
          <w:rStyle w:val="Voetnootmarkering"/>
          <w:sz w:val="16"/>
          <w:szCs w:val="16"/>
        </w:rPr>
        <w:footnoteRef/>
      </w:r>
      <w:r w:rsidRPr="007B5751">
        <w:rPr>
          <w:sz w:val="16"/>
          <w:szCs w:val="16"/>
        </w:rPr>
        <w:t xml:space="preserve"> Besluit van </w:t>
      </w:r>
      <w:r>
        <w:rPr>
          <w:sz w:val="16"/>
          <w:szCs w:val="16"/>
        </w:rPr>
        <w:t>12 juni</w:t>
      </w:r>
      <w:r w:rsidRPr="007B5751">
        <w:rPr>
          <w:sz w:val="16"/>
          <w:szCs w:val="16"/>
        </w:rPr>
        <w:t xml:space="preserve"> 2014, nr. DGB 2014/296M. </w:t>
      </w:r>
    </w:p>
  </w:footnote>
  <w:footnote w:id="20">
    <w:p w:rsidR="00230850" w:rsidRPr="00A92070" w:rsidRDefault="00230850" w:rsidP="001165D5">
      <w:pPr>
        <w:pStyle w:val="Voetnoottekst"/>
        <w:rPr>
          <w:sz w:val="16"/>
          <w:szCs w:val="16"/>
        </w:rPr>
      </w:pPr>
      <w:r w:rsidRPr="00A92070">
        <w:rPr>
          <w:rStyle w:val="Voetnootmarkering"/>
          <w:sz w:val="16"/>
          <w:szCs w:val="16"/>
        </w:rPr>
        <w:footnoteRef/>
      </w:r>
      <w:r w:rsidRPr="00A92070">
        <w:rPr>
          <w:sz w:val="16"/>
          <w:szCs w:val="16"/>
        </w:rPr>
        <w:t xml:space="preserve"> Kamerstukken II 2014/15, 25 087, nr. 78; Algemene Rekenkamer 2014, Belastingontwijking; Een verdiepend onderzoek naar belastingontwijking in relatie tot de fiscale regels en het verdragennetwerk, blz </w:t>
      </w:r>
      <w:r w:rsidRPr="00445DA3">
        <w:rPr>
          <w:sz w:val="16"/>
          <w:szCs w:val="16"/>
        </w:rPr>
        <w:t>83</w:t>
      </w:r>
      <w:r w:rsidRPr="00A92070">
        <w:rPr>
          <w:sz w:val="16"/>
          <w:szCs w:val="16"/>
        </w:rPr>
        <w:t>.</w:t>
      </w:r>
      <w:r>
        <w:rPr>
          <w:sz w:val="16"/>
          <w:szCs w:val="16"/>
        </w:rPr>
        <w:t xml:space="preserve"> </w:t>
      </w:r>
    </w:p>
  </w:footnote>
  <w:footnote w:id="21">
    <w:p w:rsidR="00230850" w:rsidRPr="00104EC6" w:rsidRDefault="00230850" w:rsidP="001165D5">
      <w:pPr>
        <w:pStyle w:val="Voetnoottekst"/>
        <w:rPr>
          <w:sz w:val="16"/>
          <w:szCs w:val="16"/>
        </w:rPr>
      </w:pPr>
      <w:r w:rsidRPr="00104EC6">
        <w:rPr>
          <w:rStyle w:val="Voetnootmarkering"/>
          <w:sz w:val="16"/>
          <w:szCs w:val="16"/>
        </w:rPr>
        <w:footnoteRef/>
      </w:r>
      <w:r w:rsidRPr="00104EC6">
        <w:rPr>
          <w:sz w:val="16"/>
          <w:szCs w:val="16"/>
        </w:rPr>
        <w:t xml:space="preserve"> Europese Commissie persbericht 11 juni 2014.</w:t>
      </w:r>
    </w:p>
  </w:footnote>
  <w:footnote w:id="22">
    <w:p w:rsidR="00230850" w:rsidRPr="00104EC6" w:rsidRDefault="00230850">
      <w:pPr>
        <w:pStyle w:val="Voetnoottekst"/>
        <w:rPr>
          <w:sz w:val="16"/>
          <w:szCs w:val="16"/>
        </w:rPr>
      </w:pPr>
      <w:r w:rsidRPr="00104EC6">
        <w:rPr>
          <w:rStyle w:val="Voetnootmarkering"/>
          <w:sz w:val="16"/>
          <w:szCs w:val="16"/>
        </w:rPr>
        <w:footnoteRef/>
      </w:r>
      <w:r w:rsidRPr="00104EC6">
        <w:rPr>
          <w:sz w:val="16"/>
          <w:szCs w:val="16"/>
        </w:rPr>
        <w:t xml:space="preserve"> Kamerstukken II 2016/17, 25 087, nr. 143.</w:t>
      </w:r>
    </w:p>
  </w:footnote>
  <w:footnote w:id="23">
    <w:p w:rsidR="00230850" w:rsidRPr="00FF0485" w:rsidRDefault="00230850">
      <w:pPr>
        <w:pStyle w:val="Voetnoottekst"/>
      </w:pPr>
      <w:r w:rsidRPr="007B5751">
        <w:rPr>
          <w:rStyle w:val="Voetnootmarkering"/>
          <w:sz w:val="16"/>
          <w:szCs w:val="16"/>
        </w:rPr>
        <w:footnoteRef/>
      </w:r>
      <w:r w:rsidRPr="00FF0485">
        <w:t xml:space="preserve"> </w:t>
      </w:r>
      <w:r w:rsidRPr="00FF0485">
        <w:rPr>
          <w:sz w:val="16"/>
          <w:szCs w:val="16"/>
        </w:rPr>
        <w:t>Kamerstukken II 2016/17, 34 552, nr. 79.</w:t>
      </w:r>
    </w:p>
  </w:footnote>
  <w:footnote w:id="24">
    <w:p w:rsidR="00230850" w:rsidRPr="009C56B0" w:rsidRDefault="00230850">
      <w:pPr>
        <w:pStyle w:val="Voetnoottekst"/>
        <w:rPr>
          <w:sz w:val="16"/>
          <w:szCs w:val="16"/>
        </w:rPr>
      </w:pPr>
      <w:r w:rsidRPr="009C56B0">
        <w:rPr>
          <w:rStyle w:val="Voetnootmarkering"/>
          <w:sz w:val="16"/>
          <w:szCs w:val="16"/>
        </w:rPr>
        <w:footnoteRef/>
      </w:r>
      <w:r w:rsidRPr="009C56B0">
        <w:rPr>
          <w:sz w:val="16"/>
          <w:szCs w:val="16"/>
        </w:rPr>
        <w:t xml:space="preserve"> Kamerstukken II 2016/17 25087, nr. 143, en Kamerstukken II 2016/17 25087, nr. 141</w:t>
      </w:r>
    </w:p>
  </w:footnote>
  <w:footnote w:id="25">
    <w:p w:rsidR="00230850" w:rsidRPr="00676576" w:rsidRDefault="00230850" w:rsidP="00676576">
      <w:pPr>
        <w:pStyle w:val="Voetnoottekst"/>
        <w:rPr>
          <w:bCs/>
          <w:sz w:val="16"/>
          <w:szCs w:val="16"/>
        </w:rPr>
      </w:pPr>
      <w:r w:rsidRPr="00676576">
        <w:rPr>
          <w:rStyle w:val="Voetnootmarkering"/>
          <w:sz w:val="16"/>
          <w:szCs w:val="16"/>
        </w:rPr>
        <w:footnoteRef/>
      </w:r>
      <w:r w:rsidRPr="00676576">
        <w:rPr>
          <w:sz w:val="16"/>
          <w:szCs w:val="16"/>
          <w:lang w:val="en-GB"/>
        </w:rPr>
        <w:t xml:space="preserve"> </w:t>
      </w:r>
      <w:r w:rsidRPr="00676576">
        <w:rPr>
          <w:bCs/>
          <w:sz w:val="16"/>
          <w:szCs w:val="16"/>
          <w:lang w:val="en-GB"/>
        </w:rPr>
        <w:t xml:space="preserve">Code of Conduct: guidelines on the conditions and rules for the issuance of tax rulings – standard requirements for good practice by Member States. </w:t>
      </w:r>
      <w:r w:rsidRPr="00676576">
        <w:rPr>
          <w:bCs/>
          <w:sz w:val="16"/>
          <w:szCs w:val="16"/>
        </w:rPr>
        <w:t>De tekst van de</w:t>
      </w:r>
      <w:r>
        <w:rPr>
          <w:bCs/>
          <w:sz w:val="16"/>
          <w:szCs w:val="16"/>
        </w:rPr>
        <w:t>ze  richtsnoeren</w:t>
      </w:r>
      <w:r w:rsidRPr="00676576">
        <w:rPr>
          <w:bCs/>
          <w:sz w:val="16"/>
          <w:szCs w:val="16"/>
        </w:rPr>
        <w:t xml:space="preserve"> Code of Conduct is in e</w:t>
      </w:r>
      <w:r>
        <w:rPr>
          <w:bCs/>
          <w:sz w:val="16"/>
          <w:szCs w:val="16"/>
        </w:rPr>
        <w:t>en</w:t>
      </w:r>
      <w:r w:rsidRPr="00676576">
        <w:rPr>
          <w:bCs/>
          <w:sz w:val="16"/>
          <w:szCs w:val="16"/>
        </w:rPr>
        <w:t xml:space="preserve"> bijlage opgenomen bij het </w:t>
      </w:r>
      <w:r>
        <w:rPr>
          <w:bCs/>
          <w:sz w:val="16"/>
          <w:szCs w:val="16"/>
        </w:rPr>
        <w:t>verslag</w:t>
      </w:r>
      <w:r w:rsidRPr="00676576">
        <w:rPr>
          <w:bCs/>
          <w:sz w:val="16"/>
          <w:szCs w:val="16"/>
        </w:rPr>
        <w:t xml:space="preserve"> van de Gedragscodegroep aan de Permanente Vertegenwoordigers van 28 november 2016, documentnummer: 14750/16.</w:t>
      </w:r>
    </w:p>
  </w:footnote>
  <w:footnote w:id="26">
    <w:p w:rsidR="00230850" w:rsidRPr="00593E35" w:rsidRDefault="00230850" w:rsidP="00676576">
      <w:pPr>
        <w:pStyle w:val="Voetnoottekst"/>
        <w:rPr>
          <w:sz w:val="16"/>
          <w:szCs w:val="16"/>
        </w:rPr>
      </w:pPr>
      <w:r w:rsidRPr="00676576">
        <w:rPr>
          <w:rStyle w:val="Voetnootmarkering"/>
          <w:sz w:val="16"/>
          <w:szCs w:val="16"/>
        </w:rPr>
        <w:footnoteRef/>
      </w:r>
      <w:r w:rsidRPr="00676576">
        <w:rPr>
          <w:sz w:val="16"/>
          <w:szCs w:val="16"/>
        </w:rPr>
        <w:t xml:space="preserve"> </w:t>
      </w:r>
      <w:r w:rsidRPr="00593E35">
        <w:rPr>
          <w:sz w:val="16"/>
          <w:szCs w:val="16"/>
        </w:rPr>
        <w:t>Kamerstukken II 2014/15, 22 112, nr. 1963.</w:t>
      </w:r>
    </w:p>
  </w:footnote>
  <w:footnote w:id="27">
    <w:p w:rsidR="00230850" w:rsidRDefault="00230850">
      <w:pPr>
        <w:pStyle w:val="Voetnoottekst"/>
      </w:pPr>
      <w:r w:rsidRPr="00593E35">
        <w:rPr>
          <w:rStyle w:val="Voetnootmarkering"/>
          <w:sz w:val="16"/>
          <w:szCs w:val="16"/>
        </w:rPr>
        <w:footnoteRef/>
      </w:r>
      <w:r w:rsidRPr="00593E35">
        <w:rPr>
          <w:sz w:val="16"/>
          <w:szCs w:val="16"/>
        </w:rPr>
        <w:t xml:space="preserve"> Vraagnummer </w:t>
      </w:r>
      <w:r w:rsidRPr="00593E35">
        <w:rPr>
          <w:bCs/>
          <w:sz w:val="16"/>
          <w:szCs w:val="16"/>
        </w:rPr>
        <w:t>2017Z04210</w:t>
      </w:r>
      <w:r w:rsidRPr="00593E35">
        <w:rPr>
          <w:sz w:val="16"/>
          <w:szCs w:val="16"/>
        </w:rPr>
        <w:t>, ingezonden 30 maart 2017, vraag 5.</w:t>
      </w:r>
    </w:p>
  </w:footnote>
  <w:footnote w:id="28">
    <w:p w:rsidR="00230850" w:rsidRDefault="00230850">
      <w:pPr>
        <w:pStyle w:val="Voetnoottekst"/>
      </w:pPr>
      <w:r>
        <w:rPr>
          <w:rStyle w:val="Voetnootmarkering"/>
        </w:rPr>
        <w:footnoteRef/>
      </w:r>
      <w:r>
        <w:t xml:space="preserve"> </w:t>
      </w:r>
      <w:r w:rsidRPr="00400485">
        <w:rPr>
          <w:sz w:val="16"/>
          <w:szCs w:val="16"/>
        </w:rPr>
        <w:t>Richtlijn (EU) 2016/1164 van de Raad van 12 juli 2016 tot vaststelling van regels ter bestrijding van belastingontwijkingspraktijken welke rechtstreeks van invloed zijn op de werking van de interne markt (PbEU 2016, L193/1).</w:t>
      </w:r>
    </w:p>
  </w:footnote>
  <w:footnote w:id="29">
    <w:p w:rsidR="00230850" w:rsidRPr="00891219" w:rsidRDefault="00230850" w:rsidP="003044D0">
      <w:pPr>
        <w:pStyle w:val="Voetnoottekst"/>
        <w:rPr>
          <w:sz w:val="16"/>
          <w:szCs w:val="16"/>
        </w:rPr>
      </w:pPr>
      <w:r w:rsidRPr="00485D2C">
        <w:rPr>
          <w:rStyle w:val="Voetnootmarkering"/>
          <w:sz w:val="16"/>
          <w:szCs w:val="16"/>
        </w:rPr>
        <w:footnoteRef/>
      </w:r>
      <w:r w:rsidRPr="00485D2C">
        <w:rPr>
          <w:sz w:val="16"/>
          <w:szCs w:val="16"/>
        </w:rPr>
        <w:t xml:space="preserve"> </w:t>
      </w:r>
      <w:r w:rsidRPr="00C85CB0">
        <w:rPr>
          <w:sz w:val="16"/>
          <w:szCs w:val="16"/>
        </w:rPr>
        <w:t>Kamerstukken II 2016/17, 25 087, nr. 130.</w:t>
      </w:r>
    </w:p>
  </w:footnote>
  <w:footnote w:id="30">
    <w:p w:rsidR="00230850" w:rsidRPr="00D578C4" w:rsidRDefault="00230850" w:rsidP="009A47CC">
      <w:pPr>
        <w:pStyle w:val="Voetnoottekst"/>
        <w:rPr>
          <w:sz w:val="16"/>
          <w:szCs w:val="16"/>
        </w:rPr>
      </w:pPr>
      <w:r w:rsidRPr="00D578C4">
        <w:rPr>
          <w:rStyle w:val="Voetnootmarkering"/>
          <w:sz w:val="16"/>
          <w:szCs w:val="16"/>
        </w:rPr>
        <w:footnoteRef/>
      </w:r>
      <w:r w:rsidRPr="00D578C4">
        <w:rPr>
          <w:sz w:val="16"/>
          <w:szCs w:val="16"/>
        </w:rPr>
        <w:t xml:space="preserve"> Kamerstukken II 2010/11, 25 087, nr. 7 bijlage.  </w:t>
      </w:r>
    </w:p>
  </w:footnote>
  <w:footnote w:id="31">
    <w:p w:rsidR="00230850" w:rsidRPr="00861DD5" w:rsidRDefault="00230850">
      <w:pPr>
        <w:pStyle w:val="Voetnoottekst"/>
        <w:rPr>
          <w:sz w:val="16"/>
          <w:szCs w:val="16"/>
        </w:rPr>
      </w:pPr>
      <w:r w:rsidRPr="00861DD5">
        <w:rPr>
          <w:rStyle w:val="Voetnootmarkering"/>
          <w:sz w:val="16"/>
          <w:szCs w:val="16"/>
        </w:rPr>
        <w:footnoteRef/>
      </w:r>
      <w:r w:rsidRPr="00861DD5">
        <w:rPr>
          <w:sz w:val="16"/>
          <w:szCs w:val="16"/>
        </w:rPr>
        <w:t xml:space="preserve"> Kamerstukken II 2016/17, 25 087, nr. 131, blz. 2.</w:t>
      </w:r>
    </w:p>
  </w:footnote>
  <w:footnote w:id="32">
    <w:p w:rsidR="00230850" w:rsidRPr="00861DD5" w:rsidRDefault="00230850" w:rsidP="00861DD5">
      <w:pPr>
        <w:pStyle w:val="Voetnoottekst"/>
        <w:rPr>
          <w:sz w:val="16"/>
          <w:szCs w:val="16"/>
        </w:rPr>
      </w:pPr>
      <w:r w:rsidRPr="00861DD5">
        <w:rPr>
          <w:rStyle w:val="Voetnootmarkering"/>
          <w:sz w:val="16"/>
          <w:szCs w:val="16"/>
        </w:rPr>
        <w:footnoteRef/>
      </w:r>
      <w:r w:rsidRPr="00861DD5">
        <w:rPr>
          <w:sz w:val="16"/>
          <w:szCs w:val="16"/>
        </w:rPr>
        <w:t xml:space="preserve"> Kamerstukken II 2016/17, 25 087, nr. 137, blz. 3 en 4.</w:t>
      </w:r>
    </w:p>
  </w:footnote>
  <w:footnote w:id="33">
    <w:p w:rsidR="00230850" w:rsidRPr="00861DD5" w:rsidRDefault="00230850" w:rsidP="00861DD5">
      <w:pPr>
        <w:pStyle w:val="Voetnoottekst"/>
        <w:rPr>
          <w:sz w:val="16"/>
          <w:szCs w:val="16"/>
        </w:rPr>
      </w:pPr>
      <w:r w:rsidRPr="00861DD5">
        <w:rPr>
          <w:rStyle w:val="Voetnootmarkering"/>
          <w:sz w:val="16"/>
          <w:szCs w:val="16"/>
        </w:rPr>
        <w:footnoteRef/>
      </w:r>
      <w:r w:rsidRPr="00861DD5">
        <w:rPr>
          <w:sz w:val="16"/>
          <w:szCs w:val="16"/>
        </w:rPr>
        <w:t xml:space="preserve"> Kamerstukken II 2016/17, 25 087, nr. 137, blz. 13.</w:t>
      </w:r>
    </w:p>
  </w:footnote>
  <w:footnote w:id="34">
    <w:p w:rsidR="00230850" w:rsidRPr="00861DD5" w:rsidRDefault="00230850" w:rsidP="00861DD5">
      <w:pPr>
        <w:pStyle w:val="Voetnoottekst"/>
        <w:rPr>
          <w:sz w:val="16"/>
          <w:szCs w:val="16"/>
        </w:rPr>
      </w:pPr>
      <w:r w:rsidRPr="00861DD5">
        <w:rPr>
          <w:rStyle w:val="Voetnootmarkering"/>
          <w:sz w:val="16"/>
          <w:szCs w:val="16"/>
        </w:rPr>
        <w:footnoteRef/>
      </w:r>
      <w:r w:rsidRPr="00861DD5">
        <w:rPr>
          <w:sz w:val="16"/>
          <w:szCs w:val="16"/>
        </w:rPr>
        <w:t xml:space="preserve"> Kamerstukken II 2016/17, 25 087, nr. 131, blz. 5.</w:t>
      </w:r>
    </w:p>
  </w:footnote>
  <w:footnote w:id="35">
    <w:p w:rsidR="00230850" w:rsidRPr="00106A14" w:rsidRDefault="00230850" w:rsidP="005F24D2">
      <w:pPr>
        <w:pStyle w:val="Voetnoottekst"/>
        <w:rPr>
          <w:sz w:val="16"/>
          <w:szCs w:val="16"/>
        </w:rPr>
      </w:pPr>
      <w:r w:rsidRPr="00200E2C">
        <w:rPr>
          <w:rStyle w:val="Voetnootmarkering"/>
          <w:sz w:val="16"/>
          <w:szCs w:val="16"/>
        </w:rPr>
        <w:footnoteRef/>
      </w:r>
      <w:r w:rsidRPr="00200E2C">
        <w:rPr>
          <w:sz w:val="16"/>
          <w:szCs w:val="16"/>
        </w:rPr>
        <w:t xml:space="preserve"> Brief van 19 juni 2000, WJB 2000/452M, FutD 27 juni 2000.</w:t>
      </w:r>
      <w:r>
        <w:rPr>
          <w:sz w:val="16"/>
          <w:szCs w:val="16"/>
        </w:rPr>
        <w:t xml:space="preserve"> </w:t>
      </w:r>
    </w:p>
  </w:footnote>
  <w:footnote w:id="36">
    <w:p w:rsidR="00230850" w:rsidRDefault="00230850">
      <w:pPr>
        <w:spacing w:line="240" w:lineRule="auto"/>
        <w:rPr>
          <w:rFonts w:asciiTheme="minorHAnsi" w:hAnsiTheme="minorHAnsi"/>
          <w:sz w:val="16"/>
          <w:szCs w:val="16"/>
        </w:rPr>
      </w:pPr>
      <w:r w:rsidRPr="00485D2C">
        <w:rPr>
          <w:rStyle w:val="Voetnootmarkering"/>
          <w:sz w:val="16"/>
          <w:szCs w:val="16"/>
        </w:rPr>
        <w:footnoteRef/>
      </w:r>
      <w:r w:rsidRPr="00485D2C">
        <w:rPr>
          <w:sz w:val="16"/>
          <w:szCs w:val="16"/>
        </w:rPr>
        <w:t xml:space="preserve"> </w:t>
      </w:r>
      <w:r w:rsidRPr="00485D2C">
        <w:rPr>
          <w:rFonts w:asciiTheme="minorHAnsi" w:hAnsiTheme="minorHAnsi"/>
          <w:sz w:val="16"/>
          <w:szCs w:val="16"/>
        </w:rPr>
        <w:t xml:space="preserve">Kamerstukken II 2016/17, 34 306, nr. 6, </w:t>
      </w:r>
      <w:r>
        <w:rPr>
          <w:rFonts w:asciiTheme="minorHAnsi" w:hAnsiTheme="minorHAnsi"/>
          <w:sz w:val="16"/>
          <w:szCs w:val="16"/>
        </w:rPr>
        <w:t>blz. 6 en 7.</w:t>
      </w:r>
    </w:p>
  </w:footnote>
  <w:footnote w:id="37">
    <w:p w:rsidR="00230850" w:rsidRPr="00C64BCF" w:rsidRDefault="00230850" w:rsidP="00087258">
      <w:pPr>
        <w:pStyle w:val="Voetnoottekst"/>
        <w:rPr>
          <w:sz w:val="16"/>
          <w:szCs w:val="16"/>
        </w:rPr>
      </w:pPr>
      <w:r w:rsidRPr="005237EA">
        <w:rPr>
          <w:rStyle w:val="Voetnootmarkering"/>
          <w:sz w:val="16"/>
          <w:szCs w:val="16"/>
        </w:rPr>
        <w:footnoteRef/>
      </w:r>
      <w:r w:rsidRPr="005237EA">
        <w:rPr>
          <w:sz w:val="16"/>
          <w:szCs w:val="16"/>
        </w:rPr>
        <w:t xml:space="preserve"> </w:t>
      </w:r>
      <w:r>
        <w:rPr>
          <w:sz w:val="16"/>
          <w:szCs w:val="16"/>
        </w:rPr>
        <w:t xml:space="preserve">Zie </w:t>
      </w:r>
      <w:r w:rsidRPr="002655BB">
        <w:rPr>
          <w:sz w:val="16"/>
          <w:szCs w:val="16"/>
        </w:rPr>
        <w:t>bijlage fiche 2: Richtlijn hybr</w:t>
      </w:r>
      <w:r>
        <w:rPr>
          <w:sz w:val="16"/>
          <w:szCs w:val="16"/>
        </w:rPr>
        <w:t>ide mismatches met derde landen van b</w:t>
      </w:r>
      <w:r w:rsidRPr="002655BB">
        <w:rPr>
          <w:sz w:val="16"/>
          <w:szCs w:val="16"/>
        </w:rPr>
        <w:t>rief van 18 november 2016,</w:t>
      </w:r>
      <w:r>
        <w:rPr>
          <w:sz w:val="16"/>
          <w:szCs w:val="16"/>
        </w:rPr>
        <w:t xml:space="preserve"> </w:t>
      </w:r>
      <w:r w:rsidRPr="002655BB">
        <w:rPr>
          <w:sz w:val="16"/>
          <w:szCs w:val="16"/>
        </w:rPr>
        <w:t>Kamerstukken II 2016/17, 34 604, nr. 3</w:t>
      </w:r>
      <w:r>
        <w:rPr>
          <w:sz w:val="16"/>
          <w:szCs w:val="16"/>
        </w:rPr>
        <w:t>.</w:t>
      </w:r>
    </w:p>
  </w:footnote>
  <w:footnote w:id="38">
    <w:p w:rsidR="00230850" w:rsidRPr="001C5D61" w:rsidRDefault="00230850" w:rsidP="0082120D">
      <w:pPr>
        <w:pStyle w:val="Voetnoottekst"/>
        <w:rPr>
          <w:sz w:val="16"/>
          <w:szCs w:val="16"/>
        </w:rPr>
      </w:pPr>
      <w:r w:rsidRPr="00400485">
        <w:rPr>
          <w:rStyle w:val="Voetnootmarkering"/>
          <w:sz w:val="16"/>
          <w:szCs w:val="16"/>
        </w:rPr>
        <w:footnoteRef/>
      </w:r>
      <w:r w:rsidRPr="00400485">
        <w:rPr>
          <w:sz w:val="16"/>
          <w:szCs w:val="16"/>
        </w:rPr>
        <w:t xml:space="preserve"> In de Ecofinraad van 21 februari 2017 is overeenstemming bereikt over het richtlijnvoorstel, Kamerstukken</w:t>
      </w:r>
      <w:r>
        <w:rPr>
          <w:sz w:val="16"/>
          <w:szCs w:val="16"/>
        </w:rPr>
        <w:t> </w:t>
      </w:r>
      <w:r w:rsidRPr="00400485">
        <w:rPr>
          <w:sz w:val="16"/>
          <w:szCs w:val="16"/>
        </w:rPr>
        <w:t>II 2016/17, 21 501-07, nr. 1418.</w:t>
      </w:r>
    </w:p>
  </w:footnote>
  <w:footnote w:id="39">
    <w:p w:rsidR="00230850" w:rsidRPr="00571CE6" w:rsidRDefault="00230850">
      <w:pPr>
        <w:pStyle w:val="Voetnoottekst"/>
        <w:rPr>
          <w:sz w:val="16"/>
          <w:szCs w:val="16"/>
        </w:rPr>
      </w:pPr>
      <w:r w:rsidRPr="00571CE6">
        <w:rPr>
          <w:rStyle w:val="Voetnootmarkering"/>
          <w:sz w:val="16"/>
          <w:szCs w:val="16"/>
        </w:rPr>
        <w:footnoteRef/>
      </w:r>
      <w:r w:rsidRPr="00571CE6">
        <w:rPr>
          <w:sz w:val="16"/>
          <w:szCs w:val="16"/>
        </w:rPr>
        <w:t xml:space="preserve"> Kamerstukken II 2015/16, 25 087, nr. 112</w:t>
      </w:r>
    </w:p>
  </w:footnote>
  <w:footnote w:id="40">
    <w:p w:rsidR="00230850" w:rsidRDefault="00230850" w:rsidP="00735307">
      <w:pPr>
        <w:pStyle w:val="Voetnoottekst"/>
      </w:pPr>
      <w:r w:rsidRPr="00200E2C">
        <w:rPr>
          <w:rStyle w:val="Voetnootmarkering"/>
          <w:sz w:val="16"/>
          <w:szCs w:val="16"/>
        </w:rPr>
        <w:footnoteRef/>
      </w:r>
      <w:r w:rsidRPr="00200E2C">
        <w:rPr>
          <w:sz w:val="16"/>
          <w:szCs w:val="16"/>
        </w:rPr>
        <w:t xml:space="preserve"> Zie onder meer de brief van 5 oktober 2015 met de kabinetsappreciatie van het BEPS-rapport (Kamerstukken II 2015/16, 25 087, nr. 112).</w:t>
      </w:r>
    </w:p>
  </w:footnote>
  <w:footnote w:id="41">
    <w:p w:rsidR="00230850" w:rsidRPr="00EE1698" w:rsidRDefault="00230850">
      <w:pPr>
        <w:pStyle w:val="Voetnoottekst"/>
        <w:rPr>
          <w:sz w:val="16"/>
          <w:szCs w:val="16"/>
        </w:rPr>
      </w:pPr>
      <w:r w:rsidRPr="00EE1698">
        <w:rPr>
          <w:rStyle w:val="Voetnootmarkering"/>
          <w:sz w:val="16"/>
          <w:szCs w:val="16"/>
        </w:rPr>
        <w:footnoteRef/>
      </w:r>
      <w:r w:rsidRPr="00EE1698">
        <w:rPr>
          <w:sz w:val="16"/>
          <w:szCs w:val="16"/>
        </w:rPr>
        <w:t xml:space="preserve"> Vraagnummer </w:t>
      </w:r>
      <w:r w:rsidRPr="00EE1698">
        <w:rPr>
          <w:bCs/>
          <w:sz w:val="16"/>
          <w:szCs w:val="16"/>
        </w:rPr>
        <w:t>2017Z04210</w:t>
      </w:r>
      <w:r w:rsidRPr="00EE1698">
        <w:rPr>
          <w:sz w:val="16"/>
          <w:szCs w:val="16"/>
        </w:rPr>
        <w:t>, ingezonden 30 maart 2017, vraag 5.</w:t>
      </w:r>
    </w:p>
  </w:footnote>
  <w:footnote w:id="42">
    <w:p w:rsidR="00EE1698" w:rsidRPr="00FF0485" w:rsidRDefault="00EE1698">
      <w:pPr>
        <w:pStyle w:val="Voetnoottekst"/>
        <w:rPr>
          <w:lang w:val="de-DE"/>
        </w:rPr>
      </w:pPr>
      <w:r w:rsidRPr="00EE1698">
        <w:rPr>
          <w:rStyle w:val="Voetnootmarkering"/>
          <w:sz w:val="16"/>
          <w:szCs w:val="16"/>
        </w:rPr>
        <w:footnoteRef/>
      </w:r>
      <w:r w:rsidRPr="00FF0485">
        <w:rPr>
          <w:sz w:val="16"/>
          <w:szCs w:val="16"/>
          <w:lang w:val="de-DE"/>
        </w:rPr>
        <w:t xml:space="preserve"> HR 3 april 1957, BNB 1957/165 en HR 31 mei 1978, BNB 1978/252</w:t>
      </w:r>
    </w:p>
  </w:footnote>
  <w:footnote w:id="43">
    <w:p w:rsidR="00230850" w:rsidRPr="002875B1" w:rsidRDefault="00230850" w:rsidP="00F217B8">
      <w:pPr>
        <w:pStyle w:val="Voetnoottekst"/>
        <w:rPr>
          <w:sz w:val="16"/>
          <w:szCs w:val="16"/>
        </w:rPr>
      </w:pPr>
      <w:r w:rsidRPr="005237EA">
        <w:rPr>
          <w:rStyle w:val="Voetnootmarkering"/>
          <w:sz w:val="16"/>
          <w:szCs w:val="16"/>
        </w:rPr>
        <w:footnoteRef/>
      </w:r>
      <w:r w:rsidRPr="005237EA">
        <w:rPr>
          <w:sz w:val="16"/>
          <w:szCs w:val="16"/>
        </w:rPr>
        <w:t xml:space="preserve"> </w:t>
      </w:r>
      <w:r w:rsidRPr="00E52244">
        <w:rPr>
          <w:sz w:val="16"/>
          <w:szCs w:val="16"/>
        </w:rPr>
        <w:t xml:space="preserve">Zie bijlage </w:t>
      </w:r>
      <w:r>
        <w:rPr>
          <w:sz w:val="16"/>
          <w:szCs w:val="16"/>
        </w:rPr>
        <w:t xml:space="preserve">1 bij de brief van 2 februari 2015, </w:t>
      </w:r>
      <w:r w:rsidRPr="00C66C93">
        <w:rPr>
          <w:sz w:val="16"/>
          <w:szCs w:val="16"/>
        </w:rPr>
        <w:t>Kamerstukken II 2014/15, 31</w:t>
      </w:r>
      <w:r>
        <w:rPr>
          <w:sz w:val="16"/>
          <w:szCs w:val="16"/>
        </w:rPr>
        <w:t xml:space="preserve"> </w:t>
      </w:r>
      <w:r w:rsidRPr="00C66C93">
        <w:rPr>
          <w:sz w:val="16"/>
          <w:szCs w:val="16"/>
        </w:rPr>
        <w:t>066, nr. 228.</w:t>
      </w:r>
    </w:p>
  </w:footnote>
  <w:footnote w:id="44">
    <w:p w:rsidR="00230850" w:rsidRPr="003A445E" w:rsidRDefault="00230850" w:rsidP="005F034D">
      <w:pPr>
        <w:pStyle w:val="Voetnoottekst"/>
        <w:rPr>
          <w:sz w:val="16"/>
          <w:szCs w:val="16"/>
        </w:rPr>
      </w:pPr>
      <w:r w:rsidRPr="005237EA">
        <w:rPr>
          <w:rStyle w:val="Voetnootmarkering"/>
          <w:sz w:val="16"/>
          <w:szCs w:val="16"/>
        </w:rPr>
        <w:footnoteRef/>
      </w:r>
      <w:r w:rsidRPr="005237EA">
        <w:rPr>
          <w:sz w:val="16"/>
          <w:szCs w:val="16"/>
        </w:rPr>
        <w:t xml:space="preserve"> </w:t>
      </w:r>
      <w:r w:rsidRPr="003A445E">
        <w:rPr>
          <w:sz w:val="16"/>
          <w:szCs w:val="16"/>
        </w:rPr>
        <w:t>Zie onderdeel 3.III van het beleidsbesluit over ATR-verzoeken van</w:t>
      </w:r>
      <w:r>
        <w:rPr>
          <w:sz w:val="16"/>
          <w:szCs w:val="16"/>
        </w:rPr>
        <w:t xml:space="preserve"> 12 juni</w:t>
      </w:r>
      <w:r w:rsidRPr="003A445E">
        <w:rPr>
          <w:sz w:val="16"/>
          <w:szCs w:val="16"/>
        </w:rPr>
        <w:t xml:space="preserve"> 2014,</w:t>
      </w:r>
      <w:r>
        <w:rPr>
          <w:sz w:val="16"/>
          <w:szCs w:val="16"/>
        </w:rPr>
        <w:t xml:space="preserve"> </w:t>
      </w:r>
      <w:r w:rsidRPr="003A445E">
        <w:rPr>
          <w:sz w:val="16"/>
          <w:szCs w:val="16"/>
        </w:rPr>
        <w:t>DGB 2014/3099.</w:t>
      </w:r>
    </w:p>
  </w:footnote>
  <w:footnote w:id="45">
    <w:p w:rsidR="00230850" w:rsidRDefault="00230850" w:rsidP="005F034D">
      <w:pPr>
        <w:pStyle w:val="Voetnoottekst"/>
      </w:pPr>
      <w:r w:rsidRPr="005237EA">
        <w:rPr>
          <w:rStyle w:val="Voetnootmarkering"/>
          <w:sz w:val="16"/>
          <w:szCs w:val="16"/>
        </w:rPr>
        <w:footnoteRef/>
      </w:r>
      <w:r w:rsidRPr="005237EA">
        <w:rPr>
          <w:sz w:val="16"/>
          <w:szCs w:val="16"/>
        </w:rPr>
        <w:t xml:space="preserve"> </w:t>
      </w:r>
      <w:r w:rsidRPr="00E52244">
        <w:rPr>
          <w:sz w:val="16"/>
          <w:szCs w:val="16"/>
        </w:rPr>
        <w:t xml:space="preserve">Besluit </w:t>
      </w:r>
      <w:r>
        <w:rPr>
          <w:sz w:val="16"/>
          <w:szCs w:val="16"/>
        </w:rPr>
        <w:t>van 15 januari 2011, nr. IFZ2010/457M.</w:t>
      </w:r>
    </w:p>
  </w:footnote>
  <w:footnote w:id="46">
    <w:p w:rsidR="00230850" w:rsidRDefault="00230850" w:rsidP="003551BD">
      <w:pPr>
        <w:autoSpaceDE w:val="0"/>
        <w:autoSpaceDN w:val="0"/>
        <w:adjustRightInd w:val="0"/>
        <w:spacing w:after="0"/>
        <w:rPr>
          <w:rFonts w:asciiTheme="majorHAnsi" w:hAnsiTheme="majorHAnsi" w:cs="Arial"/>
          <w:sz w:val="16"/>
          <w:szCs w:val="16"/>
        </w:rPr>
      </w:pPr>
      <w:r w:rsidRPr="00200E2C">
        <w:rPr>
          <w:rStyle w:val="Voetnootmarkering"/>
          <w:sz w:val="16"/>
          <w:szCs w:val="16"/>
        </w:rPr>
        <w:footnoteRef/>
      </w:r>
      <w:r w:rsidRPr="00200E2C">
        <w:rPr>
          <w:sz w:val="16"/>
          <w:szCs w:val="16"/>
        </w:rPr>
        <w:t xml:space="preserve"> B</w:t>
      </w:r>
      <w:r w:rsidRPr="0049192E">
        <w:rPr>
          <w:rFonts w:asciiTheme="majorHAnsi" w:hAnsiTheme="majorHAnsi" w:cs="Arial"/>
          <w:sz w:val="16"/>
          <w:szCs w:val="16"/>
        </w:rPr>
        <w:t xml:space="preserve">esluiten van </w:t>
      </w:r>
      <w:r>
        <w:rPr>
          <w:rFonts w:asciiTheme="majorHAnsi" w:hAnsiTheme="majorHAnsi" w:cs="Arial"/>
          <w:sz w:val="16"/>
          <w:szCs w:val="16"/>
        </w:rPr>
        <w:t xml:space="preserve"> 12 juni</w:t>
      </w:r>
      <w:r w:rsidRPr="0049192E">
        <w:rPr>
          <w:rFonts w:asciiTheme="majorHAnsi" w:hAnsiTheme="majorHAnsi" w:cs="Arial"/>
          <w:sz w:val="16"/>
          <w:szCs w:val="16"/>
        </w:rPr>
        <w:t xml:space="preserve"> 2014, nr. DGB 2014/3098 en nr. DGB 2014/3099</w:t>
      </w:r>
      <w:r>
        <w:rPr>
          <w:rFonts w:asciiTheme="majorHAnsi" w:hAnsiTheme="majorHAnsi" w:cs="Arial"/>
          <w:sz w:val="16"/>
          <w:szCs w:val="16"/>
        </w:rPr>
        <w:t>.</w:t>
      </w:r>
    </w:p>
  </w:footnote>
  <w:footnote w:id="47">
    <w:p w:rsidR="00230850" w:rsidRPr="0049192E" w:rsidRDefault="00230850" w:rsidP="003551BD">
      <w:pPr>
        <w:pStyle w:val="Voetnoottekst"/>
        <w:rPr>
          <w:sz w:val="16"/>
          <w:szCs w:val="16"/>
        </w:rPr>
      </w:pPr>
      <w:r w:rsidRPr="00200E2C">
        <w:rPr>
          <w:rStyle w:val="Voetnootmarkering"/>
          <w:sz w:val="16"/>
          <w:szCs w:val="16"/>
        </w:rPr>
        <w:footnoteRef/>
      </w:r>
      <w:r w:rsidRPr="00200E2C">
        <w:rPr>
          <w:sz w:val="16"/>
          <w:szCs w:val="16"/>
        </w:rPr>
        <w:t xml:space="preserve"> </w:t>
      </w:r>
      <w:r w:rsidRPr="001B5FC8">
        <w:rPr>
          <w:sz w:val="16"/>
          <w:szCs w:val="16"/>
        </w:rPr>
        <w:t xml:space="preserve">Zie bijlage </w:t>
      </w:r>
      <w:r>
        <w:rPr>
          <w:sz w:val="16"/>
          <w:szCs w:val="16"/>
        </w:rPr>
        <w:t>3</w:t>
      </w:r>
      <w:r w:rsidRPr="001B5FC8">
        <w:rPr>
          <w:sz w:val="16"/>
          <w:szCs w:val="16"/>
        </w:rPr>
        <w:t xml:space="preserve"> </w:t>
      </w:r>
      <w:r>
        <w:rPr>
          <w:sz w:val="16"/>
          <w:szCs w:val="16"/>
        </w:rPr>
        <w:t>bij</w:t>
      </w:r>
      <w:r w:rsidRPr="001B5FC8">
        <w:rPr>
          <w:sz w:val="16"/>
          <w:szCs w:val="16"/>
        </w:rPr>
        <w:t xml:space="preserve"> de brief</w:t>
      </w:r>
      <w:r>
        <w:rPr>
          <w:sz w:val="16"/>
          <w:szCs w:val="16"/>
        </w:rPr>
        <w:t xml:space="preserve"> van</w:t>
      </w:r>
      <w:r w:rsidRPr="001B5FC8">
        <w:rPr>
          <w:sz w:val="16"/>
          <w:szCs w:val="16"/>
        </w:rPr>
        <w:t xml:space="preserve"> 2 februari 2015,</w:t>
      </w:r>
      <w:r>
        <w:rPr>
          <w:sz w:val="16"/>
          <w:szCs w:val="16"/>
        </w:rPr>
        <w:t xml:space="preserve"> </w:t>
      </w:r>
      <w:r w:rsidRPr="0049192E">
        <w:rPr>
          <w:sz w:val="16"/>
          <w:szCs w:val="16"/>
        </w:rPr>
        <w:t>Kamerstukken II 2014/15, 31 066, nr. 228.</w:t>
      </w:r>
    </w:p>
  </w:footnote>
  <w:footnote w:id="48">
    <w:p w:rsidR="00230850" w:rsidRPr="0069175F" w:rsidRDefault="00230850" w:rsidP="003551BD">
      <w:pPr>
        <w:pStyle w:val="Voetnoottekst"/>
        <w:rPr>
          <w:sz w:val="16"/>
          <w:szCs w:val="16"/>
        </w:rPr>
      </w:pPr>
      <w:r w:rsidRPr="00200E2C">
        <w:rPr>
          <w:rStyle w:val="Voetnootmarkering"/>
          <w:sz w:val="16"/>
          <w:szCs w:val="16"/>
        </w:rPr>
        <w:footnoteRef/>
      </w:r>
      <w:r w:rsidRPr="00200E2C">
        <w:rPr>
          <w:sz w:val="16"/>
          <w:szCs w:val="16"/>
        </w:rPr>
        <w:t xml:space="preserve"> </w:t>
      </w:r>
      <w:r w:rsidRPr="0049192E">
        <w:rPr>
          <w:sz w:val="16"/>
          <w:szCs w:val="16"/>
        </w:rPr>
        <w:t>Kamerstukken II 2014/15, 25 087, nr. 103.</w:t>
      </w:r>
    </w:p>
  </w:footnote>
  <w:footnote w:id="49">
    <w:p w:rsidR="00230850" w:rsidRPr="007A7C70" w:rsidRDefault="00230850" w:rsidP="00B90D46">
      <w:pPr>
        <w:pStyle w:val="Voetnoottekst"/>
        <w:rPr>
          <w:sz w:val="16"/>
          <w:szCs w:val="16"/>
        </w:rPr>
      </w:pPr>
      <w:r w:rsidRPr="007A7C70">
        <w:rPr>
          <w:rStyle w:val="Voetnootmarkering"/>
          <w:sz w:val="16"/>
          <w:szCs w:val="16"/>
        </w:rPr>
        <w:footnoteRef/>
      </w:r>
      <w:r w:rsidRPr="007A7C70">
        <w:rPr>
          <w:sz w:val="16"/>
          <w:szCs w:val="16"/>
        </w:rPr>
        <w:t xml:space="preserve"> Kamerstukken II </w:t>
      </w:r>
      <w:r>
        <w:rPr>
          <w:sz w:val="16"/>
          <w:szCs w:val="16"/>
        </w:rPr>
        <w:t>20</w:t>
      </w:r>
      <w:r w:rsidRPr="007A7C70">
        <w:rPr>
          <w:sz w:val="16"/>
          <w:szCs w:val="16"/>
        </w:rPr>
        <w:t>16/17</w:t>
      </w:r>
      <w:r>
        <w:rPr>
          <w:sz w:val="16"/>
          <w:szCs w:val="16"/>
        </w:rPr>
        <w:t>,</w:t>
      </w:r>
      <w:r w:rsidRPr="007A7C70">
        <w:rPr>
          <w:sz w:val="16"/>
          <w:szCs w:val="16"/>
        </w:rPr>
        <w:t xml:space="preserve"> 31066 nr. 326</w:t>
      </w:r>
      <w:r>
        <w:rPr>
          <w:sz w:val="16"/>
          <w:szCs w:val="16"/>
        </w:rPr>
        <w:t>.</w:t>
      </w:r>
    </w:p>
  </w:footnote>
  <w:footnote w:id="50">
    <w:p w:rsidR="00230850" w:rsidRPr="00BA66D3" w:rsidRDefault="00230850" w:rsidP="003C62F2">
      <w:pPr>
        <w:pStyle w:val="Voetnoottekst"/>
        <w:rPr>
          <w:sz w:val="15"/>
          <w:szCs w:val="15"/>
        </w:rPr>
      </w:pPr>
      <w:r w:rsidRPr="00BA66D3">
        <w:rPr>
          <w:rStyle w:val="Voetnootmarkering"/>
          <w:sz w:val="15"/>
          <w:szCs w:val="15"/>
        </w:rPr>
        <w:footnoteRef/>
      </w:r>
      <w:r w:rsidRPr="00BA66D3">
        <w:rPr>
          <w:sz w:val="15"/>
          <w:szCs w:val="15"/>
        </w:rPr>
        <w:t xml:space="preserve"> In de brief van 11 januari 2017 (Kamerstukken II 2016-17, 31066, nr. 326) is een iets kleiner aantal van 1.057 gerapporteerd. De cijfers aangegeven in bovenstaande tabel zijn echter de definitieve cijfers over 2016.</w:t>
      </w:r>
    </w:p>
  </w:footnote>
  <w:footnote w:id="51">
    <w:p w:rsidR="00230850" w:rsidRPr="0095310F" w:rsidRDefault="00230850" w:rsidP="003551BD">
      <w:pPr>
        <w:pStyle w:val="Voetnoottekst"/>
        <w:rPr>
          <w:sz w:val="16"/>
          <w:szCs w:val="16"/>
        </w:rPr>
      </w:pPr>
      <w:r w:rsidRPr="0095310F">
        <w:rPr>
          <w:rStyle w:val="Voetnootmarkering"/>
          <w:sz w:val="16"/>
          <w:szCs w:val="16"/>
        </w:rPr>
        <w:footnoteRef/>
      </w:r>
      <w:r w:rsidRPr="0095310F">
        <w:rPr>
          <w:sz w:val="16"/>
          <w:szCs w:val="16"/>
        </w:rPr>
        <w:t xml:space="preserve"> In OESO-verband zijn nieuwe rulings de rulings die zijn afgesloten op of na 1 april 2016. In EU-verband zijn nieuwe rulings de rulings die zijn afgesloten op of na 1 januari 2017. </w:t>
      </w:r>
    </w:p>
  </w:footnote>
  <w:footnote w:id="52">
    <w:p w:rsidR="00230850" w:rsidRPr="00BA66D3" w:rsidRDefault="00230850" w:rsidP="003C62F2">
      <w:pPr>
        <w:pStyle w:val="Voetnoottekst"/>
        <w:rPr>
          <w:sz w:val="15"/>
          <w:szCs w:val="15"/>
        </w:rPr>
      </w:pPr>
      <w:r w:rsidRPr="00BA66D3">
        <w:rPr>
          <w:rStyle w:val="Voetnootmarkering"/>
          <w:sz w:val="15"/>
          <w:szCs w:val="15"/>
        </w:rPr>
        <w:footnoteRef/>
      </w:r>
      <w:r w:rsidRPr="00BA66D3">
        <w:rPr>
          <w:sz w:val="15"/>
          <w:szCs w:val="15"/>
        </w:rPr>
        <w:t xml:space="preserve"> In de brief van 11 januari 2017 (Kamerstukken II 2016-17, 31066, nr. 326) is een iets kleiner aantal van 360 gerapporteerd. De cijfers aangegeven in bovenstaande tabel zijn echter de definitieve cijfers over 2016.</w:t>
      </w:r>
    </w:p>
  </w:footnote>
  <w:footnote w:id="53">
    <w:p w:rsidR="00230850" w:rsidRPr="00566E23" w:rsidRDefault="00230850" w:rsidP="003551BD">
      <w:pPr>
        <w:pStyle w:val="Voetnoottekst"/>
        <w:rPr>
          <w:sz w:val="16"/>
          <w:szCs w:val="16"/>
        </w:rPr>
      </w:pPr>
      <w:r w:rsidRPr="00566E23">
        <w:rPr>
          <w:rStyle w:val="Voetnootmarkering"/>
          <w:sz w:val="16"/>
          <w:szCs w:val="16"/>
        </w:rPr>
        <w:footnoteRef/>
      </w:r>
      <w:r w:rsidRPr="00566E23">
        <w:rPr>
          <w:sz w:val="16"/>
          <w:szCs w:val="16"/>
        </w:rPr>
        <w:t xml:space="preserve"> Het aantal rulings waarover Nederland informatie ontvangt, is gelijk aan het aantal standaardformulieren.</w:t>
      </w:r>
    </w:p>
  </w:footnote>
  <w:footnote w:id="54">
    <w:p w:rsidR="00230850" w:rsidRPr="00566E23" w:rsidRDefault="00230850" w:rsidP="00473833">
      <w:pPr>
        <w:pStyle w:val="Voetnoottekst"/>
        <w:rPr>
          <w:sz w:val="16"/>
          <w:szCs w:val="16"/>
        </w:rPr>
      </w:pPr>
      <w:r w:rsidRPr="005237EA">
        <w:rPr>
          <w:rStyle w:val="Voetnootmarkering"/>
          <w:sz w:val="16"/>
          <w:szCs w:val="16"/>
        </w:rPr>
        <w:footnoteRef/>
      </w:r>
      <w:r w:rsidRPr="005237EA">
        <w:rPr>
          <w:sz w:val="16"/>
          <w:szCs w:val="16"/>
        </w:rPr>
        <w:t xml:space="preserve"> Richtlijn (EU) 2016/1164 van de Raad van 12 juli 2016 tot vaststelling van regels ter bestrijding van belastingontwijkingspraktijken welke rechtstreeks van invloed zijn op de werking van de interne markt (PbEU 2016, L193/1)</w:t>
      </w:r>
      <w:r>
        <w:rPr>
          <w:sz w:val="16"/>
          <w:szCs w:val="16"/>
        </w:rPr>
        <w:t>.</w:t>
      </w:r>
      <w:r w:rsidRPr="005237EA">
        <w:rPr>
          <w:sz w:val="16"/>
          <w:szCs w:val="16"/>
        </w:rPr>
        <w:t xml:space="preserve"> </w:t>
      </w:r>
    </w:p>
  </w:footnote>
  <w:footnote w:id="55">
    <w:p w:rsidR="00230850" w:rsidRPr="00566E23" w:rsidRDefault="00230850" w:rsidP="00473833">
      <w:pPr>
        <w:pStyle w:val="Voetnoottekst"/>
        <w:rPr>
          <w:sz w:val="16"/>
          <w:szCs w:val="16"/>
        </w:rPr>
      </w:pPr>
      <w:r w:rsidRPr="005237EA">
        <w:rPr>
          <w:rStyle w:val="Voetnootmarkering"/>
          <w:sz w:val="16"/>
          <w:szCs w:val="16"/>
        </w:rPr>
        <w:footnoteRef/>
      </w:r>
      <w:r w:rsidRPr="005237EA">
        <w:rPr>
          <w:sz w:val="16"/>
          <w:szCs w:val="16"/>
        </w:rPr>
        <w:t xml:space="preserve"> In de Ecofinraad van 21 februari 2017 is overeenstemming bereikt over het richtlijnvoorstel</w:t>
      </w:r>
      <w:r>
        <w:rPr>
          <w:sz w:val="16"/>
          <w:szCs w:val="16"/>
        </w:rPr>
        <w:t xml:space="preserve"> over hybride mismatches met derde landen</w:t>
      </w:r>
      <w:r w:rsidRPr="005237EA">
        <w:rPr>
          <w:sz w:val="16"/>
          <w:szCs w:val="16"/>
        </w:rPr>
        <w:t>, Kamerstukken II 2016/17, 21 501-07, nr. 1418.</w:t>
      </w:r>
    </w:p>
  </w:footnote>
  <w:footnote w:id="56">
    <w:p w:rsidR="00230850" w:rsidRPr="00566E23" w:rsidRDefault="00230850" w:rsidP="00473833">
      <w:pPr>
        <w:pStyle w:val="Voetnoottekst"/>
        <w:rPr>
          <w:sz w:val="16"/>
          <w:szCs w:val="16"/>
        </w:rPr>
      </w:pPr>
      <w:r w:rsidRPr="005237EA">
        <w:rPr>
          <w:rStyle w:val="Voetnootmarkering"/>
          <w:sz w:val="16"/>
          <w:szCs w:val="16"/>
        </w:rPr>
        <w:footnoteRef/>
      </w:r>
      <w:r w:rsidRPr="005237EA">
        <w:rPr>
          <w:sz w:val="16"/>
          <w:szCs w:val="16"/>
        </w:rPr>
        <w:t xml:space="preserve"> </w:t>
      </w:r>
      <w:r w:rsidRPr="00E52244">
        <w:rPr>
          <w:sz w:val="16"/>
          <w:szCs w:val="16"/>
        </w:rPr>
        <w:t>Richtlijn (EU) 2015/2376/EU van de Raad van 8 december 2015 tot wijziging van Richtlijn 2011/16/EU wat betreft verplichte uitwisseling van inlichtingen op belastinggebied.</w:t>
      </w:r>
    </w:p>
  </w:footnote>
  <w:footnote w:id="57">
    <w:p w:rsidR="00230850" w:rsidRPr="00D22BEC" w:rsidRDefault="00230850" w:rsidP="00473833">
      <w:pPr>
        <w:pStyle w:val="Voetnoottekst"/>
      </w:pPr>
      <w:r w:rsidRPr="005237EA">
        <w:rPr>
          <w:rStyle w:val="Voetnootmarkering"/>
          <w:sz w:val="16"/>
          <w:szCs w:val="16"/>
        </w:rPr>
        <w:footnoteRef/>
      </w:r>
      <w:r w:rsidRPr="005237EA">
        <w:rPr>
          <w:sz w:val="16"/>
          <w:szCs w:val="16"/>
        </w:rPr>
        <w:t xml:space="preserve"> </w:t>
      </w:r>
      <w:r>
        <w:rPr>
          <w:sz w:val="16"/>
          <w:szCs w:val="16"/>
        </w:rPr>
        <w:t>Deze richtlijn is geïmplementeerd in Hoofdstuk VIIa van de Wet Vpb 1969.</w:t>
      </w:r>
    </w:p>
  </w:footnote>
  <w:footnote w:id="58">
    <w:p w:rsidR="00230850" w:rsidRPr="00AB6116" w:rsidRDefault="00230850" w:rsidP="003C7222">
      <w:pPr>
        <w:pStyle w:val="Voetnoottekst"/>
        <w:rPr>
          <w:sz w:val="16"/>
          <w:szCs w:val="16"/>
        </w:rPr>
      </w:pPr>
      <w:r w:rsidRPr="005237EA">
        <w:rPr>
          <w:rStyle w:val="Voetnootmarkering"/>
          <w:sz w:val="16"/>
          <w:szCs w:val="16"/>
        </w:rPr>
        <w:footnoteRef/>
      </w:r>
      <w:r w:rsidRPr="005237EA">
        <w:rPr>
          <w:sz w:val="16"/>
          <w:szCs w:val="16"/>
        </w:rPr>
        <w:t xml:space="preserve"> Kamerstukken II 2013/14, 21501-02, nr. 1397</w:t>
      </w:r>
      <w:r>
        <w:rPr>
          <w:sz w:val="16"/>
          <w:szCs w:val="16"/>
        </w:rPr>
        <w:t>.</w:t>
      </w:r>
    </w:p>
  </w:footnote>
  <w:footnote w:id="59">
    <w:p w:rsidR="00230850" w:rsidRDefault="00230850">
      <w:pPr>
        <w:pStyle w:val="Voetnoottekst"/>
      </w:pPr>
      <w:r>
        <w:rPr>
          <w:rStyle w:val="Voetnootmarkering"/>
        </w:rPr>
        <w:footnoteRef/>
      </w:r>
      <w:r>
        <w:t xml:space="preserve"> </w:t>
      </w:r>
      <w:r w:rsidRPr="00400485">
        <w:rPr>
          <w:sz w:val="16"/>
          <w:szCs w:val="16"/>
        </w:rPr>
        <w:t>http://www.seo.nl/uploads/media/2013-31_Uit_de_schaduw_van_het_bankwezen_01.pdf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64" w:rsidRDefault="002F7A64">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64" w:rsidRDefault="002F7A64">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64" w:rsidRDefault="002F7A64">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2AFD"/>
    <w:multiLevelType w:val="hybridMultilevel"/>
    <w:tmpl w:val="FED83374"/>
    <w:lvl w:ilvl="0" w:tplc="8B663B08">
      <w:start w:val="1"/>
      <w:numFmt w:val="decimal"/>
      <w:lvlText w:val="%1."/>
      <w:lvlJc w:val="left"/>
      <w:pPr>
        <w:ind w:left="720" w:hanging="360"/>
      </w:pPr>
      <w:rPr>
        <w:rFonts w:ascii="Calibri" w:hAnsi="Calibri" w:cs="Calibri" w:hint="default"/>
        <w:color w:val="auto"/>
        <w:sz w:val="16"/>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nsid w:val="0BB37C94"/>
    <w:multiLevelType w:val="hybridMultilevel"/>
    <w:tmpl w:val="BD226D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C2F72F5"/>
    <w:multiLevelType w:val="hybridMultilevel"/>
    <w:tmpl w:val="02C0D2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28A3194"/>
    <w:multiLevelType w:val="hybridMultilevel"/>
    <w:tmpl w:val="5374E9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59636CA"/>
    <w:multiLevelType w:val="hybridMultilevel"/>
    <w:tmpl w:val="49EA0E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7D137E7"/>
    <w:multiLevelType w:val="hybridMultilevel"/>
    <w:tmpl w:val="C2060B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40077FD3"/>
    <w:multiLevelType w:val="hybridMultilevel"/>
    <w:tmpl w:val="F85229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3651631"/>
    <w:multiLevelType w:val="hybridMultilevel"/>
    <w:tmpl w:val="AC6A0590"/>
    <w:lvl w:ilvl="0" w:tplc="C41E5E9A">
      <w:start w:val="1"/>
      <w:numFmt w:val="lowerRoman"/>
      <w:lvlText w:val="%1."/>
      <w:lvlJc w:val="left"/>
      <w:pPr>
        <w:ind w:left="765" w:hanging="7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nsid w:val="63295DF5"/>
    <w:multiLevelType w:val="hybridMultilevel"/>
    <w:tmpl w:val="763087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91B4A49"/>
    <w:multiLevelType w:val="hybridMultilevel"/>
    <w:tmpl w:val="13D89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5"/>
  </w:num>
  <w:num w:numId="7">
    <w:abstractNumId w:val="1"/>
  </w:num>
  <w:num w:numId="8">
    <w:abstractNumId w:val="4"/>
  </w:num>
  <w:num w:numId="9">
    <w:abstractNumId w:val="3"/>
  </w:num>
  <w:num w:numId="10">
    <w:abstractNumId w:val="2"/>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els N.A.T. SMETSERS">
    <w15:presenceInfo w15:providerId="AD" w15:userId="S-1-5-21-1085031214-651377827-839522115-64201"/>
  </w15:person>
  <w15:person w15:author="Gerrit G.J. de KEIZER">
    <w15:presenceInfo w15:providerId="AD" w15:userId="S-1-5-21-1085031214-651377827-839522115-95803"/>
  </w15:person>
  <w15:person w15:author="Marjolein M. Boterman">
    <w15:presenceInfo w15:providerId="AD" w15:userId="S-1-5-21-1085031214-651377827-839522115-3622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BC7AE5"/>
    <w:rsid w:val="000015AE"/>
    <w:rsid w:val="000030A5"/>
    <w:rsid w:val="000050A6"/>
    <w:rsid w:val="00007C1F"/>
    <w:rsid w:val="00011F45"/>
    <w:rsid w:val="00020B62"/>
    <w:rsid w:val="00027189"/>
    <w:rsid w:val="000358D7"/>
    <w:rsid w:val="00035B10"/>
    <w:rsid w:val="0003700C"/>
    <w:rsid w:val="0004033A"/>
    <w:rsid w:val="000453A6"/>
    <w:rsid w:val="000456EE"/>
    <w:rsid w:val="000567AD"/>
    <w:rsid w:val="000656BD"/>
    <w:rsid w:val="00067CF7"/>
    <w:rsid w:val="00070789"/>
    <w:rsid w:val="0007793F"/>
    <w:rsid w:val="00087258"/>
    <w:rsid w:val="0008768B"/>
    <w:rsid w:val="00090EAA"/>
    <w:rsid w:val="000A1F91"/>
    <w:rsid w:val="000A3684"/>
    <w:rsid w:val="000B3710"/>
    <w:rsid w:val="000C56F3"/>
    <w:rsid w:val="000E44EE"/>
    <w:rsid w:val="000E4939"/>
    <w:rsid w:val="000E5E97"/>
    <w:rsid w:val="000F2724"/>
    <w:rsid w:val="000F7436"/>
    <w:rsid w:val="00101596"/>
    <w:rsid w:val="00104EC6"/>
    <w:rsid w:val="001060C9"/>
    <w:rsid w:val="00106A14"/>
    <w:rsid w:val="001165D5"/>
    <w:rsid w:val="00120C04"/>
    <w:rsid w:val="00123C94"/>
    <w:rsid w:val="00131EFE"/>
    <w:rsid w:val="001324CA"/>
    <w:rsid w:val="00135CBC"/>
    <w:rsid w:val="001360CD"/>
    <w:rsid w:val="00137745"/>
    <w:rsid w:val="00156318"/>
    <w:rsid w:val="00156D53"/>
    <w:rsid w:val="00166828"/>
    <w:rsid w:val="001721B3"/>
    <w:rsid w:val="001834FD"/>
    <w:rsid w:val="001835B3"/>
    <w:rsid w:val="00192E23"/>
    <w:rsid w:val="00193FCC"/>
    <w:rsid w:val="00194FC8"/>
    <w:rsid w:val="001959F1"/>
    <w:rsid w:val="0019674A"/>
    <w:rsid w:val="001B5FC8"/>
    <w:rsid w:val="001C23A9"/>
    <w:rsid w:val="001C51D4"/>
    <w:rsid w:val="001D2216"/>
    <w:rsid w:val="001D7DCE"/>
    <w:rsid w:val="001E6ED5"/>
    <w:rsid w:val="001F4557"/>
    <w:rsid w:val="001F7873"/>
    <w:rsid w:val="00200E2C"/>
    <w:rsid w:val="00203B4C"/>
    <w:rsid w:val="00205D87"/>
    <w:rsid w:val="00207AB8"/>
    <w:rsid w:val="002132AC"/>
    <w:rsid w:val="0022505C"/>
    <w:rsid w:val="00225925"/>
    <w:rsid w:val="00226FA4"/>
    <w:rsid w:val="00230850"/>
    <w:rsid w:val="00231EF4"/>
    <w:rsid w:val="00232706"/>
    <w:rsid w:val="0023386D"/>
    <w:rsid w:val="00235453"/>
    <w:rsid w:val="00240AC8"/>
    <w:rsid w:val="00246440"/>
    <w:rsid w:val="00251B54"/>
    <w:rsid w:val="00252114"/>
    <w:rsid w:val="002543D2"/>
    <w:rsid w:val="00263D8A"/>
    <w:rsid w:val="00264B50"/>
    <w:rsid w:val="00265614"/>
    <w:rsid w:val="002722A1"/>
    <w:rsid w:val="002738CE"/>
    <w:rsid w:val="00275E15"/>
    <w:rsid w:val="00280F2C"/>
    <w:rsid w:val="002875B1"/>
    <w:rsid w:val="00295C21"/>
    <w:rsid w:val="002A230F"/>
    <w:rsid w:val="002A3FF1"/>
    <w:rsid w:val="002B051C"/>
    <w:rsid w:val="002B479D"/>
    <w:rsid w:val="002C114D"/>
    <w:rsid w:val="002C3A11"/>
    <w:rsid w:val="002C5702"/>
    <w:rsid w:val="002C7E12"/>
    <w:rsid w:val="002D1917"/>
    <w:rsid w:val="002E0D1F"/>
    <w:rsid w:val="002E1150"/>
    <w:rsid w:val="002E5210"/>
    <w:rsid w:val="002E6EEE"/>
    <w:rsid w:val="002F331D"/>
    <w:rsid w:val="002F7A64"/>
    <w:rsid w:val="003044D0"/>
    <w:rsid w:val="003060CD"/>
    <w:rsid w:val="0031176D"/>
    <w:rsid w:val="00316342"/>
    <w:rsid w:val="003168CF"/>
    <w:rsid w:val="00327270"/>
    <w:rsid w:val="0032751E"/>
    <w:rsid w:val="00336C8F"/>
    <w:rsid w:val="00351ED8"/>
    <w:rsid w:val="0035236D"/>
    <w:rsid w:val="00352E56"/>
    <w:rsid w:val="0035304D"/>
    <w:rsid w:val="003551BD"/>
    <w:rsid w:val="00361C75"/>
    <w:rsid w:val="00363926"/>
    <w:rsid w:val="003678D0"/>
    <w:rsid w:val="00377FF0"/>
    <w:rsid w:val="00393DF6"/>
    <w:rsid w:val="003A3FCE"/>
    <w:rsid w:val="003A445E"/>
    <w:rsid w:val="003B18E2"/>
    <w:rsid w:val="003B3129"/>
    <w:rsid w:val="003B4035"/>
    <w:rsid w:val="003B56A2"/>
    <w:rsid w:val="003C122C"/>
    <w:rsid w:val="003C2724"/>
    <w:rsid w:val="003C62F2"/>
    <w:rsid w:val="003C7222"/>
    <w:rsid w:val="003C7EB0"/>
    <w:rsid w:val="003D0F98"/>
    <w:rsid w:val="003E2425"/>
    <w:rsid w:val="003E6AAE"/>
    <w:rsid w:val="003E7793"/>
    <w:rsid w:val="003F1048"/>
    <w:rsid w:val="003F2258"/>
    <w:rsid w:val="003F77E3"/>
    <w:rsid w:val="0040371F"/>
    <w:rsid w:val="00403C9A"/>
    <w:rsid w:val="004106A5"/>
    <w:rsid w:val="00411B0F"/>
    <w:rsid w:val="0041392D"/>
    <w:rsid w:val="00416314"/>
    <w:rsid w:val="00427CF9"/>
    <w:rsid w:val="0043708E"/>
    <w:rsid w:val="0044402F"/>
    <w:rsid w:val="00445DA3"/>
    <w:rsid w:val="00456B48"/>
    <w:rsid w:val="00462450"/>
    <w:rsid w:val="00464001"/>
    <w:rsid w:val="00467DEF"/>
    <w:rsid w:val="00470360"/>
    <w:rsid w:val="00472956"/>
    <w:rsid w:val="00473833"/>
    <w:rsid w:val="00481401"/>
    <w:rsid w:val="00482E90"/>
    <w:rsid w:val="004861FB"/>
    <w:rsid w:val="00490063"/>
    <w:rsid w:val="0049192E"/>
    <w:rsid w:val="00492A48"/>
    <w:rsid w:val="00494C1A"/>
    <w:rsid w:val="004973CF"/>
    <w:rsid w:val="004A031A"/>
    <w:rsid w:val="004A337E"/>
    <w:rsid w:val="004B2438"/>
    <w:rsid w:val="004C1BDB"/>
    <w:rsid w:val="004C52ED"/>
    <w:rsid w:val="004C565B"/>
    <w:rsid w:val="004D07D3"/>
    <w:rsid w:val="004D0871"/>
    <w:rsid w:val="004D1EDF"/>
    <w:rsid w:val="004E68CC"/>
    <w:rsid w:val="004F2EF3"/>
    <w:rsid w:val="004F55FB"/>
    <w:rsid w:val="00501B80"/>
    <w:rsid w:val="0051498F"/>
    <w:rsid w:val="005221DC"/>
    <w:rsid w:val="00522A07"/>
    <w:rsid w:val="00522EB4"/>
    <w:rsid w:val="005237EA"/>
    <w:rsid w:val="00524146"/>
    <w:rsid w:val="005315CB"/>
    <w:rsid w:val="00534025"/>
    <w:rsid w:val="005354F0"/>
    <w:rsid w:val="0053551C"/>
    <w:rsid w:val="00545397"/>
    <w:rsid w:val="00552CCD"/>
    <w:rsid w:val="005555DD"/>
    <w:rsid w:val="0055752A"/>
    <w:rsid w:val="005619D3"/>
    <w:rsid w:val="00564FA5"/>
    <w:rsid w:val="00566E23"/>
    <w:rsid w:val="0056785A"/>
    <w:rsid w:val="00571CE6"/>
    <w:rsid w:val="005849E7"/>
    <w:rsid w:val="00586C16"/>
    <w:rsid w:val="00593E35"/>
    <w:rsid w:val="00595519"/>
    <w:rsid w:val="00597D01"/>
    <w:rsid w:val="005A7821"/>
    <w:rsid w:val="005B2E7A"/>
    <w:rsid w:val="005C06C9"/>
    <w:rsid w:val="005C093D"/>
    <w:rsid w:val="005C42A3"/>
    <w:rsid w:val="005C4BE0"/>
    <w:rsid w:val="005C6B11"/>
    <w:rsid w:val="005C7D78"/>
    <w:rsid w:val="005D0F29"/>
    <w:rsid w:val="005D6286"/>
    <w:rsid w:val="005D6B3A"/>
    <w:rsid w:val="005D7863"/>
    <w:rsid w:val="005E188D"/>
    <w:rsid w:val="005E4D5A"/>
    <w:rsid w:val="005F034D"/>
    <w:rsid w:val="005F24D2"/>
    <w:rsid w:val="005F7C52"/>
    <w:rsid w:val="006007C0"/>
    <w:rsid w:val="00601067"/>
    <w:rsid w:val="006016FA"/>
    <w:rsid w:val="00602DFE"/>
    <w:rsid w:val="00605C70"/>
    <w:rsid w:val="00610A78"/>
    <w:rsid w:val="006162E6"/>
    <w:rsid w:val="00621821"/>
    <w:rsid w:val="006231A4"/>
    <w:rsid w:val="00634791"/>
    <w:rsid w:val="00641D66"/>
    <w:rsid w:val="00642FC5"/>
    <w:rsid w:val="0064312C"/>
    <w:rsid w:val="00665594"/>
    <w:rsid w:val="00676576"/>
    <w:rsid w:val="006766BB"/>
    <w:rsid w:val="00676EC3"/>
    <w:rsid w:val="0069175F"/>
    <w:rsid w:val="006923EC"/>
    <w:rsid w:val="00695992"/>
    <w:rsid w:val="00696A1A"/>
    <w:rsid w:val="00697A9B"/>
    <w:rsid w:val="006A0B80"/>
    <w:rsid w:val="006A183A"/>
    <w:rsid w:val="006A1BCC"/>
    <w:rsid w:val="006A46A9"/>
    <w:rsid w:val="006A5072"/>
    <w:rsid w:val="006A73DA"/>
    <w:rsid w:val="006B070F"/>
    <w:rsid w:val="006B07FD"/>
    <w:rsid w:val="006B5866"/>
    <w:rsid w:val="006C16FD"/>
    <w:rsid w:val="006C236C"/>
    <w:rsid w:val="006D56B4"/>
    <w:rsid w:val="006D5A89"/>
    <w:rsid w:val="006D6DD1"/>
    <w:rsid w:val="006E6D25"/>
    <w:rsid w:val="006E6E6E"/>
    <w:rsid w:val="006F5598"/>
    <w:rsid w:val="00701187"/>
    <w:rsid w:val="007057D3"/>
    <w:rsid w:val="00706192"/>
    <w:rsid w:val="0071272D"/>
    <w:rsid w:val="0071615D"/>
    <w:rsid w:val="00716D78"/>
    <w:rsid w:val="007220CB"/>
    <w:rsid w:val="0072638B"/>
    <w:rsid w:val="00735307"/>
    <w:rsid w:val="007372B2"/>
    <w:rsid w:val="00743A4C"/>
    <w:rsid w:val="007465E3"/>
    <w:rsid w:val="00750CD3"/>
    <w:rsid w:val="00750D83"/>
    <w:rsid w:val="00753232"/>
    <w:rsid w:val="00754DDA"/>
    <w:rsid w:val="00756389"/>
    <w:rsid w:val="00756902"/>
    <w:rsid w:val="00771534"/>
    <w:rsid w:val="00777275"/>
    <w:rsid w:val="007A1C64"/>
    <w:rsid w:val="007A4FD0"/>
    <w:rsid w:val="007A5776"/>
    <w:rsid w:val="007B068F"/>
    <w:rsid w:val="007B27E0"/>
    <w:rsid w:val="007B2F1C"/>
    <w:rsid w:val="007B5751"/>
    <w:rsid w:val="007D09E3"/>
    <w:rsid w:val="007D45F7"/>
    <w:rsid w:val="007D5C6E"/>
    <w:rsid w:val="007D7B31"/>
    <w:rsid w:val="007D7BBD"/>
    <w:rsid w:val="007E0BFF"/>
    <w:rsid w:val="007E4D63"/>
    <w:rsid w:val="007F43D7"/>
    <w:rsid w:val="008000A1"/>
    <w:rsid w:val="008014A1"/>
    <w:rsid w:val="008027ED"/>
    <w:rsid w:val="00803148"/>
    <w:rsid w:val="00814309"/>
    <w:rsid w:val="008153C2"/>
    <w:rsid w:val="00820978"/>
    <w:rsid w:val="0082120D"/>
    <w:rsid w:val="00823651"/>
    <w:rsid w:val="00832186"/>
    <w:rsid w:val="00840D65"/>
    <w:rsid w:val="00842E59"/>
    <w:rsid w:val="008567C1"/>
    <w:rsid w:val="00861DD5"/>
    <w:rsid w:val="00872514"/>
    <w:rsid w:val="008812E8"/>
    <w:rsid w:val="00885473"/>
    <w:rsid w:val="008916FC"/>
    <w:rsid w:val="00897C47"/>
    <w:rsid w:val="00897FD4"/>
    <w:rsid w:val="008A4BD4"/>
    <w:rsid w:val="008B1965"/>
    <w:rsid w:val="008B1B73"/>
    <w:rsid w:val="008B223C"/>
    <w:rsid w:val="008B73B5"/>
    <w:rsid w:val="008C49A4"/>
    <w:rsid w:val="008D27FB"/>
    <w:rsid w:val="008D657C"/>
    <w:rsid w:val="008D68C6"/>
    <w:rsid w:val="008E2FB8"/>
    <w:rsid w:val="008E307A"/>
    <w:rsid w:val="008E3190"/>
    <w:rsid w:val="008E334B"/>
    <w:rsid w:val="008E50A6"/>
    <w:rsid w:val="008E680E"/>
    <w:rsid w:val="008E6F00"/>
    <w:rsid w:val="008F34B9"/>
    <w:rsid w:val="008F43D1"/>
    <w:rsid w:val="0090193A"/>
    <w:rsid w:val="00902ED6"/>
    <w:rsid w:val="00904FD9"/>
    <w:rsid w:val="00905545"/>
    <w:rsid w:val="00923DCE"/>
    <w:rsid w:val="00924A79"/>
    <w:rsid w:val="009277CE"/>
    <w:rsid w:val="00927D41"/>
    <w:rsid w:val="00950E7F"/>
    <w:rsid w:val="00951CD7"/>
    <w:rsid w:val="00952E64"/>
    <w:rsid w:val="00957CB1"/>
    <w:rsid w:val="009851F3"/>
    <w:rsid w:val="009929FC"/>
    <w:rsid w:val="00995F50"/>
    <w:rsid w:val="009977F0"/>
    <w:rsid w:val="009A47CC"/>
    <w:rsid w:val="009A6604"/>
    <w:rsid w:val="009A6755"/>
    <w:rsid w:val="009B69F2"/>
    <w:rsid w:val="009C088A"/>
    <w:rsid w:val="009C34A2"/>
    <w:rsid w:val="009C56B0"/>
    <w:rsid w:val="009D2264"/>
    <w:rsid w:val="009D538F"/>
    <w:rsid w:val="009E12DA"/>
    <w:rsid w:val="009E167A"/>
    <w:rsid w:val="009E1EB5"/>
    <w:rsid w:val="009E3A45"/>
    <w:rsid w:val="009E5757"/>
    <w:rsid w:val="009F10E7"/>
    <w:rsid w:val="009F1668"/>
    <w:rsid w:val="009F1B09"/>
    <w:rsid w:val="009F2200"/>
    <w:rsid w:val="00A0218B"/>
    <w:rsid w:val="00A049C1"/>
    <w:rsid w:val="00A079DB"/>
    <w:rsid w:val="00A11263"/>
    <w:rsid w:val="00A139D6"/>
    <w:rsid w:val="00A15DB7"/>
    <w:rsid w:val="00A175C9"/>
    <w:rsid w:val="00A17C6E"/>
    <w:rsid w:val="00A209A4"/>
    <w:rsid w:val="00A37ED9"/>
    <w:rsid w:val="00A439FF"/>
    <w:rsid w:val="00A54837"/>
    <w:rsid w:val="00A621E2"/>
    <w:rsid w:val="00A634C9"/>
    <w:rsid w:val="00A715A0"/>
    <w:rsid w:val="00A7784C"/>
    <w:rsid w:val="00A92070"/>
    <w:rsid w:val="00AA1523"/>
    <w:rsid w:val="00AA282A"/>
    <w:rsid w:val="00AA5008"/>
    <w:rsid w:val="00AA7EED"/>
    <w:rsid w:val="00AB1987"/>
    <w:rsid w:val="00AB2A5F"/>
    <w:rsid w:val="00AB343A"/>
    <w:rsid w:val="00AB6116"/>
    <w:rsid w:val="00AB75C7"/>
    <w:rsid w:val="00AC6032"/>
    <w:rsid w:val="00AD1DE1"/>
    <w:rsid w:val="00AD3589"/>
    <w:rsid w:val="00AD7DF1"/>
    <w:rsid w:val="00AE0815"/>
    <w:rsid w:val="00AE1447"/>
    <w:rsid w:val="00AE41C8"/>
    <w:rsid w:val="00AE573F"/>
    <w:rsid w:val="00AF20BC"/>
    <w:rsid w:val="00AF239D"/>
    <w:rsid w:val="00B00F96"/>
    <w:rsid w:val="00B03DEE"/>
    <w:rsid w:val="00B10546"/>
    <w:rsid w:val="00B25825"/>
    <w:rsid w:val="00B331A6"/>
    <w:rsid w:val="00B3526A"/>
    <w:rsid w:val="00B35A18"/>
    <w:rsid w:val="00B412B2"/>
    <w:rsid w:val="00B426B9"/>
    <w:rsid w:val="00B43DAF"/>
    <w:rsid w:val="00B45FC5"/>
    <w:rsid w:val="00B54ECB"/>
    <w:rsid w:val="00B63B59"/>
    <w:rsid w:val="00B64070"/>
    <w:rsid w:val="00B666FA"/>
    <w:rsid w:val="00B71D51"/>
    <w:rsid w:val="00B82369"/>
    <w:rsid w:val="00B87557"/>
    <w:rsid w:val="00B90D46"/>
    <w:rsid w:val="00B9277E"/>
    <w:rsid w:val="00B95D7B"/>
    <w:rsid w:val="00B97CFE"/>
    <w:rsid w:val="00BC51BC"/>
    <w:rsid w:val="00BC6B8C"/>
    <w:rsid w:val="00BC7AE5"/>
    <w:rsid w:val="00BD4EB0"/>
    <w:rsid w:val="00BE1583"/>
    <w:rsid w:val="00BF58FA"/>
    <w:rsid w:val="00C044AE"/>
    <w:rsid w:val="00C06CF0"/>
    <w:rsid w:val="00C25657"/>
    <w:rsid w:val="00C30B05"/>
    <w:rsid w:val="00C31FC2"/>
    <w:rsid w:val="00C4453E"/>
    <w:rsid w:val="00C46057"/>
    <w:rsid w:val="00C471B2"/>
    <w:rsid w:val="00C5209C"/>
    <w:rsid w:val="00C548AD"/>
    <w:rsid w:val="00C5492C"/>
    <w:rsid w:val="00C54D2A"/>
    <w:rsid w:val="00C559BA"/>
    <w:rsid w:val="00C64BCF"/>
    <w:rsid w:val="00C71C29"/>
    <w:rsid w:val="00C8045A"/>
    <w:rsid w:val="00C848CB"/>
    <w:rsid w:val="00C86FD0"/>
    <w:rsid w:val="00C87939"/>
    <w:rsid w:val="00C901BB"/>
    <w:rsid w:val="00C902D0"/>
    <w:rsid w:val="00C90FF4"/>
    <w:rsid w:val="00C92900"/>
    <w:rsid w:val="00CA2EFF"/>
    <w:rsid w:val="00CA555F"/>
    <w:rsid w:val="00CA5E7C"/>
    <w:rsid w:val="00CA6050"/>
    <w:rsid w:val="00CA6DAA"/>
    <w:rsid w:val="00CA7378"/>
    <w:rsid w:val="00CB2ED9"/>
    <w:rsid w:val="00CB442F"/>
    <w:rsid w:val="00CB4CEF"/>
    <w:rsid w:val="00CC6667"/>
    <w:rsid w:val="00CD4804"/>
    <w:rsid w:val="00CE0D85"/>
    <w:rsid w:val="00CE5414"/>
    <w:rsid w:val="00CE5F4B"/>
    <w:rsid w:val="00CF7000"/>
    <w:rsid w:val="00D12C35"/>
    <w:rsid w:val="00D14657"/>
    <w:rsid w:val="00D2022A"/>
    <w:rsid w:val="00D22F46"/>
    <w:rsid w:val="00D33825"/>
    <w:rsid w:val="00D43D78"/>
    <w:rsid w:val="00D52285"/>
    <w:rsid w:val="00D53900"/>
    <w:rsid w:val="00D561EE"/>
    <w:rsid w:val="00D578C4"/>
    <w:rsid w:val="00D60501"/>
    <w:rsid w:val="00D67713"/>
    <w:rsid w:val="00D67736"/>
    <w:rsid w:val="00D70ADC"/>
    <w:rsid w:val="00D765D0"/>
    <w:rsid w:val="00D83BA3"/>
    <w:rsid w:val="00D904A7"/>
    <w:rsid w:val="00D92981"/>
    <w:rsid w:val="00DA4CAB"/>
    <w:rsid w:val="00DA6D05"/>
    <w:rsid w:val="00DA7611"/>
    <w:rsid w:val="00DB2485"/>
    <w:rsid w:val="00DC0F8E"/>
    <w:rsid w:val="00DC1252"/>
    <w:rsid w:val="00DC5804"/>
    <w:rsid w:val="00DE2AFD"/>
    <w:rsid w:val="00DE5604"/>
    <w:rsid w:val="00DE6EC9"/>
    <w:rsid w:val="00E03E55"/>
    <w:rsid w:val="00E046D6"/>
    <w:rsid w:val="00E04D53"/>
    <w:rsid w:val="00E1567C"/>
    <w:rsid w:val="00E169C4"/>
    <w:rsid w:val="00E16A3D"/>
    <w:rsid w:val="00E17468"/>
    <w:rsid w:val="00E228F0"/>
    <w:rsid w:val="00E26818"/>
    <w:rsid w:val="00E302C9"/>
    <w:rsid w:val="00E40860"/>
    <w:rsid w:val="00E41AB1"/>
    <w:rsid w:val="00E43387"/>
    <w:rsid w:val="00E4457D"/>
    <w:rsid w:val="00E46D64"/>
    <w:rsid w:val="00E51D41"/>
    <w:rsid w:val="00E57764"/>
    <w:rsid w:val="00E610AE"/>
    <w:rsid w:val="00E629F8"/>
    <w:rsid w:val="00E63D0A"/>
    <w:rsid w:val="00E75184"/>
    <w:rsid w:val="00E92F29"/>
    <w:rsid w:val="00E96A5A"/>
    <w:rsid w:val="00EB2D11"/>
    <w:rsid w:val="00EC48C3"/>
    <w:rsid w:val="00EC71DD"/>
    <w:rsid w:val="00ED2A68"/>
    <w:rsid w:val="00ED7E80"/>
    <w:rsid w:val="00EE1698"/>
    <w:rsid w:val="00EE16E3"/>
    <w:rsid w:val="00EE72D2"/>
    <w:rsid w:val="00EF309C"/>
    <w:rsid w:val="00EF5334"/>
    <w:rsid w:val="00EF5A74"/>
    <w:rsid w:val="00F00042"/>
    <w:rsid w:val="00F04C07"/>
    <w:rsid w:val="00F06036"/>
    <w:rsid w:val="00F110D9"/>
    <w:rsid w:val="00F217B8"/>
    <w:rsid w:val="00F22CDC"/>
    <w:rsid w:val="00F25D87"/>
    <w:rsid w:val="00F37179"/>
    <w:rsid w:val="00F413CB"/>
    <w:rsid w:val="00F43CF7"/>
    <w:rsid w:val="00F53C4B"/>
    <w:rsid w:val="00F667F2"/>
    <w:rsid w:val="00F828CD"/>
    <w:rsid w:val="00F941CC"/>
    <w:rsid w:val="00F958BB"/>
    <w:rsid w:val="00FA1FB2"/>
    <w:rsid w:val="00FA4F21"/>
    <w:rsid w:val="00FB1268"/>
    <w:rsid w:val="00FB1907"/>
    <w:rsid w:val="00FB54E3"/>
    <w:rsid w:val="00FD27F6"/>
    <w:rsid w:val="00FD2CBB"/>
    <w:rsid w:val="00FE5163"/>
    <w:rsid w:val="00FE7CC7"/>
    <w:rsid w:val="00FF048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7AE5"/>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3"/>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BC7AE5"/>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BC7AE5"/>
    <w:rPr>
      <w:rFonts w:ascii="Verdana" w:hAnsi="Verdana"/>
      <w:sz w:val="18"/>
    </w:rPr>
  </w:style>
  <w:style w:type="paragraph" w:styleId="Voettekst">
    <w:name w:val="footer"/>
    <w:basedOn w:val="Standaard"/>
    <w:link w:val="VoettekstChar"/>
    <w:uiPriority w:val="99"/>
    <w:unhideWhenUsed/>
    <w:rsid w:val="00BC7AE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C7AE5"/>
    <w:rPr>
      <w:rFonts w:ascii="Verdana" w:hAnsi="Verdana"/>
      <w:sz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toelichting"/>
    <w:basedOn w:val="Standaard"/>
    <w:link w:val="VoetnoottekstChar"/>
    <w:uiPriority w:val="99"/>
    <w:unhideWhenUsed/>
    <w:rsid w:val="00BC7AE5"/>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BC7AE5"/>
    <w:rPr>
      <w:rFonts w:ascii="Verdana" w:hAnsi="Verdana"/>
      <w:sz w:val="20"/>
      <w:szCs w:val="20"/>
    </w:rPr>
  </w:style>
  <w:style w:type="character" w:styleId="Voetnootmarkering">
    <w:name w:val="footnote reference"/>
    <w:basedOn w:val="Standaardalinea-lettertype"/>
    <w:uiPriority w:val="99"/>
    <w:semiHidden/>
    <w:unhideWhenUsed/>
    <w:rsid w:val="00BC7AE5"/>
    <w:rPr>
      <w:vertAlign w:val="superscript"/>
    </w:rPr>
  </w:style>
  <w:style w:type="table" w:styleId="Tabelraster">
    <w:name w:val="Table Grid"/>
    <w:basedOn w:val="Standaardtabel"/>
    <w:rsid w:val="00427CF9"/>
    <w:pPr>
      <w:spacing w:after="0" w:line="240" w:lineRule="auto"/>
    </w:pPr>
    <w:rPr>
      <w:rFonts w:ascii="Verdana" w:eastAsia="Times New Roman" w:hAnsi="Verdana"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427CF9"/>
    <w:rPr>
      <w:sz w:val="16"/>
      <w:szCs w:val="16"/>
    </w:rPr>
  </w:style>
  <w:style w:type="paragraph" w:styleId="Tekstopmerking">
    <w:name w:val="annotation text"/>
    <w:basedOn w:val="Standaard"/>
    <w:link w:val="TekstopmerkingChar"/>
    <w:uiPriority w:val="99"/>
    <w:unhideWhenUsed/>
    <w:rsid w:val="00427CF9"/>
    <w:pPr>
      <w:spacing w:line="240" w:lineRule="auto"/>
    </w:pPr>
    <w:rPr>
      <w:sz w:val="20"/>
      <w:szCs w:val="20"/>
    </w:rPr>
  </w:style>
  <w:style w:type="character" w:customStyle="1" w:styleId="TekstopmerkingChar">
    <w:name w:val="Tekst opmerking Char"/>
    <w:basedOn w:val="Standaardalinea-lettertype"/>
    <w:link w:val="Tekstopmerking"/>
    <w:uiPriority w:val="99"/>
    <w:rsid w:val="00427CF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27CF9"/>
    <w:rPr>
      <w:b/>
      <w:bCs/>
    </w:rPr>
  </w:style>
  <w:style w:type="character" w:customStyle="1" w:styleId="OnderwerpvanopmerkingChar">
    <w:name w:val="Onderwerp van opmerking Char"/>
    <w:basedOn w:val="TekstopmerkingChar"/>
    <w:link w:val="Onderwerpvanopmerking"/>
    <w:uiPriority w:val="99"/>
    <w:semiHidden/>
    <w:rsid w:val="00427CF9"/>
    <w:rPr>
      <w:rFonts w:ascii="Verdana" w:hAnsi="Verdana"/>
      <w:b/>
      <w:bCs/>
      <w:sz w:val="20"/>
      <w:szCs w:val="20"/>
    </w:rPr>
  </w:style>
  <w:style w:type="paragraph" w:styleId="Ballontekst">
    <w:name w:val="Balloon Text"/>
    <w:basedOn w:val="Standaard"/>
    <w:link w:val="BallontekstChar"/>
    <w:uiPriority w:val="99"/>
    <w:semiHidden/>
    <w:unhideWhenUsed/>
    <w:rsid w:val="00427CF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7CF9"/>
    <w:rPr>
      <w:rFonts w:ascii="Tahoma" w:hAnsi="Tahoma" w:cs="Tahoma"/>
      <w:sz w:val="16"/>
      <w:szCs w:val="16"/>
    </w:rPr>
  </w:style>
  <w:style w:type="character" w:styleId="Nadruk">
    <w:name w:val="Emphasis"/>
    <w:basedOn w:val="Standaardalinea-lettertype"/>
    <w:uiPriority w:val="20"/>
    <w:qFormat/>
    <w:rsid w:val="00735307"/>
    <w:rPr>
      <w:i/>
      <w:iCs/>
    </w:rPr>
  </w:style>
  <w:style w:type="paragraph" w:styleId="Lijstalinea">
    <w:name w:val="List Paragraph"/>
    <w:basedOn w:val="Standaard"/>
    <w:uiPriority w:val="34"/>
    <w:qFormat/>
    <w:rsid w:val="002722A1"/>
    <w:pPr>
      <w:spacing w:after="0" w:line="240" w:lineRule="auto"/>
      <w:ind w:left="720"/>
      <w:contextualSpacing/>
    </w:pPr>
    <w:rPr>
      <w:rFonts w:eastAsia="Times New Roman" w:cs="Times New Roman"/>
      <w:szCs w:val="24"/>
      <w:lang w:eastAsia="nl-NL"/>
    </w:rPr>
  </w:style>
  <w:style w:type="paragraph" w:customStyle="1" w:styleId="Default">
    <w:name w:val="Default"/>
    <w:rsid w:val="001F4557"/>
    <w:pPr>
      <w:autoSpaceDE w:val="0"/>
      <w:autoSpaceDN w:val="0"/>
      <w:adjustRightInd w:val="0"/>
      <w:spacing w:after="0" w:line="240" w:lineRule="auto"/>
    </w:pPr>
    <w:rPr>
      <w:rFonts w:ascii="Univers Com" w:hAnsi="Univers Com" w:cs="Univers Com"/>
      <w:color w:val="000000"/>
      <w:sz w:val="24"/>
      <w:szCs w:val="24"/>
    </w:rPr>
  </w:style>
  <w:style w:type="paragraph" w:customStyle="1" w:styleId="plattetekst">
    <w:name w:val="platte tekst"/>
    <w:basedOn w:val="Standaard"/>
    <w:rsid w:val="001959F1"/>
    <w:pPr>
      <w:spacing w:after="0" w:line="288" w:lineRule="auto"/>
    </w:pPr>
    <w:rPr>
      <w:rFonts w:ascii="Arial" w:hAnsi="Arial" w:cs="Arial"/>
      <w:sz w:val="20"/>
      <w:szCs w:val="20"/>
      <w:lang w:eastAsia="nl-NL"/>
    </w:rPr>
  </w:style>
  <w:style w:type="character" w:styleId="Hyperlink">
    <w:name w:val="Hyperlink"/>
    <w:basedOn w:val="Standaardalinea-lettertype"/>
    <w:uiPriority w:val="99"/>
    <w:unhideWhenUsed/>
    <w:rsid w:val="00A439FF"/>
    <w:rPr>
      <w:color w:val="0000FF"/>
      <w:u w:val="single"/>
    </w:rPr>
  </w:style>
  <w:style w:type="paragraph" w:styleId="Revisie">
    <w:name w:val="Revision"/>
    <w:hidden/>
    <w:uiPriority w:val="99"/>
    <w:semiHidden/>
    <w:rsid w:val="00C902D0"/>
    <w:pPr>
      <w:spacing w:after="0" w:line="240" w:lineRule="auto"/>
    </w:pPr>
    <w:rPr>
      <w:rFonts w:ascii="Verdana" w:hAnsi="Verdana"/>
      <w:sz w:val="18"/>
    </w:rPr>
  </w:style>
  <w:style w:type="table" w:customStyle="1" w:styleId="Lichtelijst-accent11">
    <w:name w:val="Lichte lijst - accent 11"/>
    <w:basedOn w:val="Standaardtabel"/>
    <w:uiPriority w:val="61"/>
    <w:rsid w:val="00C902D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GevolgdeHyperlink">
    <w:name w:val="FollowedHyperlink"/>
    <w:basedOn w:val="Standaardalinea-lettertype"/>
    <w:uiPriority w:val="99"/>
    <w:semiHidden/>
    <w:unhideWhenUsed/>
    <w:rsid w:val="009F220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286744">
      <w:bodyDiv w:val="1"/>
      <w:marLeft w:val="0"/>
      <w:marRight w:val="0"/>
      <w:marTop w:val="0"/>
      <w:marBottom w:val="0"/>
      <w:divBdr>
        <w:top w:val="none" w:sz="0" w:space="0" w:color="auto"/>
        <w:left w:val="none" w:sz="0" w:space="0" w:color="auto"/>
        <w:bottom w:val="none" w:sz="0" w:space="0" w:color="auto"/>
        <w:right w:val="none" w:sz="0" w:space="0" w:color="auto"/>
      </w:divBdr>
    </w:div>
    <w:div w:id="48963621">
      <w:bodyDiv w:val="1"/>
      <w:marLeft w:val="0"/>
      <w:marRight w:val="0"/>
      <w:marTop w:val="0"/>
      <w:marBottom w:val="0"/>
      <w:divBdr>
        <w:top w:val="none" w:sz="0" w:space="0" w:color="auto"/>
        <w:left w:val="none" w:sz="0" w:space="0" w:color="auto"/>
        <w:bottom w:val="none" w:sz="0" w:space="0" w:color="auto"/>
        <w:right w:val="none" w:sz="0" w:space="0" w:color="auto"/>
      </w:divBdr>
    </w:div>
    <w:div w:id="250506910">
      <w:bodyDiv w:val="1"/>
      <w:marLeft w:val="0"/>
      <w:marRight w:val="0"/>
      <w:marTop w:val="0"/>
      <w:marBottom w:val="0"/>
      <w:divBdr>
        <w:top w:val="none" w:sz="0" w:space="0" w:color="auto"/>
        <w:left w:val="none" w:sz="0" w:space="0" w:color="auto"/>
        <w:bottom w:val="none" w:sz="0" w:space="0" w:color="auto"/>
        <w:right w:val="none" w:sz="0" w:space="0" w:color="auto"/>
      </w:divBdr>
    </w:div>
    <w:div w:id="264309114">
      <w:bodyDiv w:val="1"/>
      <w:marLeft w:val="0"/>
      <w:marRight w:val="0"/>
      <w:marTop w:val="0"/>
      <w:marBottom w:val="0"/>
      <w:divBdr>
        <w:top w:val="none" w:sz="0" w:space="0" w:color="auto"/>
        <w:left w:val="none" w:sz="0" w:space="0" w:color="auto"/>
        <w:bottom w:val="none" w:sz="0" w:space="0" w:color="auto"/>
        <w:right w:val="none" w:sz="0" w:space="0" w:color="auto"/>
      </w:divBdr>
    </w:div>
    <w:div w:id="419758485">
      <w:bodyDiv w:val="1"/>
      <w:marLeft w:val="0"/>
      <w:marRight w:val="0"/>
      <w:marTop w:val="0"/>
      <w:marBottom w:val="0"/>
      <w:divBdr>
        <w:top w:val="none" w:sz="0" w:space="0" w:color="auto"/>
        <w:left w:val="none" w:sz="0" w:space="0" w:color="auto"/>
        <w:bottom w:val="none" w:sz="0" w:space="0" w:color="auto"/>
        <w:right w:val="none" w:sz="0" w:space="0" w:color="auto"/>
      </w:divBdr>
    </w:div>
    <w:div w:id="453641351">
      <w:bodyDiv w:val="1"/>
      <w:marLeft w:val="0"/>
      <w:marRight w:val="0"/>
      <w:marTop w:val="0"/>
      <w:marBottom w:val="0"/>
      <w:divBdr>
        <w:top w:val="none" w:sz="0" w:space="0" w:color="auto"/>
        <w:left w:val="none" w:sz="0" w:space="0" w:color="auto"/>
        <w:bottom w:val="none" w:sz="0" w:space="0" w:color="auto"/>
        <w:right w:val="none" w:sz="0" w:space="0" w:color="auto"/>
      </w:divBdr>
    </w:div>
    <w:div w:id="476994001">
      <w:bodyDiv w:val="1"/>
      <w:marLeft w:val="0"/>
      <w:marRight w:val="0"/>
      <w:marTop w:val="0"/>
      <w:marBottom w:val="0"/>
      <w:divBdr>
        <w:top w:val="none" w:sz="0" w:space="0" w:color="auto"/>
        <w:left w:val="none" w:sz="0" w:space="0" w:color="auto"/>
        <w:bottom w:val="none" w:sz="0" w:space="0" w:color="auto"/>
        <w:right w:val="none" w:sz="0" w:space="0" w:color="auto"/>
      </w:divBdr>
    </w:div>
    <w:div w:id="548686240">
      <w:bodyDiv w:val="1"/>
      <w:marLeft w:val="0"/>
      <w:marRight w:val="0"/>
      <w:marTop w:val="0"/>
      <w:marBottom w:val="0"/>
      <w:divBdr>
        <w:top w:val="none" w:sz="0" w:space="0" w:color="auto"/>
        <w:left w:val="none" w:sz="0" w:space="0" w:color="auto"/>
        <w:bottom w:val="none" w:sz="0" w:space="0" w:color="auto"/>
        <w:right w:val="none" w:sz="0" w:space="0" w:color="auto"/>
      </w:divBdr>
    </w:div>
    <w:div w:id="586961092">
      <w:bodyDiv w:val="1"/>
      <w:marLeft w:val="0"/>
      <w:marRight w:val="0"/>
      <w:marTop w:val="0"/>
      <w:marBottom w:val="0"/>
      <w:divBdr>
        <w:top w:val="none" w:sz="0" w:space="0" w:color="auto"/>
        <w:left w:val="none" w:sz="0" w:space="0" w:color="auto"/>
        <w:bottom w:val="none" w:sz="0" w:space="0" w:color="auto"/>
        <w:right w:val="none" w:sz="0" w:space="0" w:color="auto"/>
      </w:divBdr>
    </w:div>
    <w:div w:id="912738866">
      <w:bodyDiv w:val="1"/>
      <w:marLeft w:val="0"/>
      <w:marRight w:val="0"/>
      <w:marTop w:val="0"/>
      <w:marBottom w:val="0"/>
      <w:divBdr>
        <w:top w:val="none" w:sz="0" w:space="0" w:color="auto"/>
        <w:left w:val="none" w:sz="0" w:space="0" w:color="auto"/>
        <w:bottom w:val="none" w:sz="0" w:space="0" w:color="auto"/>
        <w:right w:val="none" w:sz="0" w:space="0" w:color="auto"/>
      </w:divBdr>
    </w:div>
    <w:div w:id="1012340843">
      <w:bodyDiv w:val="1"/>
      <w:marLeft w:val="0"/>
      <w:marRight w:val="0"/>
      <w:marTop w:val="0"/>
      <w:marBottom w:val="0"/>
      <w:divBdr>
        <w:top w:val="none" w:sz="0" w:space="0" w:color="auto"/>
        <w:left w:val="none" w:sz="0" w:space="0" w:color="auto"/>
        <w:bottom w:val="none" w:sz="0" w:space="0" w:color="auto"/>
        <w:right w:val="none" w:sz="0" w:space="0" w:color="auto"/>
      </w:divBdr>
    </w:div>
    <w:div w:id="1201283753">
      <w:bodyDiv w:val="1"/>
      <w:marLeft w:val="0"/>
      <w:marRight w:val="0"/>
      <w:marTop w:val="0"/>
      <w:marBottom w:val="0"/>
      <w:divBdr>
        <w:top w:val="none" w:sz="0" w:space="0" w:color="auto"/>
        <w:left w:val="none" w:sz="0" w:space="0" w:color="auto"/>
        <w:bottom w:val="none" w:sz="0" w:space="0" w:color="auto"/>
        <w:right w:val="none" w:sz="0" w:space="0" w:color="auto"/>
      </w:divBdr>
    </w:div>
    <w:div w:id="1206598544">
      <w:bodyDiv w:val="1"/>
      <w:marLeft w:val="0"/>
      <w:marRight w:val="0"/>
      <w:marTop w:val="0"/>
      <w:marBottom w:val="0"/>
      <w:divBdr>
        <w:top w:val="none" w:sz="0" w:space="0" w:color="auto"/>
        <w:left w:val="none" w:sz="0" w:space="0" w:color="auto"/>
        <w:bottom w:val="none" w:sz="0" w:space="0" w:color="auto"/>
        <w:right w:val="none" w:sz="0" w:space="0" w:color="auto"/>
      </w:divBdr>
    </w:div>
    <w:div w:id="1221020803">
      <w:bodyDiv w:val="1"/>
      <w:marLeft w:val="0"/>
      <w:marRight w:val="0"/>
      <w:marTop w:val="0"/>
      <w:marBottom w:val="0"/>
      <w:divBdr>
        <w:top w:val="none" w:sz="0" w:space="0" w:color="auto"/>
        <w:left w:val="none" w:sz="0" w:space="0" w:color="auto"/>
        <w:bottom w:val="none" w:sz="0" w:space="0" w:color="auto"/>
        <w:right w:val="none" w:sz="0" w:space="0" w:color="auto"/>
      </w:divBdr>
    </w:div>
    <w:div w:id="1269897321">
      <w:bodyDiv w:val="1"/>
      <w:marLeft w:val="0"/>
      <w:marRight w:val="0"/>
      <w:marTop w:val="0"/>
      <w:marBottom w:val="0"/>
      <w:divBdr>
        <w:top w:val="none" w:sz="0" w:space="0" w:color="auto"/>
        <w:left w:val="none" w:sz="0" w:space="0" w:color="auto"/>
        <w:bottom w:val="none" w:sz="0" w:space="0" w:color="auto"/>
        <w:right w:val="none" w:sz="0" w:space="0" w:color="auto"/>
      </w:divBdr>
    </w:div>
    <w:div w:id="1392464019">
      <w:bodyDiv w:val="1"/>
      <w:marLeft w:val="0"/>
      <w:marRight w:val="0"/>
      <w:marTop w:val="0"/>
      <w:marBottom w:val="0"/>
      <w:divBdr>
        <w:top w:val="none" w:sz="0" w:space="0" w:color="auto"/>
        <w:left w:val="none" w:sz="0" w:space="0" w:color="auto"/>
        <w:bottom w:val="none" w:sz="0" w:space="0" w:color="auto"/>
        <w:right w:val="none" w:sz="0" w:space="0" w:color="auto"/>
      </w:divBdr>
    </w:div>
    <w:div w:id="1445273218">
      <w:bodyDiv w:val="1"/>
      <w:marLeft w:val="0"/>
      <w:marRight w:val="0"/>
      <w:marTop w:val="0"/>
      <w:marBottom w:val="0"/>
      <w:divBdr>
        <w:top w:val="none" w:sz="0" w:space="0" w:color="auto"/>
        <w:left w:val="none" w:sz="0" w:space="0" w:color="auto"/>
        <w:bottom w:val="none" w:sz="0" w:space="0" w:color="auto"/>
        <w:right w:val="none" w:sz="0" w:space="0" w:color="auto"/>
      </w:divBdr>
    </w:div>
    <w:div w:id="14560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cid:image002.png@01D2ADFC.E67EA8F0"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microsoft.com/office/2011/relationships/people" Target="people.xml" Id="rId21" /><Relationship Type="http://schemas.openxmlformats.org/officeDocument/2006/relationships/image" Target="media/image1.png"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image" Target="cid:image003.jpg@01D2ADFC.E67EA8F0" TargetMode="External" Id="rId10" /><Relationship Type="http://schemas.openxmlformats.org/officeDocument/2006/relationships/webSettings" Target="webSettings.xml" Id="rId4" /><Relationship Type="http://schemas.openxmlformats.org/officeDocument/2006/relationships/image" Target="media/image2.jpeg" Id="rId9" /><Relationship Type="http://schemas.openxmlformats.org/officeDocument/2006/relationships/footer" Target="footer2.xml" Id="rId14" /><Relationship Type="http://schemas.microsoft.com/office/2011/relationships/commentsExtended" Target="commentsExtended.xml" Id="rId22"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12432</ap:Words>
  <ap:Characters>68378</ap:Characters>
  <ap:DocSecurity>0</ap:DocSecurity>
  <ap:Lines>569</ap:Lines>
  <ap:Paragraphs>161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2017-04-05T08:39:00.0000000Z</lastPrinted>
  <dcterms:created xsi:type="dcterms:W3CDTF">2017-04-14T13:05:00.0000000Z</dcterms:created>
  <dcterms:modified xsi:type="dcterms:W3CDTF">2017-04-14T13:05:00.0000000Z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0x01010056E790B3ECE1174DB7B330D02CAE2DDC</vt:lpwstr>
  </property>
</Properties>
</file>